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44D" w:rsidRDefault="00F45ABD" w:rsidP="00FF344D">
      <w:r w:rsidRPr="00C26F36">
        <w:rPr>
          <w:noProof/>
        </w:rPr>
        <w:drawing>
          <wp:anchor distT="0" distB="0" distL="114300" distR="114300" simplePos="0" relativeHeight="251659264" behindDoc="1" locked="0" layoutInCell="1" allowOverlap="1" wp14:anchorId="1652A647" wp14:editId="7BC1B094">
            <wp:simplePos x="0" y="0"/>
            <wp:positionH relativeFrom="margin">
              <wp:posOffset>-819150</wp:posOffset>
            </wp:positionH>
            <wp:positionV relativeFrom="paragraph">
              <wp:posOffset>-539750</wp:posOffset>
            </wp:positionV>
            <wp:extent cx="2677795" cy="1409700"/>
            <wp:effectExtent l="0" t="0" r="8255" b="0"/>
            <wp:wrapNone/>
            <wp:docPr id="6" name="Obrázok 6" descr="C:\Users\Bibiána\Desktop\Lubo-logo\LOGA\TIFFs\Logo UKF 2014 S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C:\Users\Bibiána\Desktop\Lubo-logo\LOGA\TIFFs\Logo UKF 2014 SK.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77795" cy="1409700"/>
                    </a:xfrm>
                    <a:prstGeom prst="rect">
                      <a:avLst/>
                    </a:prstGeom>
                    <a:noFill/>
                    <a:ln>
                      <a:noFill/>
                    </a:ln>
                  </pic:spPr>
                </pic:pic>
              </a:graphicData>
            </a:graphic>
          </wp:anchor>
        </w:drawing>
      </w:r>
    </w:p>
    <w:p w:rsidR="00FF344D" w:rsidRDefault="00FF344D" w:rsidP="00FF344D">
      <w:pPr>
        <w:spacing w:line="276" w:lineRule="auto"/>
        <w:jc w:val="both"/>
        <w:rPr>
          <w:sz w:val="22"/>
          <w:szCs w:val="22"/>
        </w:rPr>
      </w:pPr>
      <w:r w:rsidRPr="002E109F">
        <w:rPr>
          <w:sz w:val="22"/>
          <w:szCs w:val="22"/>
        </w:rPr>
        <w:t xml:space="preserve">                                 </w:t>
      </w:r>
    </w:p>
    <w:p w:rsidR="00FF344D" w:rsidRDefault="00FF344D" w:rsidP="00FF344D">
      <w:pPr>
        <w:spacing w:line="276" w:lineRule="auto"/>
        <w:jc w:val="both"/>
        <w:rPr>
          <w:sz w:val="22"/>
          <w:szCs w:val="22"/>
        </w:rPr>
      </w:pPr>
    </w:p>
    <w:p w:rsidR="00FF344D" w:rsidRDefault="00FF344D" w:rsidP="00FF344D">
      <w:pPr>
        <w:spacing w:line="276" w:lineRule="auto"/>
        <w:jc w:val="both"/>
        <w:rPr>
          <w:sz w:val="22"/>
          <w:szCs w:val="22"/>
        </w:rPr>
      </w:pPr>
      <w:r>
        <w:rPr>
          <w:sz w:val="22"/>
          <w:szCs w:val="22"/>
        </w:rPr>
        <w:t xml:space="preserve">                                                                                                            </w:t>
      </w:r>
    </w:p>
    <w:p w:rsidR="00FF344D" w:rsidRDefault="00FF344D" w:rsidP="00FF344D">
      <w:pPr>
        <w:spacing w:line="276" w:lineRule="auto"/>
        <w:jc w:val="both"/>
        <w:rPr>
          <w:sz w:val="22"/>
          <w:szCs w:val="22"/>
        </w:rPr>
      </w:pPr>
    </w:p>
    <w:p w:rsidR="00FF344D" w:rsidRPr="00E66F85" w:rsidRDefault="00FF344D" w:rsidP="00FF344D">
      <w:pPr>
        <w:spacing w:line="276" w:lineRule="auto"/>
        <w:ind w:left="6521" w:firstLine="142"/>
        <w:jc w:val="both"/>
        <w:rPr>
          <w:rFonts w:asciiTheme="minorHAnsi" w:hAnsiTheme="minorHAnsi" w:cstheme="minorHAnsi"/>
          <w:b/>
          <w:sz w:val="22"/>
          <w:szCs w:val="22"/>
        </w:rPr>
      </w:pPr>
      <w:r>
        <w:rPr>
          <w:sz w:val="22"/>
          <w:szCs w:val="22"/>
        </w:rPr>
        <w:t xml:space="preserve">                                                                                                                                                   </w:t>
      </w:r>
      <w:r w:rsidRPr="00A56EB4">
        <w:rPr>
          <w:rFonts w:asciiTheme="minorHAnsi" w:hAnsiTheme="minorHAnsi" w:cstheme="minorHAnsi"/>
          <w:sz w:val="22"/>
          <w:szCs w:val="22"/>
        </w:rPr>
        <w:t xml:space="preserve">           </w:t>
      </w:r>
      <w:r>
        <w:rPr>
          <w:rFonts w:asciiTheme="minorHAnsi" w:hAnsiTheme="minorHAnsi" w:cstheme="minorHAnsi"/>
          <w:sz w:val="22"/>
          <w:szCs w:val="22"/>
        </w:rPr>
        <w:t xml:space="preserve">                       </w:t>
      </w:r>
      <w:r w:rsidR="00F45ABD">
        <w:rPr>
          <w:rFonts w:asciiTheme="minorHAnsi" w:hAnsiTheme="minorHAnsi" w:cstheme="minorHAnsi"/>
          <w:sz w:val="22"/>
          <w:szCs w:val="22"/>
        </w:rPr>
        <w:t xml:space="preserve">      </w:t>
      </w:r>
      <w:r>
        <w:rPr>
          <w:rFonts w:asciiTheme="minorHAnsi" w:hAnsiTheme="minorHAnsi" w:cstheme="minorHAnsi"/>
          <w:sz w:val="22"/>
          <w:szCs w:val="22"/>
        </w:rPr>
        <w:t>uchádzač</w:t>
      </w:r>
    </w:p>
    <w:p w:rsidR="00FF344D" w:rsidRPr="002D3DE7" w:rsidRDefault="00FF344D" w:rsidP="00FF344D">
      <w:pPr>
        <w:spacing w:line="276" w:lineRule="auto"/>
        <w:ind w:left="6804" w:hanging="1701"/>
        <w:jc w:val="both"/>
        <w:rPr>
          <w:sz w:val="22"/>
          <w:szCs w:val="22"/>
        </w:rPr>
      </w:pPr>
    </w:p>
    <w:p w:rsidR="00FF344D" w:rsidRPr="002D3DE7" w:rsidRDefault="00FF344D" w:rsidP="00FF344D">
      <w:pPr>
        <w:spacing w:line="276" w:lineRule="auto"/>
        <w:ind w:left="5103"/>
        <w:jc w:val="both"/>
        <w:rPr>
          <w:sz w:val="22"/>
          <w:szCs w:val="22"/>
        </w:rPr>
      </w:pPr>
    </w:p>
    <w:p w:rsidR="00FF344D" w:rsidRPr="00F45ABD" w:rsidRDefault="00FF344D" w:rsidP="00FF344D">
      <w:pPr>
        <w:spacing w:line="276" w:lineRule="auto"/>
        <w:ind w:left="5103"/>
        <w:jc w:val="both"/>
        <w:rPr>
          <w:rFonts w:asciiTheme="minorHAnsi" w:hAnsiTheme="minorHAnsi" w:cstheme="minorHAnsi"/>
          <w:sz w:val="22"/>
          <w:szCs w:val="22"/>
        </w:rPr>
      </w:pPr>
      <w:r w:rsidRPr="002D3DE7">
        <w:rPr>
          <w:sz w:val="22"/>
          <w:szCs w:val="22"/>
        </w:rPr>
        <w:t xml:space="preserve">        </w:t>
      </w:r>
      <w:r w:rsidR="00F45ABD">
        <w:rPr>
          <w:sz w:val="22"/>
          <w:szCs w:val="22"/>
        </w:rPr>
        <w:t xml:space="preserve">                   </w:t>
      </w:r>
      <w:r w:rsidRPr="00F45ABD">
        <w:rPr>
          <w:rFonts w:asciiTheme="minorHAnsi" w:hAnsiTheme="minorHAnsi" w:cstheme="minorHAnsi"/>
          <w:sz w:val="22"/>
          <w:szCs w:val="22"/>
        </w:rPr>
        <w:t xml:space="preserve">Nitra, dňa </w:t>
      </w:r>
      <w:r w:rsidR="00F45ABD" w:rsidRPr="00F45ABD">
        <w:rPr>
          <w:rFonts w:asciiTheme="minorHAnsi" w:hAnsiTheme="minorHAnsi" w:cstheme="minorHAnsi"/>
          <w:sz w:val="22"/>
          <w:szCs w:val="22"/>
        </w:rPr>
        <w:t>30.09.2021</w:t>
      </w:r>
    </w:p>
    <w:p w:rsidR="00FF344D" w:rsidRPr="00F45ABD" w:rsidRDefault="00FF344D" w:rsidP="00FF344D">
      <w:pPr>
        <w:spacing w:line="276" w:lineRule="auto"/>
        <w:ind w:left="5103"/>
        <w:jc w:val="both"/>
        <w:rPr>
          <w:rFonts w:asciiTheme="minorHAnsi" w:hAnsiTheme="minorHAnsi" w:cstheme="minorHAnsi"/>
          <w:sz w:val="22"/>
          <w:szCs w:val="22"/>
        </w:rPr>
      </w:pPr>
      <w:r w:rsidRPr="00F45ABD">
        <w:rPr>
          <w:rFonts w:asciiTheme="minorHAnsi" w:hAnsiTheme="minorHAnsi" w:cstheme="minorHAnsi"/>
          <w:sz w:val="22"/>
          <w:szCs w:val="22"/>
        </w:rPr>
        <w:t xml:space="preserve">                           </w:t>
      </w:r>
      <w:r w:rsidR="00F45ABD">
        <w:rPr>
          <w:rFonts w:asciiTheme="minorHAnsi" w:hAnsiTheme="minorHAnsi" w:cstheme="minorHAnsi"/>
          <w:sz w:val="22"/>
          <w:szCs w:val="22"/>
        </w:rPr>
        <w:t xml:space="preserve">  </w:t>
      </w:r>
      <w:r w:rsidRPr="00F45ABD">
        <w:rPr>
          <w:rFonts w:asciiTheme="minorHAnsi" w:hAnsiTheme="minorHAnsi" w:cstheme="minorHAnsi"/>
          <w:sz w:val="22"/>
          <w:szCs w:val="22"/>
        </w:rPr>
        <w:t xml:space="preserve"> </w:t>
      </w:r>
      <w:r w:rsidRPr="00F45ABD">
        <w:rPr>
          <w:rFonts w:asciiTheme="minorHAnsi" w:hAnsiTheme="minorHAnsi" w:cstheme="minorHAnsi"/>
          <w:bCs/>
          <w:sz w:val="22"/>
          <w:szCs w:val="22"/>
        </w:rPr>
        <w:t>OOB-</w:t>
      </w:r>
      <w:r w:rsidR="00FA1D0F">
        <w:rPr>
          <w:rFonts w:asciiTheme="minorHAnsi" w:hAnsiTheme="minorHAnsi" w:cstheme="minorHAnsi"/>
          <w:bCs/>
          <w:sz w:val="22"/>
          <w:szCs w:val="22"/>
        </w:rPr>
        <w:t>2021</w:t>
      </w:r>
      <w:r w:rsidR="00F45ABD">
        <w:rPr>
          <w:rFonts w:asciiTheme="minorHAnsi" w:hAnsiTheme="minorHAnsi" w:cstheme="minorHAnsi"/>
          <w:bCs/>
          <w:sz w:val="22"/>
          <w:szCs w:val="22"/>
        </w:rPr>
        <w:t>/</w:t>
      </w:r>
      <w:r w:rsidR="00FA1D0F" w:rsidRPr="00FA1D0F">
        <w:rPr>
          <w:rFonts w:asciiTheme="minorHAnsi" w:hAnsiTheme="minorHAnsi" w:cstheme="minorHAnsi"/>
          <w:bCs/>
          <w:sz w:val="22"/>
          <w:szCs w:val="22"/>
        </w:rPr>
        <w:t>40-8:191008</w:t>
      </w:r>
    </w:p>
    <w:p w:rsidR="00FF344D" w:rsidRPr="002D3DE7" w:rsidRDefault="00FF344D" w:rsidP="00FF344D">
      <w:pPr>
        <w:tabs>
          <w:tab w:val="left" w:pos="4680"/>
        </w:tabs>
        <w:spacing w:line="276" w:lineRule="auto"/>
        <w:jc w:val="both"/>
        <w:rPr>
          <w:sz w:val="22"/>
          <w:szCs w:val="22"/>
        </w:rPr>
      </w:pPr>
      <w:bookmarkStart w:id="0" w:name="_GoBack"/>
      <w:bookmarkEnd w:id="0"/>
    </w:p>
    <w:p w:rsidR="00FF344D" w:rsidRPr="002D3DE7" w:rsidRDefault="00FF344D" w:rsidP="00FF344D">
      <w:pPr>
        <w:tabs>
          <w:tab w:val="left" w:pos="4680"/>
        </w:tabs>
        <w:spacing w:line="276" w:lineRule="auto"/>
        <w:jc w:val="both"/>
        <w:rPr>
          <w:sz w:val="22"/>
          <w:szCs w:val="22"/>
        </w:rPr>
      </w:pPr>
      <w:r w:rsidRPr="002D3DE7">
        <w:rPr>
          <w:sz w:val="22"/>
          <w:szCs w:val="22"/>
        </w:rPr>
        <w:t xml:space="preserve"> </w:t>
      </w:r>
    </w:p>
    <w:p w:rsidR="00FF344D" w:rsidRPr="00F45ABD" w:rsidRDefault="00FF344D" w:rsidP="00FF344D">
      <w:pPr>
        <w:tabs>
          <w:tab w:val="left" w:pos="4680"/>
        </w:tabs>
        <w:spacing w:line="276" w:lineRule="auto"/>
        <w:jc w:val="both"/>
        <w:rPr>
          <w:rFonts w:asciiTheme="minorHAnsi" w:hAnsiTheme="minorHAnsi" w:cstheme="minorHAnsi"/>
          <w:b/>
          <w:bCs/>
          <w:sz w:val="22"/>
          <w:szCs w:val="22"/>
        </w:rPr>
      </w:pPr>
      <w:r w:rsidRPr="00F45ABD">
        <w:rPr>
          <w:rFonts w:asciiTheme="minorHAnsi" w:hAnsiTheme="minorHAnsi" w:cstheme="minorHAnsi"/>
          <w:b/>
          <w:bCs/>
          <w:sz w:val="22"/>
          <w:szCs w:val="22"/>
        </w:rPr>
        <w:t xml:space="preserve">Vec: Oznámenie o zrušení verejného obstarávania </w:t>
      </w:r>
    </w:p>
    <w:p w:rsidR="00FF344D" w:rsidRPr="002E109F" w:rsidRDefault="00FF344D" w:rsidP="00FF344D">
      <w:pPr>
        <w:autoSpaceDE w:val="0"/>
        <w:autoSpaceDN w:val="0"/>
        <w:adjustRightInd w:val="0"/>
        <w:spacing w:line="276" w:lineRule="auto"/>
        <w:jc w:val="both"/>
        <w:rPr>
          <w:b/>
          <w:bCs/>
          <w:sz w:val="22"/>
          <w:szCs w:val="22"/>
        </w:rPr>
      </w:pPr>
    </w:p>
    <w:p w:rsidR="00F45ABD" w:rsidRPr="00F95C77" w:rsidRDefault="00F45ABD" w:rsidP="00F45ABD">
      <w:pPr>
        <w:pStyle w:val="Default"/>
        <w:jc w:val="both"/>
        <w:rPr>
          <w:rFonts w:asciiTheme="minorHAnsi" w:eastAsia="Times New Roman" w:hAnsiTheme="minorHAnsi" w:cstheme="minorHAnsi"/>
          <w:color w:val="auto"/>
          <w:sz w:val="22"/>
          <w:szCs w:val="22"/>
          <w:lang w:eastAsia="sk-SK"/>
        </w:rPr>
      </w:pPr>
      <w:r w:rsidRPr="00F95C77">
        <w:rPr>
          <w:rFonts w:asciiTheme="minorHAnsi" w:eastAsia="Times New Roman" w:hAnsiTheme="minorHAnsi" w:cstheme="minorHAnsi"/>
          <w:color w:val="auto"/>
          <w:lang w:eastAsia="sk-SK"/>
        </w:rPr>
        <w:t xml:space="preserve">      </w:t>
      </w:r>
      <w:r w:rsidRPr="00F95C77">
        <w:rPr>
          <w:rFonts w:asciiTheme="minorHAnsi" w:eastAsia="Times New Roman" w:hAnsiTheme="minorHAnsi" w:cstheme="minorHAnsi"/>
          <w:color w:val="auto"/>
          <w:sz w:val="22"/>
          <w:szCs w:val="22"/>
          <w:lang w:eastAsia="sk-SK"/>
        </w:rPr>
        <w:t xml:space="preserve">Verejný obstarávateľ oznamuje uchádzačom, že vyhlásené verejné obstarávanie  na predmet zákazky: </w:t>
      </w:r>
      <w:r w:rsidRPr="00F95C77">
        <w:rPr>
          <w:rFonts w:asciiTheme="minorHAnsi" w:hAnsiTheme="minorHAnsi" w:cstheme="minorHAnsi"/>
          <w:b/>
          <w:sz w:val="22"/>
          <w:szCs w:val="22"/>
        </w:rPr>
        <w:t xml:space="preserve">„Realizácia stavebných  prác na oprave rímsy objektu PF UKF v Nitre na </w:t>
      </w:r>
      <w:proofErr w:type="spellStart"/>
      <w:r w:rsidRPr="00F95C77">
        <w:rPr>
          <w:rFonts w:asciiTheme="minorHAnsi" w:hAnsiTheme="minorHAnsi" w:cstheme="minorHAnsi"/>
          <w:b/>
          <w:sz w:val="22"/>
          <w:szCs w:val="22"/>
        </w:rPr>
        <w:t>Dražovskej</w:t>
      </w:r>
      <w:proofErr w:type="spellEnd"/>
      <w:r w:rsidRPr="00F95C77">
        <w:rPr>
          <w:rFonts w:asciiTheme="minorHAnsi" w:hAnsiTheme="minorHAnsi" w:cstheme="minorHAnsi"/>
          <w:b/>
          <w:sz w:val="22"/>
          <w:szCs w:val="22"/>
        </w:rPr>
        <w:t xml:space="preserve"> 4, Nitra“ </w:t>
      </w:r>
      <w:r w:rsidRPr="00F95C77">
        <w:rPr>
          <w:rFonts w:asciiTheme="minorHAnsi" w:eastAsia="Times New Roman" w:hAnsiTheme="minorHAnsi" w:cstheme="minorHAnsi"/>
          <w:color w:val="auto"/>
          <w:sz w:val="22"/>
          <w:szCs w:val="22"/>
          <w:lang w:eastAsia="sk-SK"/>
        </w:rPr>
        <w:t xml:space="preserve">ruší v súlade s ustanovením § 57 ods. 2)  zákona o verejnom obstarávaní č. 343/2015 </w:t>
      </w:r>
      <w:proofErr w:type="spellStart"/>
      <w:r w:rsidRPr="00F95C77">
        <w:rPr>
          <w:rFonts w:asciiTheme="minorHAnsi" w:eastAsia="Times New Roman" w:hAnsiTheme="minorHAnsi" w:cstheme="minorHAnsi"/>
          <w:color w:val="auto"/>
          <w:sz w:val="22"/>
          <w:szCs w:val="22"/>
          <w:lang w:eastAsia="sk-SK"/>
        </w:rPr>
        <w:t>Z.z</w:t>
      </w:r>
      <w:proofErr w:type="spellEnd"/>
      <w:r w:rsidRPr="00F95C77">
        <w:rPr>
          <w:rFonts w:asciiTheme="minorHAnsi" w:eastAsia="Times New Roman" w:hAnsiTheme="minorHAnsi" w:cstheme="minorHAnsi"/>
          <w:color w:val="auto"/>
          <w:sz w:val="22"/>
          <w:szCs w:val="22"/>
          <w:lang w:eastAsia="sk-SK"/>
        </w:rPr>
        <w:t>. v znení neskorších predpisov (ďalej len ZVO).</w:t>
      </w:r>
    </w:p>
    <w:p w:rsidR="00F45ABD" w:rsidRPr="00F95C77" w:rsidRDefault="00F45ABD" w:rsidP="00F45ABD">
      <w:pPr>
        <w:autoSpaceDE w:val="0"/>
        <w:autoSpaceDN w:val="0"/>
        <w:adjustRightInd w:val="0"/>
        <w:jc w:val="both"/>
        <w:rPr>
          <w:rFonts w:asciiTheme="minorHAnsi" w:hAnsiTheme="minorHAnsi" w:cstheme="minorHAnsi"/>
          <w:sz w:val="22"/>
          <w:szCs w:val="22"/>
        </w:rPr>
      </w:pPr>
    </w:p>
    <w:p w:rsidR="00F45ABD" w:rsidRPr="00F95C77" w:rsidRDefault="00F45ABD" w:rsidP="00F45ABD">
      <w:pPr>
        <w:autoSpaceDE w:val="0"/>
        <w:autoSpaceDN w:val="0"/>
        <w:adjustRightInd w:val="0"/>
        <w:jc w:val="both"/>
        <w:rPr>
          <w:rFonts w:asciiTheme="minorHAnsi" w:hAnsiTheme="minorHAnsi" w:cstheme="minorHAnsi"/>
          <w:sz w:val="22"/>
          <w:szCs w:val="22"/>
        </w:rPr>
      </w:pPr>
      <w:r w:rsidRPr="00F95C77">
        <w:rPr>
          <w:rFonts w:asciiTheme="minorHAnsi" w:hAnsiTheme="minorHAnsi" w:cstheme="minorHAnsi"/>
          <w:sz w:val="22"/>
          <w:szCs w:val="22"/>
        </w:rPr>
        <w:t xml:space="preserve">     Podľa § 57 ods. 2)  ZVO verejný obstarávateľ a obstarávateľ môžu zrušiť verejné obstarávanie alebo jeho časť aj vtedy, ak sa zmenili okolnosti, za ktorých sa vyhlásilo verejné obstarávanie, ak sa v priebehu postupu verejného obstarávania vyskytli dôvody hodné osobitného zreteľa, pre ktoré nemožno od verejného obstarávateľa alebo obstarávateľa požadovať, aby vo verejnom obstarávaní pokračoval, ak nebolo predložených viac ako dve ponuky alebo ak navrhované ceny v predložených ponukách sú vyššie ako predpokladaná hodnota. Z povahy zákona o verejnom obstarávaní a konkrétne vyššie uvedeného ustanovenia vyplýva, že ide o kogentnú právnu normu, od ktorej sa nemožno odchýliť. </w:t>
      </w:r>
    </w:p>
    <w:p w:rsidR="00F45ABD" w:rsidRPr="00F95C77" w:rsidRDefault="00F45ABD" w:rsidP="00F45ABD">
      <w:pPr>
        <w:autoSpaceDE w:val="0"/>
        <w:autoSpaceDN w:val="0"/>
        <w:adjustRightInd w:val="0"/>
        <w:jc w:val="both"/>
        <w:rPr>
          <w:rFonts w:asciiTheme="minorHAnsi" w:hAnsiTheme="minorHAnsi" w:cstheme="minorHAnsi"/>
          <w:sz w:val="22"/>
          <w:szCs w:val="22"/>
        </w:rPr>
      </w:pPr>
    </w:p>
    <w:p w:rsidR="00F45ABD" w:rsidRPr="00F95C77" w:rsidRDefault="00F45ABD" w:rsidP="00F45ABD">
      <w:pPr>
        <w:autoSpaceDE w:val="0"/>
        <w:autoSpaceDN w:val="0"/>
        <w:adjustRightInd w:val="0"/>
        <w:ind w:firstLine="284"/>
        <w:jc w:val="both"/>
        <w:rPr>
          <w:rFonts w:asciiTheme="minorHAnsi" w:hAnsiTheme="minorHAnsi" w:cstheme="minorHAnsi"/>
          <w:sz w:val="22"/>
          <w:szCs w:val="22"/>
        </w:rPr>
      </w:pPr>
      <w:r w:rsidRPr="00F95C77">
        <w:rPr>
          <w:rFonts w:asciiTheme="minorHAnsi" w:hAnsiTheme="minorHAnsi" w:cstheme="minorHAnsi"/>
          <w:sz w:val="22"/>
          <w:szCs w:val="22"/>
        </w:rPr>
        <w:t xml:space="preserve">Dôvodom zrušenia verejného obstarávania je </w:t>
      </w:r>
      <w:proofErr w:type="spellStart"/>
      <w:r w:rsidRPr="00F95C77">
        <w:rPr>
          <w:rFonts w:asciiTheme="minorHAnsi" w:hAnsiTheme="minorHAnsi" w:cstheme="minorHAnsi"/>
          <w:sz w:val="22"/>
          <w:szCs w:val="22"/>
        </w:rPr>
        <w:t>nerealizovateľnosť</w:t>
      </w:r>
      <w:proofErr w:type="spellEnd"/>
      <w:r w:rsidRPr="00F95C77">
        <w:rPr>
          <w:rFonts w:asciiTheme="minorHAnsi" w:hAnsiTheme="minorHAnsi" w:cstheme="minorHAnsi"/>
          <w:sz w:val="22"/>
          <w:szCs w:val="22"/>
        </w:rPr>
        <w:t xml:space="preserve"> navrhovaného</w:t>
      </w:r>
      <w:r>
        <w:rPr>
          <w:rFonts w:asciiTheme="minorHAnsi" w:hAnsiTheme="minorHAnsi" w:cstheme="minorHAnsi"/>
          <w:sz w:val="22"/>
          <w:szCs w:val="22"/>
        </w:rPr>
        <w:t xml:space="preserve"> riešenia</w:t>
      </w:r>
      <w:r w:rsidRPr="00F95C77">
        <w:rPr>
          <w:rFonts w:asciiTheme="minorHAnsi" w:hAnsiTheme="minorHAnsi" w:cstheme="minorHAnsi"/>
          <w:sz w:val="22"/>
          <w:szCs w:val="22"/>
        </w:rPr>
        <w:t xml:space="preserve"> osadenia pracovnej lávky na </w:t>
      </w:r>
      <w:r>
        <w:rPr>
          <w:rFonts w:asciiTheme="minorHAnsi" w:hAnsiTheme="minorHAnsi" w:cstheme="minorHAnsi"/>
          <w:sz w:val="22"/>
          <w:szCs w:val="22"/>
        </w:rPr>
        <w:t>fasádu zo strechy pre jej nedostatočnú</w:t>
      </w:r>
      <w:r w:rsidRPr="00F95C77">
        <w:rPr>
          <w:rFonts w:asciiTheme="minorHAnsi" w:hAnsiTheme="minorHAnsi" w:cstheme="minorHAnsi"/>
          <w:sz w:val="22"/>
          <w:szCs w:val="22"/>
        </w:rPr>
        <w:t xml:space="preserve"> statickú nosnosť</w:t>
      </w:r>
      <w:r w:rsidRPr="00F95C77">
        <w:rPr>
          <w:rFonts w:asciiTheme="minorHAnsi" w:hAnsiTheme="minorHAnsi" w:cstheme="minorHAnsi"/>
        </w:rPr>
        <w:t xml:space="preserve">. </w:t>
      </w:r>
    </w:p>
    <w:p w:rsidR="00F45ABD" w:rsidRPr="00F95C77" w:rsidRDefault="00F45ABD" w:rsidP="00F45ABD">
      <w:pPr>
        <w:autoSpaceDE w:val="0"/>
        <w:autoSpaceDN w:val="0"/>
        <w:adjustRightInd w:val="0"/>
        <w:jc w:val="both"/>
        <w:rPr>
          <w:rFonts w:asciiTheme="minorHAnsi" w:hAnsiTheme="minorHAnsi" w:cstheme="minorHAnsi"/>
          <w:sz w:val="22"/>
          <w:szCs w:val="22"/>
        </w:rPr>
      </w:pPr>
      <w:r w:rsidRPr="00F95C77">
        <w:rPr>
          <w:rFonts w:asciiTheme="minorHAnsi" w:hAnsiTheme="minorHAnsi" w:cstheme="minorHAnsi"/>
          <w:sz w:val="22"/>
          <w:szCs w:val="22"/>
        </w:rPr>
        <w:t xml:space="preserve">     Verejný obstarávateľ má za to, že existuje opodstatnený a legitímny dôvod na zrušenie predmetného verejného obstarávania a takýto postup nepredstavuje neprimeraný zásah do práv uchádzačov.</w:t>
      </w:r>
    </w:p>
    <w:p w:rsidR="00F45ABD" w:rsidRPr="00F95C77" w:rsidRDefault="00F45ABD" w:rsidP="00F45ABD">
      <w:pPr>
        <w:autoSpaceDE w:val="0"/>
        <w:autoSpaceDN w:val="0"/>
        <w:adjustRightInd w:val="0"/>
        <w:jc w:val="both"/>
        <w:rPr>
          <w:rFonts w:asciiTheme="minorHAnsi" w:hAnsiTheme="minorHAnsi" w:cstheme="minorHAnsi"/>
          <w:sz w:val="22"/>
          <w:szCs w:val="22"/>
        </w:rPr>
      </w:pPr>
      <w:r w:rsidRPr="00F95C77">
        <w:rPr>
          <w:rFonts w:asciiTheme="minorHAnsi" w:hAnsiTheme="minorHAnsi" w:cstheme="minorHAnsi"/>
          <w:sz w:val="22"/>
          <w:szCs w:val="22"/>
        </w:rPr>
        <w:t xml:space="preserve">     </w:t>
      </w:r>
    </w:p>
    <w:p w:rsidR="00F45ABD" w:rsidRPr="002D3DE7" w:rsidRDefault="00F45ABD" w:rsidP="00F45ABD">
      <w:pPr>
        <w:autoSpaceDE w:val="0"/>
        <w:autoSpaceDN w:val="0"/>
        <w:adjustRightInd w:val="0"/>
        <w:jc w:val="both"/>
        <w:rPr>
          <w:rFonts w:asciiTheme="minorHAnsi" w:hAnsiTheme="minorHAnsi" w:cstheme="minorHAnsi"/>
          <w:bCs/>
          <w:sz w:val="22"/>
          <w:szCs w:val="22"/>
        </w:rPr>
      </w:pPr>
      <w:r w:rsidRPr="00F95C77">
        <w:rPr>
          <w:rFonts w:asciiTheme="minorHAnsi" w:hAnsiTheme="minorHAnsi" w:cstheme="minorHAnsi"/>
          <w:sz w:val="22"/>
          <w:szCs w:val="22"/>
        </w:rPr>
        <w:t xml:space="preserve">     V súlade s § 57 ods. 4) zákona  o verejnom obstarávaní verejný obstarávateľ oznamuje, že na pôvodný predmet </w:t>
      </w:r>
      <w:r w:rsidRPr="00644537">
        <w:rPr>
          <w:rFonts w:asciiTheme="minorHAnsi" w:hAnsiTheme="minorHAnsi" w:cstheme="minorHAnsi"/>
          <w:sz w:val="22"/>
          <w:szCs w:val="22"/>
        </w:rPr>
        <w:t>zákazky bude</w:t>
      </w:r>
      <w:r w:rsidRPr="00F95C77">
        <w:rPr>
          <w:rFonts w:asciiTheme="minorHAnsi" w:hAnsiTheme="minorHAnsi" w:cstheme="minorHAnsi"/>
          <w:sz w:val="22"/>
          <w:szCs w:val="22"/>
        </w:rPr>
        <w:t xml:space="preserve"> vyhlásené nové verejné obstarávanie podľa zákonom stanoveného postupu v súlade s prideleným finančným limitom</w:t>
      </w:r>
      <w:r>
        <w:rPr>
          <w:rFonts w:asciiTheme="minorHAnsi" w:hAnsiTheme="minorHAnsi" w:cstheme="minorHAnsi"/>
          <w:sz w:val="22"/>
          <w:szCs w:val="22"/>
        </w:rPr>
        <w:t>.</w:t>
      </w:r>
    </w:p>
    <w:p w:rsidR="00F45ABD" w:rsidRPr="002D3DE7" w:rsidRDefault="00F45ABD" w:rsidP="00F45ABD">
      <w:pPr>
        <w:autoSpaceDE w:val="0"/>
        <w:autoSpaceDN w:val="0"/>
        <w:adjustRightInd w:val="0"/>
        <w:ind w:firstLine="708"/>
        <w:jc w:val="both"/>
        <w:rPr>
          <w:rFonts w:asciiTheme="minorHAnsi" w:hAnsiTheme="minorHAnsi" w:cstheme="minorHAnsi"/>
          <w:bCs/>
          <w:sz w:val="22"/>
          <w:szCs w:val="22"/>
        </w:rPr>
      </w:pPr>
    </w:p>
    <w:p w:rsidR="00F45ABD" w:rsidRPr="002D3DE7" w:rsidRDefault="00F45ABD" w:rsidP="00F45ABD">
      <w:pPr>
        <w:autoSpaceDE w:val="0"/>
        <w:autoSpaceDN w:val="0"/>
        <w:adjustRightInd w:val="0"/>
        <w:ind w:firstLine="708"/>
        <w:jc w:val="both"/>
        <w:rPr>
          <w:rFonts w:asciiTheme="minorHAnsi" w:hAnsiTheme="minorHAnsi" w:cstheme="minorHAnsi"/>
          <w:bCs/>
          <w:sz w:val="22"/>
          <w:szCs w:val="22"/>
        </w:rPr>
      </w:pPr>
    </w:p>
    <w:p w:rsidR="00F45ABD" w:rsidRPr="002D3DE7" w:rsidRDefault="00F45ABD" w:rsidP="00F45ABD">
      <w:pPr>
        <w:autoSpaceDE w:val="0"/>
        <w:autoSpaceDN w:val="0"/>
        <w:adjustRightInd w:val="0"/>
        <w:ind w:firstLine="708"/>
        <w:jc w:val="both"/>
        <w:rPr>
          <w:rFonts w:asciiTheme="minorHAnsi" w:hAnsiTheme="minorHAnsi" w:cstheme="minorHAnsi"/>
          <w:sz w:val="22"/>
          <w:szCs w:val="22"/>
        </w:rPr>
      </w:pPr>
      <w:r w:rsidRPr="002D3DE7">
        <w:rPr>
          <w:rFonts w:asciiTheme="minorHAnsi" w:hAnsiTheme="minorHAnsi" w:cstheme="minorHAnsi"/>
          <w:bCs/>
          <w:sz w:val="22"/>
          <w:szCs w:val="22"/>
        </w:rPr>
        <w:t>S pozdravom</w:t>
      </w:r>
      <w:r w:rsidRPr="002D3DE7">
        <w:rPr>
          <w:rFonts w:asciiTheme="minorHAnsi" w:hAnsiTheme="minorHAnsi" w:cstheme="minorHAnsi"/>
          <w:sz w:val="22"/>
          <w:szCs w:val="22"/>
        </w:rPr>
        <w:t xml:space="preserve">  </w:t>
      </w:r>
    </w:p>
    <w:p w:rsidR="00F45ABD" w:rsidRPr="002D3DE7" w:rsidRDefault="00F45ABD" w:rsidP="00F45ABD">
      <w:pPr>
        <w:tabs>
          <w:tab w:val="left" w:pos="4680"/>
        </w:tabs>
        <w:spacing w:line="276" w:lineRule="auto"/>
        <w:jc w:val="both"/>
        <w:rPr>
          <w:rFonts w:asciiTheme="minorHAnsi" w:hAnsiTheme="minorHAnsi" w:cstheme="minorHAnsi"/>
          <w:sz w:val="22"/>
          <w:szCs w:val="22"/>
        </w:rPr>
      </w:pPr>
      <w:r w:rsidRPr="002D3DE7">
        <w:rPr>
          <w:rFonts w:asciiTheme="minorHAnsi" w:hAnsiTheme="minorHAnsi" w:cstheme="minorHAnsi"/>
          <w:sz w:val="22"/>
          <w:szCs w:val="22"/>
        </w:rPr>
        <w:t xml:space="preserve">                                                                                                                                                                                                                                                                                                                                                                                                                                           </w:t>
      </w:r>
    </w:p>
    <w:p w:rsidR="00F45ABD" w:rsidRPr="002D3DE7" w:rsidRDefault="00F45ABD" w:rsidP="00F45ABD">
      <w:pPr>
        <w:jc w:val="both"/>
        <w:rPr>
          <w:rFonts w:asciiTheme="minorHAnsi" w:hAnsiTheme="minorHAnsi" w:cstheme="minorHAnsi"/>
          <w:noProof/>
          <w:sz w:val="22"/>
          <w:szCs w:val="22"/>
        </w:rPr>
      </w:pPr>
      <w:r w:rsidRPr="002D3DE7">
        <w:rPr>
          <w:rFonts w:asciiTheme="minorHAnsi" w:hAnsiTheme="minorHAnsi" w:cstheme="minorHAnsi"/>
          <w:noProof/>
          <w:sz w:val="22"/>
          <w:szCs w:val="22"/>
        </w:rPr>
        <w:t xml:space="preserve">                                                                                  </w:t>
      </w:r>
      <w:r>
        <w:rPr>
          <w:rFonts w:asciiTheme="minorHAnsi" w:hAnsiTheme="minorHAnsi" w:cstheme="minorHAnsi"/>
          <w:noProof/>
          <w:sz w:val="22"/>
          <w:szCs w:val="22"/>
        </w:rPr>
        <w:t xml:space="preserve">                               </w:t>
      </w:r>
      <w:r w:rsidRPr="002D3DE7">
        <w:rPr>
          <w:rFonts w:asciiTheme="minorHAnsi" w:hAnsiTheme="minorHAnsi" w:cstheme="minorHAnsi"/>
          <w:noProof/>
          <w:sz w:val="22"/>
          <w:szCs w:val="22"/>
        </w:rPr>
        <w:t>.........................................</w:t>
      </w:r>
    </w:p>
    <w:p w:rsidR="00F45ABD" w:rsidRDefault="00F45ABD" w:rsidP="00F45ABD">
      <w:pPr>
        <w:jc w:val="both"/>
        <w:rPr>
          <w:rFonts w:asciiTheme="minorHAnsi" w:hAnsiTheme="minorHAnsi" w:cstheme="minorHAnsi"/>
          <w:noProof/>
          <w:sz w:val="22"/>
          <w:szCs w:val="22"/>
        </w:rPr>
      </w:pPr>
      <w:r w:rsidRPr="002D3DE7">
        <w:rPr>
          <w:rFonts w:asciiTheme="minorHAnsi" w:hAnsiTheme="minorHAnsi" w:cstheme="minorHAnsi"/>
          <w:noProof/>
          <w:sz w:val="22"/>
          <w:szCs w:val="22"/>
        </w:rPr>
        <w:t xml:space="preserve">                                                                            </w:t>
      </w:r>
      <w:r>
        <w:rPr>
          <w:rFonts w:asciiTheme="minorHAnsi" w:hAnsiTheme="minorHAnsi" w:cstheme="minorHAnsi"/>
          <w:noProof/>
          <w:sz w:val="22"/>
          <w:szCs w:val="22"/>
        </w:rPr>
        <w:t xml:space="preserve">                             </w:t>
      </w:r>
      <w:r w:rsidRPr="002D3DE7">
        <w:rPr>
          <w:rFonts w:asciiTheme="minorHAnsi" w:hAnsiTheme="minorHAnsi" w:cstheme="minorHAnsi"/>
          <w:noProof/>
          <w:sz w:val="22"/>
          <w:szCs w:val="22"/>
        </w:rPr>
        <w:t xml:space="preserve">Ing. </w:t>
      </w:r>
      <w:r>
        <w:rPr>
          <w:rFonts w:asciiTheme="minorHAnsi" w:hAnsiTheme="minorHAnsi" w:cstheme="minorHAnsi"/>
          <w:noProof/>
          <w:sz w:val="22"/>
          <w:szCs w:val="22"/>
        </w:rPr>
        <w:t>Dagmar Trnáková – vedúca OOB</w:t>
      </w:r>
    </w:p>
    <w:p w:rsidR="0086009E" w:rsidRDefault="0086009E"/>
    <w:sectPr w:rsidR="008600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44D"/>
    <w:rsid w:val="0086009E"/>
    <w:rsid w:val="00F45ABD"/>
    <w:rsid w:val="00FA1D0F"/>
    <w:rsid w:val="00FF34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8C6F"/>
  <w15:chartTrackingRefBased/>
  <w15:docId w15:val="{02B5216A-8F55-4DF9-A1BF-57E1D745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F344D"/>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FF344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426</Words>
  <Characters>2433</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Používateľ systému Windows</dc:creator>
  <cp:keywords/>
  <dc:description/>
  <cp:lastModifiedBy>Lucia Kudročová</cp:lastModifiedBy>
  <cp:revision>4</cp:revision>
  <dcterms:created xsi:type="dcterms:W3CDTF">2020-12-21T11:19:00Z</dcterms:created>
  <dcterms:modified xsi:type="dcterms:W3CDTF">2021-09-30T12:21:00Z</dcterms:modified>
</cp:coreProperties>
</file>