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57EA9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sz w:val="28"/>
          <w:szCs w:val="28"/>
          <w:lang w:eastAsia="sk-SK"/>
        </w:rPr>
      </w:pPr>
      <w:r w:rsidRPr="003F110B">
        <w:rPr>
          <w:rFonts w:hAnsi="Times New Roman" w:cs="Times New Roman"/>
          <w:b/>
          <w:bCs/>
          <w:sz w:val="28"/>
          <w:szCs w:val="28"/>
          <w:lang w:eastAsia="sk-SK"/>
        </w:rPr>
        <w:t>POISTNÁ ZMLUVA</w:t>
      </w:r>
    </w:p>
    <w:p w14:paraId="5799183F" w14:textId="77777777" w:rsidR="003F110B" w:rsidRPr="003F110B" w:rsidRDefault="003F110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sz w:val="28"/>
          <w:szCs w:val="28"/>
          <w:lang w:eastAsia="sk-SK"/>
        </w:rPr>
        <w:t xml:space="preserve">na </w:t>
      </w:r>
      <w:r>
        <w:rPr>
          <w:rFonts w:hAnsi="Times New Roman" w:cs="Times New Roman"/>
          <w:b/>
          <w:bCs/>
          <w:sz w:val="28"/>
          <w:szCs w:val="28"/>
          <w:lang w:eastAsia="sk-SK"/>
        </w:rPr>
        <w:t>c</w:t>
      </w:r>
      <w:r w:rsidR="00ED3061" w:rsidRPr="003F110B">
        <w:rPr>
          <w:rFonts w:hAnsi="Times New Roman" w:cs="Times New Roman"/>
          <w:b/>
          <w:bCs/>
          <w:sz w:val="28"/>
          <w:szCs w:val="28"/>
          <w:lang w:eastAsia="sk-SK"/>
        </w:rPr>
        <w:t xml:space="preserve">estovné poistenie </w:t>
      </w:r>
      <w:r w:rsidRPr="003F110B">
        <w:rPr>
          <w:rFonts w:hAnsi="Times New Roman" w:cs="Times New Roman"/>
          <w:b/>
          <w:bCs/>
          <w:sz w:val="28"/>
          <w:szCs w:val="28"/>
          <w:lang w:eastAsia="sk-SK"/>
        </w:rPr>
        <w:t xml:space="preserve">pre </w:t>
      </w:r>
      <w:r w:rsidR="00ED3061" w:rsidRPr="003F110B">
        <w:rPr>
          <w:rFonts w:hAnsi="Times New Roman" w:cs="Times New Roman"/>
          <w:b/>
          <w:bCs/>
          <w:sz w:val="28"/>
          <w:szCs w:val="28"/>
          <w:lang w:eastAsia="sk-SK"/>
        </w:rPr>
        <w:t xml:space="preserve">zamestnancov </w:t>
      </w:r>
      <w:r w:rsidRPr="003F110B">
        <w:rPr>
          <w:rFonts w:hAnsi="Times New Roman" w:cs="Times New Roman"/>
          <w:b/>
          <w:bCs/>
          <w:sz w:val="28"/>
          <w:szCs w:val="28"/>
          <w:lang w:eastAsia="sk-SK"/>
        </w:rPr>
        <w:t>UKF v Nitre na rok 202</w:t>
      </w:r>
      <w:r w:rsidR="006A3FF8">
        <w:rPr>
          <w:rFonts w:hAnsi="Times New Roman" w:cs="Times New Roman"/>
          <w:b/>
          <w:bCs/>
          <w:sz w:val="28"/>
          <w:szCs w:val="28"/>
          <w:lang w:eastAsia="sk-SK"/>
        </w:rPr>
        <w:t>2</w:t>
      </w:r>
    </w:p>
    <w:p w14:paraId="274416A9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uzatvorená podľa § 788 a </w:t>
      </w:r>
      <w:proofErr w:type="spellStart"/>
      <w:r w:rsidRPr="003F110B">
        <w:rPr>
          <w:rFonts w:hAnsi="Times New Roman" w:cs="Times New Roman"/>
          <w:lang w:eastAsia="sk-SK"/>
        </w:rPr>
        <w:t>nasl</w:t>
      </w:r>
      <w:proofErr w:type="spellEnd"/>
      <w:r w:rsidRPr="003F110B">
        <w:rPr>
          <w:rFonts w:hAnsi="Times New Roman" w:cs="Times New Roman"/>
          <w:lang w:eastAsia="sk-SK"/>
        </w:rPr>
        <w:t>. zákona č. 40/1964 Zb. Občianskeho zákonníka v znení</w:t>
      </w:r>
    </w:p>
    <w:p w14:paraId="7A2608D7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neskorších predpisov a zákona č. 343/2015 Z. z. o verejnom obstarávaní a o zmene a doplnení</w:t>
      </w:r>
    </w:p>
    <w:p w14:paraId="202E09D5" w14:textId="77777777" w:rsid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niektorých zákonov v znení neskorších predpisov (ďalej len „zákon o verejnom </w:t>
      </w:r>
      <w:r w:rsidR="003F110B">
        <w:rPr>
          <w:rFonts w:hAnsi="Times New Roman" w:cs="Times New Roman"/>
          <w:lang w:eastAsia="sk-SK"/>
        </w:rPr>
        <w:t>obstarávaní“)</w:t>
      </w:r>
      <w:r w:rsidR="009D7C2A">
        <w:rPr>
          <w:rFonts w:hAnsi="Times New Roman" w:cs="Times New Roman"/>
          <w:lang w:eastAsia="sk-SK"/>
        </w:rPr>
        <w:t xml:space="preserve"> m</w:t>
      </w:r>
      <w:r w:rsidR="003F110B">
        <w:rPr>
          <w:rFonts w:hAnsi="Times New Roman" w:cs="Times New Roman"/>
          <w:lang w:eastAsia="sk-SK"/>
        </w:rPr>
        <w:t>edzi nasledovnými zmluvnými stranami:</w:t>
      </w:r>
    </w:p>
    <w:p w14:paraId="213BEF3F" w14:textId="77777777" w:rsidR="003F110B" w:rsidRPr="003F110B" w:rsidRDefault="003F110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</w:p>
    <w:p w14:paraId="13560693" w14:textId="77777777" w:rsidR="003F110B" w:rsidRPr="00A048B9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Poisťovateľ:</w:t>
      </w:r>
    </w:p>
    <w:p w14:paraId="66470234" w14:textId="77777777"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</w:p>
    <w:p w14:paraId="4D2C65B3" w14:textId="77777777"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IČO:</w:t>
      </w:r>
    </w:p>
    <w:p w14:paraId="3B465194" w14:textId="77777777"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</w:p>
    <w:p w14:paraId="13B47488" w14:textId="77777777"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</w:p>
    <w:p w14:paraId="0CE7501D" w14:textId="77777777"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</w:p>
    <w:p w14:paraId="20F91FAF" w14:textId="77777777"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14:paraId="10414A6E" w14:textId="77777777"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3D106DF" w14:textId="77777777"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zastúpená:</w:t>
      </w:r>
    </w:p>
    <w:p w14:paraId="75017997" w14:textId="77777777"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(„poisťovateľ“)</w:t>
      </w:r>
    </w:p>
    <w:p w14:paraId="54A29B3A" w14:textId="77777777"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9E632" w14:textId="77777777" w:rsidR="003F110B" w:rsidRPr="001E4598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4598">
        <w:rPr>
          <w:rFonts w:ascii="Times New Roman" w:hAnsi="Times New Roman" w:cs="Times New Roman"/>
          <w:b/>
          <w:sz w:val="24"/>
          <w:szCs w:val="24"/>
        </w:rPr>
        <w:t>a</w:t>
      </w:r>
    </w:p>
    <w:p w14:paraId="4B70FC1B" w14:textId="77777777"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48009" w14:textId="77777777" w:rsidR="003F110B" w:rsidRPr="00A048B9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Poistník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048B9">
        <w:rPr>
          <w:rFonts w:ascii="Times New Roman" w:hAnsi="Times New Roman" w:cs="Times New Roman"/>
          <w:b/>
          <w:sz w:val="24"/>
          <w:szCs w:val="24"/>
        </w:rPr>
        <w:t>Univerzita Konštantína Filozofa v Nitre</w:t>
      </w:r>
    </w:p>
    <w:p w14:paraId="1E30A626" w14:textId="77777777"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 xml:space="preserve">Trieda Andreja Hlinku č. 1, 949 </w:t>
      </w:r>
      <w:r w:rsidR="009C1A4B">
        <w:rPr>
          <w:rFonts w:ascii="Times New Roman" w:hAnsi="Times New Roman" w:cs="Times New Roman"/>
          <w:sz w:val="24"/>
          <w:szCs w:val="24"/>
        </w:rPr>
        <w:t>01</w:t>
      </w:r>
      <w:r w:rsidRPr="007F1A60">
        <w:rPr>
          <w:rFonts w:ascii="Times New Roman" w:hAnsi="Times New Roman" w:cs="Times New Roman"/>
          <w:sz w:val="24"/>
          <w:szCs w:val="24"/>
        </w:rPr>
        <w:t xml:space="preserve"> Nitra</w:t>
      </w:r>
    </w:p>
    <w:p w14:paraId="4B62C137" w14:textId="77777777"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IČO: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00157 716</w:t>
      </w:r>
    </w:p>
    <w:p w14:paraId="269B4AC6" w14:textId="77777777"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2021246590</w:t>
      </w:r>
    </w:p>
    <w:p w14:paraId="2E906812" w14:textId="77777777"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SK2021246590</w:t>
      </w:r>
    </w:p>
    <w:p w14:paraId="74F541B8" w14:textId="77777777"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  <w:r>
        <w:rPr>
          <w:rFonts w:ascii="Times New Roman" w:hAnsi="Times New Roman" w:cs="Times New Roman"/>
          <w:sz w:val="24"/>
          <w:szCs w:val="24"/>
        </w:rPr>
        <w:tab/>
        <w:t>Štátna pokladnica</w:t>
      </w:r>
    </w:p>
    <w:p w14:paraId="7FE71F1C" w14:textId="42900F81"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  <w:r w:rsidR="007127E4">
        <w:rPr>
          <w:rFonts w:ascii="Times New Roman" w:hAnsi="Times New Roman" w:cs="Times New Roman"/>
          <w:sz w:val="24"/>
          <w:szCs w:val="24"/>
        </w:rPr>
        <w:tab/>
      </w:r>
      <w:r w:rsidR="007127E4">
        <w:rPr>
          <w:rFonts w:ascii="Times New Roman" w:hAnsi="Times New Roman" w:cs="Times New Roman"/>
          <w:sz w:val="24"/>
          <w:szCs w:val="24"/>
        </w:rPr>
        <w:tab/>
      </w:r>
      <w:r w:rsidR="007127E4">
        <w:rPr>
          <w:rFonts w:ascii="Times New Roman" w:hAnsi="Times New Roman" w:cs="Times New Roman"/>
          <w:sz w:val="24"/>
          <w:szCs w:val="24"/>
        </w:rPr>
        <w:tab/>
      </w:r>
      <w:r w:rsidR="007127E4" w:rsidRPr="00E53074">
        <w:rPr>
          <w:rFonts w:ascii="Times New Roman" w:hAnsi="Times New Roman" w:cs="Times New Roman"/>
          <w:sz w:val="24"/>
          <w:szCs w:val="24"/>
        </w:rPr>
        <w:t>SK84 8180 0000 0070 0024 0831</w:t>
      </w:r>
    </w:p>
    <w:p w14:paraId="2B9F86F4" w14:textId="77777777"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štatutárny orgán: </w:t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prof. RNDr. Libor Vozár, CSc., rektor</w:t>
      </w:r>
    </w:p>
    <w:p w14:paraId="220907C6" w14:textId="77777777" w:rsidR="00EC1441" w:rsidRDefault="003F110B" w:rsidP="008F186B">
      <w:pPr>
        <w:pStyle w:val="Bezriadkovania"/>
        <w:spacing w:line="360" w:lineRule="auto"/>
        <w:jc w:val="both"/>
        <w:rPr>
          <w:lang w:eastAsia="sk-SK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(„poistník“)</w:t>
      </w:r>
    </w:p>
    <w:p w14:paraId="4F7BF532" w14:textId="77777777" w:rsidR="00420E91" w:rsidRDefault="00420E9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14:paraId="617A56D4" w14:textId="77777777" w:rsidR="0048164B" w:rsidRDefault="0048164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14:paraId="2D61F0C9" w14:textId="7A4C9200" w:rsidR="0048164B" w:rsidRDefault="0048164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14:paraId="668A0747" w14:textId="77777777" w:rsidR="007127E4" w:rsidRDefault="007127E4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14:paraId="215F2CD5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lastRenderedPageBreak/>
        <w:t>Článok I.</w:t>
      </w:r>
    </w:p>
    <w:p w14:paraId="5B47AABD" w14:textId="77777777" w:rsidR="003F110B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Predmet zmluvy</w:t>
      </w:r>
    </w:p>
    <w:p w14:paraId="676DF9D0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1. Predmetom tejto zmluvy je poistenie</w:t>
      </w:r>
      <w:r w:rsidR="003F110B">
        <w:rPr>
          <w:rFonts w:hAnsi="Times New Roman" w:cs="Times New Roman"/>
          <w:lang w:eastAsia="sk-SK"/>
        </w:rPr>
        <w:t xml:space="preserve"> zamestnancov </w:t>
      </w:r>
      <w:r w:rsidR="00562CEB">
        <w:rPr>
          <w:rFonts w:hAnsi="Times New Roman" w:cs="Times New Roman"/>
          <w:lang w:eastAsia="sk-SK"/>
        </w:rPr>
        <w:t xml:space="preserve">poistníka </w:t>
      </w:r>
      <w:r w:rsidR="003F110B">
        <w:rPr>
          <w:rFonts w:hAnsi="Times New Roman" w:cs="Times New Roman"/>
          <w:lang w:eastAsia="sk-SK"/>
        </w:rPr>
        <w:t>pri zahraničných pracovných cestách</w:t>
      </w:r>
      <w:r w:rsidRPr="003F110B">
        <w:rPr>
          <w:rFonts w:hAnsi="Times New Roman" w:cs="Times New Roman"/>
          <w:lang w:eastAsia="sk-SK"/>
        </w:rPr>
        <w:t xml:space="preserve"> v rozsahu:</w:t>
      </w:r>
    </w:p>
    <w:p w14:paraId="011582A6" w14:textId="77777777" w:rsidR="00ED3061" w:rsidRDefault="00ED3061" w:rsidP="006A3F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705" w:hanging="705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a) </w:t>
      </w:r>
      <w:r w:rsidR="003F110B">
        <w:rPr>
          <w:rFonts w:hAnsi="Times New Roman" w:cs="Times New Roman"/>
          <w:lang w:eastAsia="sk-SK"/>
        </w:rPr>
        <w:tab/>
      </w:r>
      <w:r w:rsidRPr="003F110B">
        <w:rPr>
          <w:rFonts w:hAnsi="Times New Roman" w:cs="Times New Roman"/>
          <w:lang w:eastAsia="sk-SK"/>
        </w:rPr>
        <w:t>poistenie liečebných nákladov v</w:t>
      </w:r>
      <w:r w:rsidR="006A3FF8">
        <w:rPr>
          <w:rFonts w:hAnsi="Times New Roman" w:cs="Times New Roman"/>
          <w:lang w:eastAsia="sk-SK"/>
        </w:rPr>
        <w:t> </w:t>
      </w:r>
      <w:r w:rsidRPr="003F110B">
        <w:rPr>
          <w:rFonts w:hAnsi="Times New Roman" w:cs="Times New Roman"/>
          <w:lang w:eastAsia="sk-SK"/>
        </w:rPr>
        <w:t>zahraničí</w:t>
      </w:r>
      <w:r w:rsidR="006A3FF8">
        <w:rPr>
          <w:rFonts w:hAnsi="Times New Roman" w:cs="Times New Roman"/>
          <w:lang w:eastAsia="sk-SK"/>
        </w:rPr>
        <w:t xml:space="preserve"> (vrátane ochorenia na COVID-19 a to do výšky skutočne vzniknutých nákladov)</w:t>
      </w:r>
      <w:r w:rsidRPr="003F110B">
        <w:rPr>
          <w:rFonts w:hAnsi="Times New Roman" w:cs="Times New Roman"/>
          <w:lang w:eastAsia="sk-SK"/>
        </w:rPr>
        <w:t xml:space="preserve"> </w:t>
      </w:r>
      <w:r w:rsidR="003F110B">
        <w:rPr>
          <w:rFonts w:hAnsi="Times New Roman" w:cs="Times New Roman"/>
          <w:lang w:eastAsia="sk-SK"/>
        </w:rPr>
        <w:t xml:space="preserve">a základné asistenčné služby (vrátane repatriácie </w:t>
      </w:r>
      <w:r w:rsidR="003F110B">
        <w:rPr>
          <w:rFonts w:hAnsi="Times New Roman" w:cs="Times New Roman"/>
          <w:lang w:eastAsia="sk-SK"/>
        </w:rPr>
        <w:tab/>
        <w:t>a repatriácie pozostatkov)</w:t>
      </w:r>
      <w:r w:rsidR="0015680D">
        <w:rPr>
          <w:rFonts w:hAnsi="Times New Roman" w:cs="Times New Roman"/>
          <w:lang w:eastAsia="sk-SK"/>
        </w:rPr>
        <w:t>;</w:t>
      </w:r>
    </w:p>
    <w:p w14:paraId="3141C4DD" w14:textId="77777777" w:rsidR="003F110B" w:rsidRDefault="003F110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b)</w:t>
      </w:r>
      <w:r>
        <w:rPr>
          <w:rFonts w:hAnsi="Times New Roman" w:cs="Times New Roman"/>
          <w:lang w:eastAsia="sk-SK"/>
        </w:rPr>
        <w:tab/>
        <w:t>liečebné náklady vzniknuté v dôsledku teroristického činu</w:t>
      </w:r>
      <w:r w:rsidR="0015680D">
        <w:rPr>
          <w:rFonts w:hAnsi="Times New Roman" w:cs="Times New Roman"/>
          <w:lang w:eastAsia="sk-SK"/>
        </w:rPr>
        <w:t>;</w:t>
      </w:r>
    </w:p>
    <w:p w14:paraId="432A32B8" w14:textId="77777777" w:rsidR="003F110B" w:rsidRDefault="003F110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lang w:eastAsia="sk-SK"/>
        </w:rPr>
        <w:t>c)</w:t>
      </w:r>
      <w:r>
        <w:rPr>
          <w:rFonts w:hAnsi="Times New Roman" w:cs="Times New Roman"/>
          <w:lang w:eastAsia="sk-SK"/>
        </w:rPr>
        <w:tab/>
        <w:t>akútne zubné ošetrenie.</w:t>
      </w:r>
    </w:p>
    <w:p w14:paraId="44E8996B" w14:textId="77777777" w:rsidR="008513B2" w:rsidRDefault="008513B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14:paraId="2A52747D" w14:textId="77777777" w:rsidR="00420E91" w:rsidRDefault="00420E9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14:paraId="384BB85A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Článok II.</w:t>
      </w:r>
    </w:p>
    <w:p w14:paraId="4BEC1F79" w14:textId="77777777" w:rsidR="003F110B" w:rsidRPr="003F110B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Predmet a</w:t>
      </w:r>
      <w:r w:rsidR="00D35222">
        <w:rPr>
          <w:rFonts w:hAnsi="Times New Roman" w:cs="Times New Roman"/>
          <w:b/>
          <w:bCs/>
          <w:lang w:eastAsia="sk-SK"/>
        </w:rPr>
        <w:t xml:space="preserve"> r</w:t>
      </w:r>
      <w:r w:rsidR="00ED3061" w:rsidRPr="003F110B">
        <w:rPr>
          <w:rFonts w:hAnsi="Times New Roman" w:cs="Times New Roman"/>
          <w:b/>
          <w:bCs/>
          <w:lang w:eastAsia="sk-SK"/>
        </w:rPr>
        <w:t>ozsah poistenia liečebných nákladov v</w:t>
      </w:r>
      <w:r>
        <w:rPr>
          <w:rFonts w:hAnsi="Times New Roman" w:cs="Times New Roman"/>
          <w:b/>
          <w:bCs/>
          <w:lang w:eastAsia="sk-SK"/>
        </w:rPr>
        <w:t> </w:t>
      </w:r>
      <w:r w:rsidR="00ED3061" w:rsidRPr="003F110B">
        <w:rPr>
          <w:rFonts w:hAnsi="Times New Roman" w:cs="Times New Roman"/>
          <w:b/>
          <w:bCs/>
          <w:lang w:eastAsia="sk-SK"/>
        </w:rPr>
        <w:t>zahraničí</w:t>
      </w:r>
      <w:r>
        <w:rPr>
          <w:rFonts w:hAnsi="Times New Roman" w:cs="Times New Roman"/>
          <w:b/>
          <w:bCs/>
          <w:lang w:eastAsia="sk-SK"/>
        </w:rPr>
        <w:t xml:space="preserve"> a nahlasovanie zamestnancov</w:t>
      </w:r>
    </w:p>
    <w:p w14:paraId="6560E256" w14:textId="22EEB468" w:rsidR="0035011B" w:rsidRDefault="00ED3061" w:rsidP="003501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1. Predmetom poistenia liečebných nákladov v</w:t>
      </w:r>
      <w:r w:rsidR="00D35222">
        <w:rPr>
          <w:rFonts w:hAnsi="Times New Roman" w:cs="Times New Roman"/>
          <w:lang w:eastAsia="sk-SK"/>
        </w:rPr>
        <w:t xml:space="preserve"> zahraničí, </w:t>
      </w:r>
      <w:r w:rsidRPr="003F110B">
        <w:rPr>
          <w:rFonts w:hAnsi="Times New Roman" w:cs="Times New Roman"/>
          <w:lang w:eastAsia="sk-SK"/>
        </w:rPr>
        <w:t xml:space="preserve">je poistenie </w:t>
      </w:r>
      <w:r w:rsidR="003F110B">
        <w:rPr>
          <w:rFonts w:hAnsi="Times New Roman" w:cs="Times New Roman"/>
          <w:lang w:eastAsia="sk-SK"/>
        </w:rPr>
        <w:t xml:space="preserve">liečebných </w:t>
      </w:r>
      <w:r w:rsidRPr="003F110B">
        <w:rPr>
          <w:rFonts w:hAnsi="Times New Roman" w:cs="Times New Roman"/>
          <w:lang w:eastAsia="sk-SK"/>
        </w:rPr>
        <w:t xml:space="preserve">nákladov, ktoré vznikli zamestnancovi poistníka </w:t>
      </w:r>
      <w:r w:rsidR="008D3E36">
        <w:rPr>
          <w:rFonts w:hAnsi="Times New Roman" w:cs="Times New Roman"/>
          <w:lang w:eastAsia="sk-SK"/>
        </w:rPr>
        <w:t xml:space="preserve">pri </w:t>
      </w:r>
      <w:r w:rsidRPr="003F110B">
        <w:rPr>
          <w:rFonts w:hAnsi="Times New Roman" w:cs="Times New Roman"/>
          <w:lang w:eastAsia="sk-SK"/>
        </w:rPr>
        <w:t>pracovných c</w:t>
      </w:r>
      <w:r w:rsidR="008D3E36">
        <w:rPr>
          <w:rFonts w:hAnsi="Times New Roman" w:cs="Times New Roman"/>
          <w:lang w:eastAsia="sk-SK"/>
        </w:rPr>
        <w:t>estách</w:t>
      </w:r>
      <w:r w:rsidRPr="003F110B">
        <w:rPr>
          <w:rFonts w:hAnsi="Times New Roman" w:cs="Times New Roman"/>
          <w:lang w:eastAsia="sk-SK"/>
        </w:rPr>
        <w:t xml:space="preserve"> v zahraničí. Pre </w:t>
      </w:r>
      <w:r w:rsidR="00D35222">
        <w:rPr>
          <w:rFonts w:hAnsi="Times New Roman" w:cs="Times New Roman"/>
          <w:lang w:eastAsia="sk-SK"/>
        </w:rPr>
        <w:t xml:space="preserve">účely </w:t>
      </w:r>
      <w:r w:rsidRPr="003F110B">
        <w:rPr>
          <w:rFonts w:hAnsi="Times New Roman" w:cs="Times New Roman"/>
          <w:lang w:eastAsia="sk-SK"/>
        </w:rPr>
        <w:t xml:space="preserve">tohto poistenia sa za zamestnanca poistníka podľa prvej vety tohto odseku </w:t>
      </w:r>
      <w:r w:rsidR="00D35222">
        <w:rPr>
          <w:rFonts w:hAnsi="Times New Roman" w:cs="Times New Roman"/>
          <w:lang w:eastAsia="sk-SK"/>
        </w:rPr>
        <w:t xml:space="preserve">považujú osoby, ktoré budú samostatne nahlásené poistníkom </w:t>
      </w:r>
      <w:r w:rsidR="009D7C2A">
        <w:rPr>
          <w:rFonts w:hAnsi="Times New Roman" w:cs="Times New Roman"/>
          <w:lang w:eastAsia="sk-SK"/>
        </w:rPr>
        <w:t xml:space="preserve">poisťovateľovi </w:t>
      </w:r>
      <w:r w:rsidR="00D35222">
        <w:rPr>
          <w:rFonts w:hAnsi="Times New Roman" w:cs="Times New Roman"/>
          <w:lang w:eastAsia="sk-SK"/>
        </w:rPr>
        <w:t xml:space="preserve">o konaných pracovných cestách s uvedením </w:t>
      </w:r>
      <w:r w:rsidR="009D7C2A">
        <w:rPr>
          <w:rFonts w:hAnsi="Times New Roman" w:cs="Times New Roman"/>
          <w:lang w:eastAsia="sk-SK"/>
        </w:rPr>
        <w:t>termínu cesty</w:t>
      </w:r>
      <w:r w:rsidR="00D35222">
        <w:rPr>
          <w:rFonts w:hAnsi="Times New Roman" w:cs="Times New Roman"/>
          <w:lang w:eastAsia="sk-SK"/>
        </w:rPr>
        <w:t xml:space="preserve"> a osobných údajov o cestujúcom zamestnancovi.</w:t>
      </w:r>
      <w:r w:rsidR="0030334C" w:rsidRPr="0030334C">
        <w:rPr>
          <w:rFonts w:hAnsi="Times New Roman" w:cs="Times New Roman"/>
          <w:lang w:eastAsia="sk-SK"/>
        </w:rPr>
        <w:t xml:space="preserve"> </w:t>
      </w:r>
      <w:r w:rsidR="0035011B">
        <w:rPr>
          <w:rFonts w:hAnsi="Times New Roman" w:cs="Times New Roman"/>
          <w:lang w:eastAsia="sk-SK"/>
        </w:rPr>
        <w:t>P</w:t>
      </w:r>
      <w:r w:rsidR="0035011B" w:rsidRPr="003F110B">
        <w:rPr>
          <w:rFonts w:hAnsi="Times New Roman" w:cs="Times New Roman"/>
          <w:lang w:eastAsia="sk-SK"/>
        </w:rPr>
        <w:t xml:space="preserve">oistenie je dojednané s územnou platnosťou pre </w:t>
      </w:r>
      <w:r w:rsidR="0035011B">
        <w:rPr>
          <w:rFonts w:hAnsi="Times New Roman" w:cs="Times New Roman"/>
          <w:lang w:eastAsia="sk-SK"/>
        </w:rPr>
        <w:t>zónu</w:t>
      </w:r>
      <w:r w:rsidR="0035011B" w:rsidRPr="003F110B">
        <w:rPr>
          <w:rFonts w:hAnsi="Times New Roman" w:cs="Times New Roman"/>
          <w:lang w:eastAsia="sk-SK"/>
        </w:rPr>
        <w:t xml:space="preserve"> </w:t>
      </w:r>
      <w:r w:rsidR="0035011B">
        <w:rPr>
          <w:rFonts w:hAnsi="Times New Roman" w:cs="Times New Roman"/>
          <w:lang w:eastAsia="sk-SK"/>
        </w:rPr>
        <w:t xml:space="preserve">Európa - cca 4200 </w:t>
      </w:r>
      <w:proofErr w:type="spellStart"/>
      <w:r w:rsidR="0035011B">
        <w:rPr>
          <w:rFonts w:hAnsi="Times New Roman" w:cs="Times New Roman"/>
          <w:lang w:eastAsia="sk-SK"/>
        </w:rPr>
        <w:t>osobodní</w:t>
      </w:r>
      <w:proofErr w:type="spellEnd"/>
      <w:r w:rsidR="0035011B">
        <w:rPr>
          <w:rFonts w:hAnsi="Times New Roman" w:cs="Times New Roman"/>
          <w:lang w:eastAsia="sk-SK"/>
        </w:rPr>
        <w:t xml:space="preserve"> a pre zónu Svet – cca 600 </w:t>
      </w:r>
      <w:proofErr w:type="spellStart"/>
      <w:r w:rsidR="0035011B">
        <w:rPr>
          <w:rFonts w:hAnsi="Times New Roman" w:cs="Times New Roman"/>
          <w:lang w:eastAsia="sk-SK"/>
        </w:rPr>
        <w:t>osobodní</w:t>
      </w:r>
      <w:proofErr w:type="spellEnd"/>
      <w:r w:rsidR="0035011B" w:rsidRPr="003F110B">
        <w:rPr>
          <w:rFonts w:hAnsi="Times New Roman" w:cs="Times New Roman"/>
          <w:lang w:eastAsia="sk-SK"/>
        </w:rPr>
        <w:t>,</w:t>
      </w:r>
      <w:r w:rsidR="0035011B">
        <w:rPr>
          <w:rFonts w:hAnsi="Times New Roman" w:cs="Times New Roman"/>
          <w:lang w:eastAsia="sk-SK"/>
        </w:rPr>
        <w:t xml:space="preserve"> </w:t>
      </w:r>
      <w:r w:rsidR="0035011B" w:rsidRPr="003F110B">
        <w:rPr>
          <w:rFonts w:hAnsi="Times New Roman" w:cs="Times New Roman"/>
          <w:lang w:eastAsia="sk-SK"/>
        </w:rPr>
        <w:t>ok</w:t>
      </w:r>
      <w:r w:rsidR="0035011B">
        <w:rPr>
          <w:rFonts w:hAnsi="Times New Roman" w:cs="Times New Roman"/>
          <w:lang w:eastAsia="sk-SK"/>
        </w:rPr>
        <w:t>rem územia Slovenskej republiky.</w:t>
      </w:r>
    </w:p>
    <w:p w14:paraId="3C804970" w14:textId="390E029E" w:rsidR="00ED3061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</w:p>
    <w:p w14:paraId="208E176B" w14:textId="77777777" w:rsidR="00776912" w:rsidRPr="003F110B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</w:p>
    <w:p w14:paraId="06253386" w14:textId="77777777" w:rsidR="00ED3061" w:rsidRPr="004602C9" w:rsidRDefault="009D7C2A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>2</w:t>
      </w:r>
      <w:r w:rsidR="00ED3061" w:rsidRPr="004602C9">
        <w:rPr>
          <w:rFonts w:hAnsi="Times New Roman" w:cs="Times New Roman"/>
          <w:lang w:eastAsia="sk-SK"/>
        </w:rPr>
        <w:t xml:space="preserve">. 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>Rozsah poistenia, osobitné požiadavky a iné dojednania:</w:t>
      </w:r>
    </w:p>
    <w:p w14:paraId="5C365260" w14:textId="77777777" w:rsidR="00C94F49" w:rsidRDefault="009D7C2A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 xml:space="preserve">a) 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 xml:space="preserve">poistenie sa vzťahuje na preukázateľne vynaložené liečebné náklady </w:t>
      </w:r>
      <w:r w:rsidR="00C94F49">
        <w:rPr>
          <w:rFonts w:hAnsi="Times New Roman" w:cs="Times New Roman"/>
          <w:lang w:eastAsia="sk-SK"/>
        </w:rPr>
        <w:t>bez limitu;</w:t>
      </w:r>
    </w:p>
    <w:p w14:paraId="2B031DA5" w14:textId="77777777" w:rsidR="00ED3061" w:rsidRPr="004602C9" w:rsidRDefault="009D7C2A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ab/>
        <w:t>b)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>poistenie sa vzťahuje aj na liečebné náklady vzniknuté v</w:t>
      </w:r>
      <w:r w:rsidRPr="004602C9">
        <w:rPr>
          <w:rFonts w:hAnsi="Times New Roman" w:cs="Times New Roman"/>
          <w:lang w:eastAsia="sk-SK"/>
        </w:rPr>
        <w:t xml:space="preserve"> dôsledku </w:t>
      </w:r>
      <w:r w:rsidR="00ED3061" w:rsidRPr="004602C9">
        <w:rPr>
          <w:rFonts w:hAnsi="Times New Roman" w:cs="Times New Roman"/>
          <w:lang w:eastAsia="sk-SK"/>
        </w:rPr>
        <w:t>teroristického útoku</w:t>
      </w:r>
      <w:r w:rsidR="00C94F49">
        <w:rPr>
          <w:rFonts w:hAnsi="Times New Roman" w:cs="Times New Roman"/>
          <w:lang w:eastAsia="sk-SK"/>
        </w:rPr>
        <w:t xml:space="preserve"> bez limitu;</w:t>
      </w:r>
    </w:p>
    <w:p w14:paraId="31950494" w14:textId="77777777" w:rsidR="009D7C2A" w:rsidRPr="004602C9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 xml:space="preserve">c) </w:t>
      </w:r>
      <w:r w:rsidR="009D7C2A" w:rsidRPr="004602C9">
        <w:rPr>
          <w:rFonts w:hAnsi="Times New Roman" w:cs="Times New Roman"/>
          <w:lang w:eastAsia="sk-SK"/>
        </w:rPr>
        <w:tab/>
      </w:r>
      <w:r w:rsidRPr="004602C9">
        <w:rPr>
          <w:rFonts w:hAnsi="Times New Roman" w:cs="Times New Roman"/>
          <w:lang w:eastAsia="sk-SK"/>
        </w:rPr>
        <w:t>poistenie sa vzťahuje aj na liečebné náklady vzniknuté v súvislosti s</w:t>
      </w:r>
      <w:r w:rsidR="009D7C2A" w:rsidRPr="004602C9">
        <w:rPr>
          <w:rFonts w:hAnsi="Times New Roman" w:cs="Times New Roman"/>
          <w:lang w:eastAsia="sk-SK"/>
        </w:rPr>
        <w:t> </w:t>
      </w:r>
      <w:r w:rsidRPr="004602C9">
        <w:rPr>
          <w:rFonts w:hAnsi="Times New Roman" w:cs="Times New Roman"/>
          <w:lang w:eastAsia="sk-SK"/>
        </w:rPr>
        <w:t>akútnym</w:t>
      </w:r>
      <w:r w:rsidR="009D7C2A" w:rsidRPr="004602C9">
        <w:rPr>
          <w:rFonts w:hAnsi="Times New Roman" w:cs="Times New Roman"/>
          <w:lang w:eastAsia="sk-SK"/>
        </w:rPr>
        <w:t xml:space="preserve"> </w:t>
      </w:r>
      <w:r w:rsidRPr="004602C9">
        <w:rPr>
          <w:rFonts w:hAnsi="Times New Roman" w:cs="Times New Roman"/>
          <w:lang w:eastAsia="sk-SK"/>
        </w:rPr>
        <w:t xml:space="preserve">zubným ošetrením, do </w:t>
      </w:r>
      <w:r w:rsidR="009D7C2A" w:rsidRPr="004602C9">
        <w:rPr>
          <w:rFonts w:hAnsi="Times New Roman" w:cs="Times New Roman"/>
          <w:lang w:eastAsia="sk-SK"/>
        </w:rPr>
        <w:tab/>
      </w:r>
      <w:r w:rsidRPr="004602C9">
        <w:rPr>
          <w:rFonts w:hAnsi="Times New Roman" w:cs="Times New Roman"/>
          <w:lang w:eastAsia="sk-SK"/>
        </w:rPr>
        <w:t xml:space="preserve">minimálnej poistnej sumy </w:t>
      </w:r>
      <w:r w:rsidR="00C94F49">
        <w:rPr>
          <w:rFonts w:hAnsi="Times New Roman" w:cs="Times New Roman"/>
          <w:lang w:eastAsia="sk-SK"/>
        </w:rPr>
        <w:t xml:space="preserve">100 EUR / 1 zub, max. </w:t>
      </w:r>
      <w:r w:rsidR="00CF571D" w:rsidRPr="004602C9">
        <w:rPr>
          <w:rFonts w:hAnsi="Times New Roman" w:cs="Times New Roman"/>
          <w:lang w:eastAsia="sk-SK"/>
        </w:rPr>
        <w:t xml:space="preserve">300 </w:t>
      </w:r>
      <w:r w:rsidRPr="004602C9">
        <w:rPr>
          <w:rFonts w:hAnsi="Times New Roman" w:cs="Times New Roman"/>
          <w:lang w:eastAsia="sk-SK"/>
        </w:rPr>
        <w:t xml:space="preserve">EUR na </w:t>
      </w:r>
      <w:r w:rsidR="009D7C2A" w:rsidRPr="004602C9">
        <w:rPr>
          <w:rFonts w:hAnsi="Times New Roman" w:cs="Times New Roman"/>
          <w:lang w:eastAsia="sk-SK"/>
        </w:rPr>
        <w:t>jedného poisteného;</w:t>
      </w:r>
    </w:p>
    <w:p w14:paraId="3CDD801A" w14:textId="77777777" w:rsidR="00ED3061" w:rsidRPr="004602C9" w:rsidRDefault="009D7C2A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>d)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 xml:space="preserve">poistenie sa vzťahuje aj na náhradu nákladov spojených s repatriáciou </w:t>
      </w:r>
      <w:r w:rsidRPr="004602C9">
        <w:rPr>
          <w:rFonts w:hAnsi="Times New Roman" w:cs="Times New Roman"/>
          <w:lang w:eastAsia="sk-SK"/>
        </w:rPr>
        <w:t xml:space="preserve">alebo </w:t>
      </w:r>
      <w:r w:rsidR="00ED3061" w:rsidRPr="004602C9">
        <w:rPr>
          <w:rFonts w:hAnsi="Times New Roman" w:cs="Times New Roman"/>
          <w:lang w:eastAsia="sk-SK"/>
        </w:rPr>
        <w:t xml:space="preserve">repatriáciou 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 xml:space="preserve">pozostatkov, do minimálnej </w:t>
      </w:r>
      <w:r w:rsidRPr="004602C9">
        <w:rPr>
          <w:rFonts w:hAnsi="Times New Roman" w:cs="Times New Roman"/>
          <w:lang w:eastAsia="sk-SK"/>
        </w:rPr>
        <w:t xml:space="preserve">poistnej sumy </w:t>
      </w:r>
      <w:r w:rsidR="00C94F49">
        <w:rPr>
          <w:rFonts w:hAnsi="Times New Roman" w:cs="Times New Roman"/>
          <w:lang w:eastAsia="sk-SK"/>
        </w:rPr>
        <w:t xml:space="preserve">10 000 </w:t>
      </w:r>
      <w:r w:rsidRPr="004602C9">
        <w:rPr>
          <w:rFonts w:hAnsi="Times New Roman" w:cs="Times New Roman"/>
          <w:lang w:eastAsia="sk-SK"/>
        </w:rPr>
        <w:t xml:space="preserve">EUR na </w:t>
      </w:r>
      <w:r w:rsidR="00ED3061" w:rsidRPr="004602C9">
        <w:rPr>
          <w:rFonts w:hAnsi="Times New Roman" w:cs="Times New Roman"/>
          <w:lang w:eastAsia="sk-SK"/>
        </w:rPr>
        <w:t>jedného poisteného;</w:t>
      </w:r>
    </w:p>
    <w:p w14:paraId="18883339" w14:textId="77777777" w:rsidR="00ED3061" w:rsidRPr="003F110B" w:rsidRDefault="00C94F49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e</w:t>
      </w:r>
      <w:r w:rsidR="00ED3061" w:rsidRPr="003F110B">
        <w:rPr>
          <w:rFonts w:hAnsi="Times New Roman" w:cs="Times New Roman"/>
          <w:lang w:eastAsia="sk-SK"/>
        </w:rPr>
        <w:t xml:space="preserve">) </w:t>
      </w:r>
      <w:r w:rsidR="009D7C2A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v rámci poistenia liečebných nákladov sa hradia aj náklady za diagnostiku,</w:t>
      </w:r>
      <w:r w:rsidR="009D7C2A">
        <w:rPr>
          <w:rFonts w:hAnsi="Times New Roman" w:cs="Times New Roman"/>
          <w:lang w:eastAsia="sk-SK"/>
        </w:rPr>
        <w:t xml:space="preserve"> </w:t>
      </w:r>
      <w:r w:rsidR="00ED3061" w:rsidRPr="003F110B">
        <w:rPr>
          <w:rFonts w:hAnsi="Times New Roman" w:cs="Times New Roman"/>
          <w:lang w:eastAsia="sk-SK"/>
        </w:rPr>
        <w:t xml:space="preserve">ošetrenie, predpísanie </w:t>
      </w:r>
      <w:r w:rsidR="009D7C2A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liekov, hospitalizáciu;</w:t>
      </w:r>
    </w:p>
    <w:p w14:paraId="3C21DA03" w14:textId="77777777" w:rsidR="009D7C2A" w:rsidRDefault="00C94F49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lastRenderedPageBreak/>
        <w:t>f</w:t>
      </w:r>
      <w:r w:rsidR="00ED3061" w:rsidRPr="003F110B">
        <w:rPr>
          <w:rFonts w:hAnsi="Times New Roman" w:cs="Times New Roman"/>
          <w:lang w:eastAsia="sk-SK"/>
        </w:rPr>
        <w:t xml:space="preserve">) </w:t>
      </w:r>
      <w:r w:rsidR="009D7C2A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súčasťou po</w:t>
      </w:r>
      <w:r w:rsidR="0030334C">
        <w:rPr>
          <w:rFonts w:hAnsi="Times New Roman" w:cs="Times New Roman"/>
          <w:lang w:eastAsia="sk-SK"/>
        </w:rPr>
        <w:t>istenia sú aj asistenčné služby</w:t>
      </w:r>
      <w:r>
        <w:rPr>
          <w:rFonts w:hAnsi="Times New Roman" w:cs="Times New Roman"/>
          <w:lang w:eastAsia="sk-SK"/>
        </w:rPr>
        <w:t xml:space="preserve"> 24 hodín denne, bez limitu.</w:t>
      </w:r>
    </w:p>
    <w:p w14:paraId="79B589CA" w14:textId="77777777" w:rsidR="00776912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</w:p>
    <w:p w14:paraId="44740F61" w14:textId="77777777" w:rsidR="00776912" w:rsidRPr="00776912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776912">
        <w:rPr>
          <w:rFonts w:hAnsi="Times New Roman" w:cs="Times New Roman"/>
          <w:lang w:eastAsia="sk-SK"/>
        </w:rPr>
        <w:t>3.</w:t>
      </w:r>
      <w:r w:rsidRPr="00776912">
        <w:rPr>
          <w:rFonts w:hAnsi="Times New Roman" w:cs="Times New Roman"/>
          <w:lang w:eastAsia="sk-SK"/>
        </w:rPr>
        <w:tab/>
      </w:r>
      <w:r>
        <w:rPr>
          <w:rFonts w:hAnsi="Times New Roman" w:cs="Times New Roman"/>
          <w:lang w:eastAsia="sk-SK"/>
        </w:rPr>
        <w:t xml:space="preserve">Poisťovateľ je povinný zabezpečiť nasledovné podmienky </w:t>
      </w:r>
      <w:r>
        <w:rPr>
          <w:rFonts w:hAnsi="Times New Roman" w:cs="Times New Roman"/>
          <w:bCs/>
          <w:lang w:eastAsia="sk-SK"/>
        </w:rPr>
        <w:t xml:space="preserve">pri nahlasovaní </w:t>
      </w:r>
      <w:r w:rsidRPr="00776912">
        <w:rPr>
          <w:rFonts w:hAnsi="Times New Roman" w:cs="Times New Roman"/>
          <w:bCs/>
          <w:lang w:eastAsia="sk-SK"/>
        </w:rPr>
        <w:t>zamestnancov</w:t>
      </w:r>
      <w:r>
        <w:rPr>
          <w:rFonts w:hAnsi="Times New Roman" w:cs="Times New Roman"/>
          <w:lang w:eastAsia="sk-SK"/>
        </w:rPr>
        <w:t>:</w:t>
      </w:r>
    </w:p>
    <w:p w14:paraId="337EE5F7" w14:textId="77777777"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>nahlasovanie online (cez aplikáciu poisťovateľa) s možnosťou nahlásenia pracovníka najneskôr v deň začiatku pracovnej cesty,</w:t>
      </w:r>
    </w:p>
    <w:p w14:paraId="2648F386" w14:textId="12E0EA56"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 xml:space="preserve">v prípade nefunkčnosti online aplikácie poisťovateľa </w:t>
      </w:r>
      <w:r w:rsidR="00F2481A">
        <w:rPr>
          <w:rFonts w:eastAsia="Calibri" w:hAnsi="Times New Roman" w:cs="Times New Roman"/>
          <w:color w:val="auto"/>
          <w:bdr w:val="none" w:sz="0" w:space="0" w:color="auto"/>
        </w:rPr>
        <w:t xml:space="preserve">(dočasný technický výpadok aplikácie) </w:t>
      </w:r>
      <w:r w:rsidRPr="00776912">
        <w:rPr>
          <w:rFonts w:eastAsia="Calibri" w:hAnsi="Times New Roman" w:cs="Times New Roman"/>
          <w:color w:val="auto"/>
          <w:bdr w:val="none" w:sz="0" w:space="0" w:color="auto"/>
        </w:rPr>
        <w:t xml:space="preserve">možnosť využiť </w:t>
      </w:r>
      <w:r w:rsidR="00A47A9C">
        <w:rPr>
          <w:rFonts w:eastAsia="Calibri" w:hAnsi="Times New Roman" w:cs="Times New Roman"/>
          <w:color w:val="auto"/>
          <w:bdr w:val="none" w:sz="0" w:space="0" w:color="auto"/>
        </w:rPr>
        <w:t xml:space="preserve">alternatívny spôsob nahlásenia </w:t>
      </w:r>
      <w:r w:rsidR="00376889">
        <w:rPr>
          <w:rFonts w:eastAsia="Calibri" w:hAnsi="Times New Roman" w:cs="Times New Roman"/>
          <w:color w:val="auto"/>
          <w:bdr w:val="none" w:sz="0" w:space="0" w:color="auto"/>
        </w:rPr>
        <w:t>(</w:t>
      </w:r>
      <w:r w:rsidRPr="00776912">
        <w:rPr>
          <w:rFonts w:eastAsia="Calibri" w:hAnsi="Times New Roman" w:cs="Times New Roman"/>
          <w:color w:val="auto"/>
          <w:bdr w:val="none" w:sz="0" w:space="0" w:color="auto"/>
        </w:rPr>
        <w:t>e-mailom</w:t>
      </w:r>
      <w:r w:rsidR="00376889">
        <w:rPr>
          <w:rFonts w:eastAsia="Calibri" w:hAnsi="Times New Roman" w:cs="Times New Roman"/>
          <w:color w:val="auto"/>
          <w:bdr w:val="none" w:sz="0" w:space="0" w:color="auto"/>
        </w:rPr>
        <w:t>)</w:t>
      </w:r>
      <w:r w:rsidR="00C01204">
        <w:rPr>
          <w:rFonts w:eastAsia="Calibri" w:hAnsi="Times New Roman" w:cs="Times New Roman"/>
          <w:color w:val="auto"/>
          <w:bdr w:val="none" w:sz="0" w:space="0" w:color="auto"/>
        </w:rPr>
        <w:t>*</w:t>
      </w:r>
      <w:r w:rsidR="00376889">
        <w:rPr>
          <w:rFonts w:eastAsia="Calibri" w:hAnsi="Times New Roman" w:cs="Times New Roman"/>
          <w:color w:val="auto"/>
          <w:bdr w:val="none" w:sz="0" w:space="0" w:color="auto"/>
        </w:rPr>
        <w:t>,</w:t>
      </w:r>
    </w:p>
    <w:p w14:paraId="57B31765" w14:textId="6108060C"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>v prípade zrušenia pracovnej cesty možnosť vypovedať poistenie alebo skrátiť poistenie najneskôr v plánovaný deň začiatku pracovnej cesty</w:t>
      </w:r>
      <w:r w:rsidR="008D3E36">
        <w:rPr>
          <w:rFonts w:eastAsia="Calibri" w:hAnsi="Times New Roman" w:cs="Times New Roman"/>
          <w:color w:val="auto"/>
          <w:bdr w:val="none" w:sz="0" w:space="0" w:color="auto"/>
        </w:rPr>
        <w:t>,</w:t>
      </w:r>
      <w:r w:rsidRPr="00776912">
        <w:rPr>
          <w:rFonts w:eastAsia="Calibri" w:hAnsi="Times New Roman" w:cs="Times New Roman"/>
          <w:color w:val="auto"/>
          <w:bdr w:val="none" w:sz="0" w:space="0" w:color="auto"/>
        </w:rPr>
        <w:t xml:space="preserve"> a to cez onlin</w:t>
      </w:r>
      <w:r w:rsidR="00C447D6">
        <w:rPr>
          <w:rFonts w:eastAsia="Calibri" w:hAnsi="Times New Roman" w:cs="Times New Roman"/>
          <w:color w:val="auto"/>
          <w:bdr w:val="none" w:sz="0" w:space="0" w:color="auto"/>
        </w:rPr>
        <w:t>e aplikáciu alebo e-mailom</w:t>
      </w:r>
      <w:r w:rsidR="00C01204">
        <w:rPr>
          <w:rFonts w:eastAsia="Calibri" w:hAnsi="Times New Roman" w:cs="Times New Roman"/>
          <w:color w:val="auto"/>
          <w:bdr w:val="none" w:sz="0" w:space="0" w:color="auto"/>
        </w:rPr>
        <w:t>*</w:t>
      </w:r>
      <w:r w:rsidRPr="00776912">
        <w:rPr>
          <w:rFonts w:eastAsia="Calibri" w:hAnsi="Times New Roman" w:cs="Times New Roman"/>
          <w:color w:val="auto"/>
          <w:bdr w:val="none" w:sz="0" w:space="0" w:color="auto"/>
        </w:rPr>
        <w:t>,</w:t>
      </w:r>
    </w:p>
    <w:p w14:paraId="0C9574FB" w14:textId="553688FE"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>možnosť predĺženia alebo skrátenia poistenia pracovníka najneskôr v posledný reálny deň pracovnej cesty cez online aplikáciu alebo e-mailo</w:t>
      </w:r>
      <w:r w:rsidR="00C447D6">
        <w:rPr>
          <w:rFonts w:eastAsia="Calibri" w:hAnsi="Times New Roman" w:cs="Times New Roman"/>
          <w:color w:val="auto"/>
          <w:bdr w:val="none" w:sz="0" w:space="0" w:color="auto"/>
        </w:rPr>
        <w:t>m</w:t>
      </w:r>
      <w:r w:rsidR="00C01204">
        <w:rPr>
          <w:rFonts w:eastAsia="Calibri" w:hAnsi="Times New Roman" w:cs="Times New Roman"/>
          <w:color w:val="auto"/>
          <w:bdr w:val="none" w:sz="0" w:space="0" w:color="auto"/>
        </w:rPr>
        <w:t>*</w:t>
      </w:r>
      <w:r w:rsidRPr="00776912">
        <w:rPr>
          <w:rFonts w:eastAsia="Calibri" w:hAnsi="Times New Roman" w:cs="Times New Roman"/>
          <w:color w:val="auto"/>
          <w:bdr w:val="none" w:sz="0" w:space="0" w:color="auto"/>
        </w:rPr>
        <w:t>,</w:t>
      </w:r>
    </w:p>
    <w:p w14:paraId="5CB57B40" w14:textId="31E2F2F8"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>možnosť zmeniť cestujúceho pracovníka najneskôr deň pred nástupom na pracovnú cestu cez onlin</w:t>
      </w:r>
      <w:r w:rsidR="00C447D6">
        <w:rPr>
          <w:rFonts w:eastAsia="Calibri" w:hAnsi="Times New Roman" w:cs="Times New Roman"/>
          <w:color w:val="auto"/>
          <w:bdr w:val="none" w:sz="0" w:space="0" w:color="auto"/>
        </w:rPr>
        <w:t>e aplikáciu alebo e-mailom</w:t>
      </w:r>
      <w:r w:rsidR="00C01204">
        <w:rPr>
          <w:rFonts w:eastAsia="Calibri" w:hAnsi="Times New Roman" w:cs="Times New Roman"/>
          <w:color w:val="auto"/>
          <w:bdr w:val="none" w:sz="0" w:space="0" w:color="auto"/>
        </w:rPr>
        <w:t>*</w:t>
      </w:r>
      <w:r w:rsidR="00C01204">
        <w:rPr>
          <w:rFonts w:asciiTheme="minorHAnsi" w:eastAsia="Calibri" w:hAnsiTheme="minorHAnsi" w:cs="Times New Roman"/>
          <w:color w:val="auto"/>
          <w:sz w:val="22"/>
          <w:szCs w:val="22"/>
          <w:bdr w:val="none" w:sz="0" w:space="0" w:color="auto"/>
        </w:rPr>
        <w:t>;</w:t>
      </w:r>
    </w:p>
    <w:p w14:paraId="6BDDF5A9" w14:textId="2C69AF86" w:rsidR="00C01204" w:rsidRPr="00C01204" w:rsidRDefault="00C01204" w:rsidP="00C012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284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C01204">
        <w:rPr>
          <w:rFonts w:asciiTheme="minorHAnsi" w:eastAsia="Calibri" w:hAnsiTheme="minorHAnsi" w:cs="Times New Roman"/>
          <w:i/>
          <w:color w:val="auto"/>
          <w:sz w:val="22"/>
          <w:szCs w:val="22"/>
          <w:bdr w:val="none" w:sz="0" w:space="0" w:color="auto"/>
        </w:rPr>
        <w:t>*</w:t>
      </w:r>
      <w:r w:rsidRPr="00C01204">
        <w:rPr>
          <w:rFonts w:eastAsia="Calibri" w:hAnsi="Times New Roman" w:cs="Times New Roman"/>
          <w:color w:val="auto"/>
          <w:bdr w:val="none" w:sz="0" w:space="0" w:color="auto"/>
        </w:rPr>
        <w:t>V prípade nahlasovania predmetných požadovaných úkonov prostredníctvom e-mailu, poisťovateľ musí zabezpečiť bezodkladné informovanie/potvrdenie platnosti tohto úkonu prostredníctvom e-mailu.</w:t>
      </w:r>
    </w:p>
    <w:p w14:paraId="39463DB0" w14:textId="488F38F0" w:rsidR="00776912" w:rsidRPr="00F2481A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 xml:space="preserve">poisťovateľ umožní poistníkovi generovať poistnú kartičku pre nahláseného pracovníka priamo z aplikácie poisťovateľa alebo dodá čisté poistné kartičky poistníkovi v papierovej forme v počte podľa priebežnej požiadavky </w:t>
      </w:r>
      <w:r w:rsidRPr="00F2481A">
        <w:rPr>
          <w:rFonts w:eastAsia="Calibri" w:hAnsi="Times New Roman" w:cs="Times New Roman"/>
          <w:color w:val="auto"/>
          <w:bdr w:val="none" w:sz="0" w:space="0" w:color="auto"/>
        </w:rPr>
        <w:t>poistníka</w:t>
      </w:r>
      <w:r w:rsidR="00F2481A" w:rsidRPr="00F2481A">
        <w:rPr>
          <w:rFonts w:eastAsia="Calibri" w:hAnsi="Times New Roman" w:cs="Times New Roman"/>
          <w:color w:val="auto"/>
          <w:bdr w:val="none" w:sz="0" w:space="0" w:color="auto"/>
        </w:rPr>
        <w:t xml:space="preserve">, prípadne poskytne poistnú kartu v inej relevantnej forme, ktorou sa bude môcť poistený </w:t>
      </w:r>
      <w:r w:rsidR="0018032C">
        <w:rPr>
          <w:rFonts w:eastAsia="Calibri" w:hAnsi="Times New Roman" w:cs="Times New Roman"/>
          <w:color w:val="auto"/>
          <w:bdr w:val="none" w:sz="0" w:space="0" w:color="auto"/>
        </w:rPr>
        <w:t xml:space="preserve">pracovník </w:t>
      </w:r>
      <w:bookmarkStart w:id="0" w:name="_GoBack"/>
      <w:bookmarkEnd w:id="0"/>
      <w:r w:rsidR="0018032C">
        <w:rPr>
          <w:rFonts w:eastAsia="Calibri" w:hAnsi="Times New Roman" w:cs="Times New Roman"/>
          <w:color w:val="auto"/>
          <w:bdr w:val="none" w:sz="0" w:space="0" w:color="auto"/>
        </w:rPr>
        <w:t>v</w:t>
      </w:r>
      <w:r w:rsidR="00F2481A" w:rsidRPr="00F2481A">
        <w:rPr>
          <w:rFonts w:eastAsia="Calibri" w:hAnsi="Times New Roman" w:cs="Times New Roman"/>
          <w:color w:val="auto"/>
          <w:bdr w:val="none" w:sz="0" w:space="0" w:color="auto"/>
        </w:rPr>
        <w:t> prípade poistnej udalosti v zahraničí preukázať.</w:t>
      </w:r>
      <w:r w:rsidRPr="00F2481A">
        <w:rPr>
          <w:rFonts w:eastAsia="Calibri" w:hAnsi="Times New Roman" w:cs="Times New Roman"/>
          <w:color w:val="auto"/>
          <w:bdr w:val="none" w:sz="0" w:space="0" w:color="auto"/>
        </w:rPr>
        <w:t xml:space="preserve">  </w:t>
      </w:r>
    </w:p>
    <w:p w14:paraId="56B950F1" w14:textId="77777777" w:rsidR="00EE52D5" w:rsidRDefault="00EE52D5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14:paraId="5B529424" w14:textId="77777777" w:rsidR="00ED3061" w:rsidRPr="003F110B" w:rsidRDefault="00C90ADD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Článok III</w:t>
      </w:r>
      <w:r w:rsidR="00ED3061" w:rsidRPr="003F110B">
        <w:rPr>
          <w:rFonts w:hAnsi="Times New Roman" w:cs="Times New Roman"/>
          <w:b/>
          <w:bCs/>
          <w:lang w:eastAsia="sk-SK"/>
        </w:rPr>
        <w:t>.</w:t>
      </w:r>
    </w:p>
    <w:p w14:paraId="0A0A113B" w14:textId="77777777" w:rsidR="00EE52D5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Doba platnosti zmluvy</w:t>
      </w:r>
    </w:p>
    <w:p w14:paraId="3F43CA58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1. </w:t>
      </w:r>
      <w:r w:rsidR="00C90ADD">
        <w:rPr>
          <w:rFonts w:hAnsi="Times New Roman" w:cs="Times New Roman"/>
          <w:lang w:eastAsia="sk-SK"/>
        </w:rPr>
        <w:tab/>
      </w:r>
      <w:r w:rsidRPr="003F110B">
        <w:rPr>
          <w:rFonts w:hAnsi="Times New Roman" w:cs="Times New Roman"/>
          <w:lang w:eastAsia="sk-SK"/>
        </w:rPr>
        <w:t xml:space="preserve">Zmluva sa uzatvára na dobu určitú, </w:t>
      </w:r>
      <w:r w:rsidR="00C90ADD">
        <w:rPr>
          <w:rFonts w:hAnsi="Times New Roman" w:cs="Times New Roman"/>
          <w:lang w:eastAsia="sk-SK"/>
        </w:rPr>
        <w:t>a to od 1.1.202</w:t>
      </w:r>
      <w:r w:rsidR="006A3FF8">
        <w:rPr>
          <w:rFonts w:hAnsi="Times New Roman" w:cs="Times New Roman"/>
          <w:lang w:eastAsia="sk-SK"/>
        </w:rPr>
        <w:t>2</w:t>
      </w:r>
      <w:r w:rsidR="00C90ADD">
        <w:rPr>
          <w:rFonts w:hAnsi="Times New Roman" w:cs="Times New Roman"/>
          <w:lang w:eastAsia="sk-SK"/>
        </w:rPr>
        <w:t xml:space="preserve"> do 31.1</w:t>
      </w:r>
      <w:r w:rsidR="000C4ADC">
        <w:rPr>
          <w:rFonts w:hAnsi="Times New Roman" w:cs="Times New Roman"/>
          <w:lang w:eastAsia="sk-SK"/>
        </w:rPr>
        <w:t>2</w:t>
      </w:r>
      <w:r w:rsidR="00C90ADD">
        <w:rPr>
          <w:rFonts w:hAnsi="Times New Roman" w:cs="Times New Roman"/>
          <w:lang w:eastAsia="sk-SK"/>
        </w:rPr>
        <w:t>.202</w:t>
      </w:r>
      <w:r w:rsidR="006A3FF8">
        <w:rPr>
          <w:rFonts w:hAnsi="Times New Roman" w:cs="Times New Roman"/>
          <w:lang w:eastAsia="sk-SK"/>
        </w:rPr>
        <w:t>2</w:t>
      </w:r>
      <w:r w:rsidRPr="003F110B">
        <w:rPr>
          <w:rFonts w:hAnsi="Times New Roman" w:cs="Times New Roman"/>
          <w:lang w:eastAsia="sk-SK"/>
        </w:rPr>
        <w:t>.</w:t>
      </w:r>
    </w:p>
    <w:p w14:paraId="26B65781" w14:textId="77777777" w:rsidR="00C90ADD" w:rsidRDefault="00C90ADD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b/>
          <w:bCs/>
          <w:lang w:eastAsia="sk-SK"/>
        </w:rPr>
      </w:pPr>
    </w:p>
    <w:p w14:paraId="268DED09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 xml:space="preserve">Článok </w:t>
      </w:r>
      <w:r w:rsidR="001B3B85">
        <w:rPr>
          <w:rFonts w:hAnsi="Times New Roman" w:cs="Times New Roman"/>
          <w:b/>
          <w:bCs/>
          <w:lang w:eastAsia="sk-SK"/>
        </w:rPr>
        <w:t>I</w:t>
      </w:r>
      <w:r w:rsidRPr="003F110B">
        <w:rPr>
          <w:rFonts w:hAnsi="Times New Roman" w:cs="Times New Roman"/>
          <w:b/>
          <w:bCs/>
          <w:lang w:eastAsia="sk-SK"/>
        </w:rPr>
        <w:t>V.</w:t>
      </w:r>
    </w:p>
    <w:p w14:paraId="2DCB27B2" w14:textId="77777777" w:rsidR="001B3B85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Cena, platobné podmienky a</w:t>
      </w:r>
      <w:r w:rsidR="001B3B85">
        <w:rPr>
          <w:rFonts w:hAnsi="Times New Roman" w:cs="Times New Roman"/>
          <w:b/>
          <w:bCs/>
          <w:lang w:eastAsia="sk-SK"/>
        </w:rPr>
        <w:t> </w:t>
      </w:r>
      <w:r w:rsidRPr="003F110B">
        <w:rPr>
          <w:rFonts w:hAnsi="Times New Roman" w:cs="Times New Roman"/>
          <w:b/>
          <w:bCs/>
          <w:lang w:eastAsia="sk-SK"/>
        </w:rPr>
        <w:t>fakturácia</w:t>
      </w:r>
    </w:p>
    <w:p w14:paraId="65BE9EB2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1. </w:t>
      </w:r>
      <w:r w:rsidR="00C90ADD">
        <w:rPr>
          <w:rFonts w:hAnsi="Times New Roman" w:cs="Times New Roman"/>
          <w:lang w:eastAsia="sk-SK"/>
        </w:rPr>
        <w:tab/>
      </w:r>
      <w:r w:rsidRPr="003F110B">
        <w:rPr>
          <w:rFonts w:hAnsi="Times New Roman" w:cs="Times New Roman"/>
          <w:lang w:eastAsia="sk-SK"/>
        </w:rPr>
        <w:t xml:space="preserve">Cena za službu je stanovená dohodou zmluvných strán podľa § 3 zákona NR SR </w:t>
      </w:r>
      <w:r w:rsidR="00C90ADD">
        <w:rPr>
          <w:rFonts w:hAnsi="Times New Roman" w:cs="Times New Roman"/>
          <w:lang w:eastAsia="sk-SK"/>
        </w:rPr>
        <w:t xml:space="preserve">č. </w:t>
      </w:r>
      <w:r w:rsidRPr="003F110B">
        <w:rPr>
          <w:rFonts w:hAnsi="Times New Roman" w:cs="Times New Roman"/>
          <w:lang w:eastAsia="sk-SK"/>
        </w:rPr>
        <w:t>18/1996 Z.</w:t>
      </w:r>
      <w:r w:rsidR="00C90ADD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>z. o cenách v znení neskorších predpisov.</w:t>
      </w:r>
    </w:p>
    <w:p w14:paraId="5CDAF3FF" w14:textId="77777777" w:rsidR="000A7CE6" w:rsidRPr="00896974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896974">
        <w:rPr>
          <w:rFonts w:hAnsi="Times New Roman" w:cs="Times New Roman"/>
          <w:lang w:eastAsia="sk-SK"/>
        </w:rPr>
        <w:t xml:space="preserve">2. </w:t>
      </w:r>
      <w:r w:rsidR="00C90ADD" w:rsidRPr="00896974">
        <w:rPr>
          <w:rFonts w:hAnsi="Times New Roman" w:cs="Times New Roman"/>
          <w:lang w:eastAsia="sk-SK"/>
        </w:rPr>
        <w:tab/>
      </w:r>
      <w:r w:rsidRPr="00896974">
        <w:rPr>
          <w:rFonts w:hAnsi="Times New Roman" w:cs="Times New Roman"/>
          <w:lang w:eastAsia="sk-SK"/>
        </w:rPr>
        <w:t>Zmluvné strany sa dohodli na cene</w:t>
      </w:r>
      <w:r w:rsidR="00C90ADD" w:rsidRPr="00896974">
        <w:rPr>
          <w:rFonts w:hAnsi="Times New Roman" w:cs="Times New Roman"/>
          <w:lang w:eastAsia="sk-SK"/>
        </w:rPr>
        <w:t xml:space="preserve"> </w:t>
      </w:r>
      <w:r w:rsidRPr="00896974">
        <w:rPr>
          <w:rFonts w:hAnsi="Times New Roman" w:cs="Times New Roman"/>
          <w:lang w:eastAsia="sk-SK"/>
        </w:rPr>
        <w:t>poistného</w:t>
      </w:r>
      <w:r w:rsidR="000A7CE6" w:rsidRPr="00896974">
        <w:rPr>
          <w:rFonts w:hAnsi="Times New Roman" w:cs="Times New Roman"/>
          <w:lang w:eastAsia="sk-SK"/>
        </w:rPr>
        <w:t>:</w:t>
      </w:r>
    </w:p>
    <w:p w14:paraId="56CF559A" w14:textId="77777777" w:rsidR="00896974" w:rsidRPr="00896974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896974">
        <w:rPr>
          <w:rFonts w:hAnsi="Times New Roman" w:cs="Times New Roman"/>
          <w:lang w:eastAsia="sk-SK"/>
        </w:rPr>
        <w:t xml:space="preserve"> </w:t>
      </w:r>
      <w:r w:rsidR="000A7CE6" w:rsidRPr="00896974">
        <w:rPr>
          <w:rFonts w:hAnsi="Times New Roman" w:cs="Times New Roman"/>
          <w:lang w:eastAsia="sk-SK"/>
        </w:rPr>
        <w:tab/>
        <w:t xml:space="preserve">v zóne Európa </w:t>
      </w:r>
      <w:r w:rsidRPr="00896974">
        <w:rPr>
          <w:rFonts w:hAnsi="Times New Roman" w:cs="Times New Roman"/>
          <w:lang w:eastAsia="sk-SK"/>
        </w:rPr>
        <w:t xml:space="preserve">vo výške </w:t>
      </w:r>
      <w:r w:rsidR="00896974">
        <w:rPr>
          <w:rFonts w:hAnsi="Times New Roman" w:cs="Times New Roman"/>
          <w:lang w:eastAsia="sk-SK"/>
        </w:rPr>
        <w:tab/>
      </w:r>
      <w:r w:rsidR="00C90ADD" w:rsidRPr="00896974">
        <w:rPr>
          <w:rFonts w:hAnsi="Times New Roman" w:cs="Times New Roman"/>
          <w:lang w:eastAsia="sk-SK"/>
        </w:rPr>
        <w:t>.............</w:t>
      </w:r>
      <w:r w:rsidRPr="00896974">
        <w:rPr>
          <w:rFonts w:hAnsi="Times New Roman" w:cs="Times New Roman"/>
          <w:lang w:eastAsia="sk-SK"/>
        </w:rPr>
        <w:t xml:space="preserve"> EUR </w:t>
      </w:r>
      <w:r w:rsidR="001B3B85" w:rsidRPr="00896974">
        <w:rPr>
          <w:rFonts w:hAnsi="Times New Roman" w:cs="Times New Roman"/>
          <w:lang w:eastAsia="sk-SK"/>
        </w:rPr>
        <w:t>bez DPH</w:t>
      </w:r>
      <w:r w:rsidR="000A7CE6" w:rsidRPr="00896974">
        <w:rPr>
          <w:rFonts w:hAnsi="Times New Roman" w:cs="Times New Roman"/>
          <w:lang w:eastAsia="sk-SK"/>
        </w:rPr>
        <w:t xml:space="preserve"> </w:t>
      </w:r>
      <w:r w:rsidR="00896974" w:rsidRPr="00896974">
        <w:rPr>
          <w:rFonts w:hAnsi="Times New Roman" w:cs="Times New Roman"/>
          <w:lang w:eastAsia="sk-SK"/>
        </w:rPr>
        <w:t xml:space="preserve"> (slovom: ................ eur) osoba/deň</w:t>
      </w:r>
      <w:r w:rsidR="00896974">
        <w:rPr>
          <w:rFonts w:hAnsi="Times New Roman" w:cs="Times New Roman"/>
          <w:lang w:eastAsia="sk-SK"/>
        </w:rPr>
        <w:t>;</w:t>
      </w:r>
    </w:p>
    <w:p w14:paraId="6B13D839" w14:textId="77777777" w:rsidR="00776912" w:rsidRPr="00896974" w:rsidRDefault="00896974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896974">
        <w:rPr>
          <w:rFonts w:hAnsi="Times New Roman" w:cs="Times New Roman"/>
          <w:lang w:eastAsia="sk-SK"/>
        </w:rPr>
        <w:tab/>
      </w:r>
      <w:r w:rsidR="000A7CE6" w:rsidRPr="00896974">
        <w:rPr>
          <w:rFonts w:hAnsi="Times New Roman" w:cs="Times New Roman"/>
          <w:lang w:eastAsia="sk-SK"/>
        </w:rPr>
        <w:t xml:space="preserve">v zóne Svet vo výške </w:t>
      </w:r>
      <w:r>
        <w:rPr>
          <w:rFonts w:hAnsi="Times New Roman" w:cs="Times New Roman"/>
          <w:lang w:eastAsia="sk-SK"/>
        </w:rPr>
        <w:tab/>
      </w:r>
      <w:r w:rsidR="000A7CE6" w:rsidRPr="00896974">
        <w:rPr>
          <w:rFonts w:hAnsi="Times New Roman" w:cs="Times New Roman"/>
          <w:lang w:eastAsia="sk-SK"/>
        </w:rPr>
        <w:t>...........</w:t>
      </w:r>
      <w:r>
        <w:rPr>
          <w:rFonts w:hAnsi="Times New Roman" w:cs="Times New Roman"/>
          <w:lang w:eastAsia="sk-SK"/>
        </w:rPr>
        <w:t>..</w:t>
      </w:r>
      <w:r w:rsidR="000A7CE6" w:rsidRPr="00896974">
        <w:rPr>
          <w:rFonts w:hAnsi="Times New Roman" w:cs="Times New Roman"/>
          <w:lang w:eastAsia="sk-SK"/>
        </w:rPr>
        <w:t xml:space="preserve"> EUR bez DPH</w:t>
      </w:r>
      <w:r w:rsidRPr="00896974">
        <w:rPr>
          <w:rFonts w:hAnsi="Times New Roman" w:cs="Times New Roman"/>
          <w:lang w:eastAsia="sk-SK"/>
        </w:rPr>
        <w:t xml:space="preserve"> (slovom: ................ eur ) osoba/deň</w:t>
      </w:r>
      <w:r>
        <w:rPr>
          <w:rFonts w:hAnsi="Times New Roman" w:cs="Times New Roman"/>
          <w:lang w:eastAsia="sk-SK"/>
        </w:rPr>
        <w:t>.</w:t>
      </w:r>
    </w:p>
    <w:p w14:paraId="735AF665" w14:textId="77777777" w:rsidR="002B3521" w:rsidRPr="00776912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896974">
        <w:rPr>
          <w:rFonts w:hAnsi="Times New Roman" w:cs="Times New Roman"/>
          <w:lang w:eastAsia="sk-SK"/>
        </w:rPr>
        <w:lastRenderedPageBreak/>
        <w:t>3.</w:t>
      </w:r>
      <w:r w:rsidRPr="00896974">
        <w:rPr>
          <w:rFonts w:hAnsi="Times New Roman" w:cs="Times New Roman"/>
          <w:lang w:eastAsia="sk-SK"/>
        </w:rPr>
        <w:tab/>
      </w:r>
      <w:r w:rsidRPr="00896974">
        <w:rPr>
          <w:rFonts w:eastAsia="Calibri" w:hAnsi="Times New Roman" w:cs="Times New Roman"/>
          <w:color w:val="auto"/>
          <w:bdr w:val="none" w:sz="0" w:space="0" w:color="auto"/>
        </w:rPr>
        <w:t xml:space="preserve">Poistenie bude hradené len za pracovné cesty nahlásené poisťovateľovi a začaté. Poisťovateľ bude poistníkovi účtovať len poistné stanovené ako násobok počtu dní trvania pracovnej cesty a sadzby poistného za osobu a deň. Poisťovateľ nebude od poistníka požadovať úhradu minimálneho poistného limitu. </w:t>
      </w:r>
    </w:p>
    <w:p w14:paraId="03AB6BEB" w14:textId="77777777" w:rsidR="00ED3061" w:rsidRPr="003F110B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4</w:t>
      </w:r>
      <w:r w:rsidR="002B3521">
        <w:rPr>
          <w:rFonts w:hAnsi="Times New Roman" w:cs="Times New Roman"/>
          <w:lang w:eastAsia="sk-SK"/>
        </w:rPr>
        <w:t>.</w:t>
      </w:r>
      <w:r w:rsidR="002B3521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 xml:space="preserve">Poistné </w:t>
      </w:r>
      <w:r w:rsidR="00C90ADD">
        <w:rPr>
          <w:rFonts w:hAnsi="Times New Roman" w:cs="Times New Roman"/>
          <w:lang w:eastAsia="sk-SK"/>
        </w:rPr>
        <w:t xml:space="preserve">bude </w:t>
      </w:r>
      <w:r w:rsidR="00ED3061" w:rsidRPr="003F110B">
        <w:rPr>
          <w:rFonts w:hAnsi="Times New Roman" w:cs="Times New Roman"/>
          <w:lang w:eastAsia="sk-SK"/>
        </w:rPr>
        <w:t xml:space="preserve">uhradené bezhotovostným platobným stykom </w:t>
      </w:r>
      <w:r w:rsidR="00C90ADD">
        <w:rPr>
          <w:rFonts w:hAnsi="Times New Roman" w:cs="Times New Roman"/>
          <w:lang w:eastAsia="sk-SK"/>
        </w:rPr>
        <w:t>na základe faktúry vystavenej poisťovateľom po ukončení zúčtovacieho obdobia (t. j. samostatne po každom mesiaci počas trvania platnosti zmluvy)</w:t>
      </w:r>
      <w:r w:rsidR="00ED3061" w:rsidRPr="003F110B">
        <w:rPr>
          <w:rFonts w:hAnsi="Times New Roman" w:cs="Times New Roman"/>
          <w:lang w:eastAsia="sk-SK"/>
        </w:rPr>
        <w:t>. Splatnosť poistného je do 30 dní od</w:t>
      </w:r>
      <w:r w:rsidR="001B3B85">
        <w:rPr>
          <w:rFonts w:hAnsi="Times New Roman" w:cs="Times New Roman"/>
          <w:lang w:eastAsia="sk-SK"/>
        </w:rPr>
        <w:t xml:space="preserve">o dňa </w:t>
      </w:r>
      <w:r w:rsidR="00ED3061" w:rsidRPr="003F110B">
        <w:rPr>
          <w:rFonts w:hAnsi="Times New Roman" w:cs="Times New Roman"/>
          <w:lang w:eastAsia="sk-SK"/>
        </w:rPr>
        <w:t>doručenia faktúry.</w:t>
      </w:r>
    </w:p>
    <w:p w14:paraId="6257C726" w14:textId="77777777" w:rsidR="00ED3061" w:rsidRPr="003F110B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5</w:t>
      </w:r>
      <w:r w:rsidR="00ED3061" w:rsidRPr="003F110B">
        <w:rPr>
          <w:rFonts w:hAnsi="Times New Roman" w:cs="Times New Roman"/>
          <w:lang w:eastAsia="sk-SK"/>
        </w:rPr>
        <w:t xml:space="preserve">. </w:t>
      </w:r>
      <w:r w:rsidR="001B3B85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Faktúra musí spĺňať náležitosti daňového dokladu v zmysle č. 222/2004 Z. z. o dani z</w:t>
      </w:r>
      <w:r w:rsidR="001B3B85">
        <w:rPr>
          <w:rFonts w:hAnsi="Times New Roman" w:cs="Times New Roman"/>
          <w:lang w:eastAsia="sk-SK"/>
        </w:rPr>
        <w:t> </w:t>
      </w:r>
      <w:r w:rsidR="00ED3061" w:rsidRPr="003F110B">
        <w:rPr>
          <w:rFonts w:hAnsi="Times New Roman" w:cs="Times New Roman"/>
          <w:lang w:eastAsia="sk-SK"/>
        </w:rPr>
        <w:t>pridanej</w:t>
      </w:r>
      <w:r w:rsidR="001B3B85">
        <w:rPr>
          <w:rFonts w:hAnsi="Times New Roman" w:cs="Times New Roman"/>
          <w:lang w:eastAsia="sk-SK"/>
        </w:rPr>
        <w:t xml:space="preserve"> </w:t>
      </w:r>
      <w:r w:rsidR="00ED3061" w:rsidRPr="003F110B">
        <w:rPr>
          <w:rFonts w:hAnsi="Times New Roman" w:cs="Times New Roman"/>
          <w:lang w:eastAsia="sk-SK"/>
        </w:rPr>
        <w:t>hodnoty v znení neskorších  predpisov. Ak faktúra nebude obsahov</w:t>
      </w:r>
      <w:r w:rsidR="001B3B85">
        <w:rPr>
          <w:rFonts w:hAnsi="Times New Roman" w:cs="Times New Roman"/>
          <w:lang w:eastAsia="sk-SK"/>
        </w:rPr>
        <w:t xml:space="preserve">ať náležitosti </w:t>
      </w:r>
      <w:r w:rsidR="00ED3061" w:rsidRPr="003F110B">
        <w:rPr>
          <w:rFonts w:hAnsi="Times New Roman" w:cs="Times New Roman"/>
          <w:lang w:eastAsia="sk-SK"/>
        </w:rPr>
        <w:t xml:space="preserve">daňového dokladu, alebo ak nebude po stránke vecnej alebo </w:t>
      </w:r>
      <w:r w:rsidR="001B3B85">
        <w:rPr>
          <w:rFonts w:hAnsi="Times New Roman" w:cs="Times New Roman"/>
          <w:lang w:eastAsia="sk-SK"/>
        </w:rPr>
        <w:t xml:space="preserve">formálnej správne vystavená, </w:t>
      </w:r>
      <w:r w:rsidR="00ED3061" w:rsidRPr="003F110B">
        <w:rPr>
          <w:rFonts w:hAnsi="Times New Roman" w:cs="Times New Roman"/>
          <w:lang w:eastAsia="sk-SK"/>
        </w:rPr>
        <w:t xml:space="preserve">poistník ju vráti poisťovateľovi na doplnenie alebo prepracovanie a nová </w:t>
      </w:r>
      <w:r w:rsidR="001B3B85">
        <w:rPr>
          <w:rFonts w:hAnsi="Times New Roman" w:cs="Times New Roman"/>
          <w:lang w:eastAsia="sk-SK"/>
        </w:rPr>
        <w:t xml:space="preserve">lehota splatnosti </w:t>
      </w:r>
      <w:r w:rsidR="00ED3061" w:rsidRPr="003F110B">
        <w:rPr>
          <w:rFonts w:hAnsi="Times New Roman" w:cs="Times New Roman"/>
          <w:lang w:eastAsia="sk-SK"/>
        </w:rPr>
        <w:t xml:space="preserve">začne plynúť dňom doručenia správne vyplnenej alebo prepracovanej faktúry </w:t>
      </w:r>
      <w:r w:rsidR="001B3B85">
        <w:rPr>
          <w:rFonts w:hAnsi="Times New Roman" w:cs="Times New Roman"/>
          <w:lang w:eastAsia="sk-SK"/>
        </w:rPr>
        <w:t>poistníkovi</w:t>
      </w:r>
      <w:r w:rsidR="00ED3061" w:rsidRPr="003F110B">
        <w:rPr>
          <w:rFonts w:hAnsi="Times New Roman" w:cs="Times New Roman"/>
          <w:lang w:eastAsia="sk-SK"/>
        </w:rPr>
        <w:t>.</w:t>
      </w:r>
    </w:p>
    <w:p w14:paraId="5C7FE028" w14:textId="77777777" w:rsidR="001B3B85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6</w:t>
      </w:r>
      <w:r w:rsidR="001B3B85">
        <w:rPr>
          <w:rFonts w:hAnsi="Times New Roman" w:cs="Times New Roman"/>
          <w:lang w:eastAsia="sk-SK"/>
        </w:rPr>
        <w:t>.</w:t>
      </w:r>
      <w:r w:rsidR="001B3B85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Faktúra sa považuje za uhradenú dňom odpísania vyfakturovanej sumy z účtu poistníka na účet</w:t>
      </w:r>
      <w:r w:rsidR="001B3B85">
        <w:rPr>
          <w:rFonts w:hAnsi="Times New Roman" w:cs="Times New Roman"/>
          <w:lang w:eastAsia="sk-SK"/>
        </w:rPr>
        <w:t xml:space="preserve"> poisťovateľa.</w:t>
      </w:r>
    </w:p>
    <w:p w14:paraId="30C75931" w14:textId="77777777" w:rsidR="0030334C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7</w:t>
      </w:r>
      <w:r w:rsidR="001B3B85">
        <w:rPr>
          <w:rFonts w:hAnsi="Times New Roman" w:cs="Times New Roman"/>
          <w:lang w:eastAsia="sk-SK"/>
        </w:rPr>
        <w:t>.</w:t>
      </w:r>
      <w:r w:rsidR="001B3B85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 xml:space="preserve">Zmluvné strany sa dohodli, že </w:t>
      </w:r>
      <w:r w:rsidR="0030334C" w:rsidRPr="003F110B">
        <w:rPr>
          <w:rFonts w:hAnsi="Times New Roman" w:cs="Times New Roman"/>
          <w:lang w:eastAsia="sk-SK"/>
        </w:rPr>
        <w:t xml:space="preserve">poistenie je </w:t>
      </w:r>
      <w:r w:rsidR="0030334C">
        <w:rPr>
          <w:rFonts w:hAnsi="Times New Roman" w:cs="Times New Roman"/>
          <w:lang w:eastAsia="sk-SK"/>
        </w:rPr>
        <w:t>doj</w:t>
      </w:r>
      <w:r w:rsidR="0030334C" w:rsidRPr="003F110B">
        <w:rPr>
          <w:rFonts w:hAnsi="Times New Roman" w:cs="Times New Roman"/>
          <w:lang w:eastAsia="sk-SK"/>
        </w:rPr>
        <w:t>e</w:t>
      </w:r>
      <w:r w:rsidR="0030334C">
        <w:rPr>
          <w:rFonts w:hAnsi="Times New Roman" w:cs="Times New Roman"/>
          <w:lang w:eastAsia="sk-SK"/>
        </w:rPr>
        <w:t>d</w:t>
      </w:r>
      <w:r w:rsidR="0030334C" w:rsidRPr="003F110B">
        <w:rPr>
          <w:rFonts w:hAnsi="Times New Roman" w:cs="Times New Roman"/>
          <w:lang w:eastAsia="sk-SK"/>
        </w:rPr>
        <w:t xml:space="preserve">nané bez spoluúčasti </w:t>
      </w:r>
      <w:r w:rsidR="0030334C" w:rsidRPr="000A7CE6">
        <w:rPr>
          <w:rFonts w:hAnsi="Times New Roman" w:cs="Times New Roman"/>
          <w:lang w:eastAsia="sk-SK"/>
        </w:rPr>
        <w:t>a</w:t>
      </w:r>
      <w:r w:rsidR="0030334C">
        <w:rPr>
          <w:rFonts w:hAnsi="Times New Roman" w:cs="Times New Roman"/>
          <w:lang w:eastAsia="sk-SK"/>
        </w:rPr>
        <w:t> </w:t>
      </w:r>
      <w:proofErr w:type="spellStart"/>
      <w:r w:rsidR="0030334C" w:rsidRPr="000A7CE6">
        <w:rPr>
          <w:rFonts w:hAnsi="Times New Roman" w:cs="Times New Roman"/>
          <w:lang w:eastAsia="sk-SK"/>
        </w:rPr>
        <w:t>fr</w:t>
      </w:r>
      <w:r w:rsidR="0030334C">
        <w:rPr>
          <w:rFonts w:hAnsi="Times New Roman" w:cs="Times New Roman"/>
          <w:lang w:eastAsia="sk-SK"/>
        </w:rPr>
        <w:t>anšízy</w:t>
      </w:r>
      <w:proofErr w:type="spellEnd"/>
      <w:r w:rsidR="0030334C">
        <w:rPr>
          <w:rFonts w:hAnsi="Times New Roman" w:cs="Times New Roman"/>
          <w:lang w:eastAsia="sk-SK"/>
        </w:rPr>
        <w:t>.</w:t>
      </w:r>
    </w:p>
    <w:p w14:paraId="6AB56D89" w14:textId="77777777" w:rsidR="008513B2" w:rsidRDefault="0030334C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8.</w:t>
      </w:r>
      <w:r>
        <w:rPr>
          <w:rFonts w:hAnsi="Times New Roman" w:cs="Times New Roman"/>
          <w:lang w:eastAsia="sk-SK"/>
        </w:rPr>
        <w:tab/>
        <w:t xml:space="preserve">Zmluvné strany sa dohodli, že </w:t>
      </w:r>
      <w:r w:rsidRPr="003F110B">
        <w:rPr>
          <w:rFonts w:hAnsi="Times New Roman" w:cs="Times New Roman"/>
          <w:lang w:eastAsia="sk-SK"/>
        </w:rPr>
        <w:t xml:space="preserve">výška poistného je záväzná a nemenná počas </w:t>
      </w:r>
      <w:r>
        <w:rPr>
          <w:rFonts w:hAnsi="Times New Roman" w:cs="Times New Roman"/>
          <w:lang w:eastAsia="sk-SK"/>
        </w:rPr>
        <w:t>celej doby trvania poistenia.</w:t>
      </w:r>
    </w:p>
    <w:p w14:paraId="4D381E93" w14:textId="77777777" w:rsidR="001B3B85" w:rsidRDefault="001B3B85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b/>
          <w:bCs/>
          <w:lang w:eastAsia="sk-SK"/>
        </w:rPr>
      </w:pPr>
    </w:p>
    <w:p w14:paraId="7CF9C644" w14:textId="77777777" w:rsidR="001B3B85" w:rsidRDefault="001B3B85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Článok V</w:t>
      </w:r>
      <w:r w:rsidR="00ED3061" w:rsidRPr="003F110B">
        <w:rPr>
          <w:rFonts w:hAnsi="Times New Roman" w:cs="Times New Roman"/>
          <w:b/>
          <w:bCs/>
          <w:lang w:eastAsia="sk-SK"/>
        </w:rPr>
        <w:t xml:space="preserve">. </w:t>
      </w:r>
    </w:p>
    <w:p w14:paraId="153808E1" w14:textId="77777777" w:rsidR="001B3B85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Ochrana</w:t>
      </w:r>
      <w:r w:rsidR="001B3B85">
        <w:rPr>
          <w:rFonts w:hAnsi="Times New Roman" w:cs="Times New Roman"/>
          <w:b/>
          <w:bCs/>
          <w:lang w:eastAsia="sk-SK"/>
        </w:rPr>
        <w:t xml:space="preserve"> </w:t>
      </w:r>
      <w:r w:rsidRPr="003F110B">
        <w:rPr>
          <w:rFonts w:hAnsi="Times New Roman" w:cs="Times New Roman"/>
          <w:b/>
          <w:bCs/>
          <w:lang w:eastAsia="sk-SK"/>
        </w:rPr>
        <w:t>informácií</w:t>
      </w:r>
    </w:p>
    <w:p w14:paraId="21B9620D" w14:textId="77777777" w:rsidR="00ED3061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Poisťovateľ berie na vedomie, že poistník je pre účel tejto zmluvy prá</w:t>
      </w:r>
      <w:r w:rsidR="001B3B85">
        <w:rPr>
          <w:rFonts w:hAnsi="Times New Roman" w:cs="Times New Roman"/>
          <w:lang w:eastAsia="sk-SK"/>
        </w:rPr>
        <w:t xml:space="preserve">vnickou osobou povinnou </w:t>
      </w:r>
      <w:r w:rsidRPr="003F110B">
        <w:rPr>
          <w:rFonts w:hAnsi="Times New Roman" w:cs="Times New Roman"/>
          <w:lang w:eastAsia="sk-SK"/>
        </w:rPr>
        <w:t xml:space="preserve">sprístupňovať informácie (povinnou osobou) v súlade a v rozsahu uvedenom v § 10 ods. 2 </w:t>
      </w:r>
      <w:r w:rsidR="001B3B85">
        <w:rPr>
          <w:rFonts w:hAnsi="Times New Roman" w:cs="Times New Roman"/>
          <w:lang w:eastAsia="sk-SK"/>
        </w:rPr>
        <w:t xml:space="preserve">písm. </w:t>
      </w:r>
      <w:r w:rsidRPr="003F110B">
        <w:rPr>
          <w:rFonts w:hAnsi="Times New Roman" w:cs="Times New Roman"/>
          <w:lang w:eastAsia="sk-SK"/>
        </w:rPr>
        <w:t>c) zákona číslo 211/2000 Z. z. o slobodnom prístupe k informáciám a o zmene a</w:t>
      </w:r>
      <w:r w:rsidR="001B3B85">
        <w:rPr>
          <w:rFonts w:hAnsi="Times New Roman" w:cs="Times New Roman"/>
          <w:lang w:eastAsia="sk-SK"/>
        </w:rPr>
        <w:t> </w:t>
      </w:r>
      <w:r w:rsidRPr="003F110B">
        <w:rPr>
          <w:rFonts w:hAnsi="Times New Roman" w:cs="Times New Roman"/>
          <w:lang w:eastAsia="sk-SK"/>
        </w:rPr>
        <w:t>d</w:t>
      </w:r>
      <w:r w:rsidR="001B3B85">
        <w:rPr>
          <w:rFonts w:hAnsi="Times New Roman" w:cs="Times New Roman"/>
          <w:lang w:eastAsia="sk-SK"/>
        </w:rPr>
        <w:t xml:space="preserve">oplnení </w:t>
      </w:r>
      <w:r w:rsidRPr="003F110B">
        <w:rPr>
          <w:rFonts w:hAnsi="Times New Roman" w:cs="Times New Roman"/>
          <w:lang w:eastAsia="sk-SK"/>
        </w:rPr>
        <w:t>niektorých zákonov.</w:t>
      </w:r>
    </w:p>
    <w:p w14:paraId="5FF35D0B" w14:textId="77777777" w:rsidR="00420E91" w:rsidRDefault="00420E91" w:rsidP="00AB63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b/>
          <w:bCs/>
          <w:lang w:eastAsia="sk-SK"/>
        </w:rPr>
      </w:pPr>
    </w:p>
    <w:p w14:paraId="16456469" w14:textId="77777777" w:rsidR="0097287B" w:rsidRDefault="0097287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Článok VI</w:t>
      </w:r>
      <w:r w:rsidRPr="003F110B">
        <w:rPr>
          <w:rFonts w:hAnsi="Times New Roman" w:cs="Times New Roman"/>
          <w:b/>
          <w:bCs/>
          <w:lang w:eastAsia="sk-SK"/>
        </w:rPr>
        <w:t xml:space="preserve">. </w:t>
      </w:r>
    </w:p>
    <w:p w14:paraId="7F29DBD2" w14:textId="77777777" w:rsidR="0097287B" w:rsidRPr="0097287B" w:rsidRDefault="0097287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Práva a povinnosti zmluvných strán</w:t>
      </w:r>
    </w:p>
    <w:p w14:paraId="03E2F2AA" w14:textId="77777777" w:rsidR="0097287B" w:rsidRDefault="0097287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bCs/>
          <w:lang w:eastAsia="sk-SK"/>
        </w:rPr>
      </w:pPr>
      <w:r w:rsidRPr="0097287B">
        <w:rPr>
          <w:rFonts w:hAnsi="Times New Roman" w:cs="Times New Roman"/>
          <w:bCs/>
          <w:lang w:eastAsia="sk-SK"/>
        </w:rPr>
        <w:t>1.</w:t>
      </w:r>
      <w:r w:rsidRPr="0097287B">
        <w:rPr>
          <w:rFonts w:hAnsi="Times New Roman" w:cs="Times New Roman"/>
          <w:bCs/>
          <w:lang w:eastAsia="sk-SK"/>
        </w:rPr>
        <w:tab/>
        <w:t>Poisťovateľ sa zaväzuje poučiť poistníkom povereného zamestnanca zodpovedného za realizáciu poistnej zmluvy</w:t>
      </w:r>
      <w:r>
        <w:rPr>
          <w:rFonts w:hAnsi="Times New Roman" w:cs="Times New Roman"/>
          <w:bCs/>
          <w:lang w:eastAsia="sk-SK"/>
        </w:rPr>
        <w:t>,</w:t>
      </w:r>
      <w:r w:rsidRPr="0097287B">
        <w:rPr>
          <w:rFonts w:hAnsi="Times New Roman" w:cs="Times New Roman"/>
          <w:bCs/>
          <w:lang w:eastAsia="sk-SK"/>
        </w:rPr>
        <w:t xml:space="preserve"> ako má postupovať v prípade poistnej udalosti v</w:t>
      </w:r>
      <w:r>
        <w:rPr>
          <w:rFonts w:hAnsi="Times New Roman" w:cs="Times New Roman"/>
          <w:bCs/>
          <w:lang w:eastAsia="sk-SK"/>
        </w:rPr>
        <w:t> zahraničí a vydať požadovaný počet potvrdení o platnosti poistenia (poistná karta).</w:t>
      </w:r>
    </w:p>
    <w:p w14:paraId="34842279" w14:textId="77777777" w:rsidR="00AB6389" w:rsidRDefault="0097287B" w:rsidP="005634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bCs/>
          <w:lang w:eastAsia="sk-SK"/>
        </w:rPr>
      </w:pPr>
      <w:r>
        <w:rPr>
          <w:rFonts w:hAnsi="Times New Roman" w:cs="Times New Roman"/>
          <w:bCs/>
          <w:lang w:eastAsia="sk-SK"/>
        </w:rPr>
        <w:t>2.Poistník sa zaväzuje poučiť poistených o druhu a rozsahu poistenia a o tom, ako postupovať v prípade poistnej udalosti a pred cestou mu vydať poistnú kartu.</w:t>
      </w:r>
    </w:p>
    <w:p w14:paraId="4C2B5712" w14:textId="73C9E2D5" w:rsidR="00AB6389" w:rsidRDefault="00AB6389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Cs/>
          <w:lang w:eastAsia="sk-SK"/>
        </w:rPr>
      </w:pPr>
    </w:p>
    <w:p w14:paraId="230FF2C7" w14:textId="3B4CF26E" w:rsidR="00E216B7" w:rsidRDefault="00E216B7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Cs/>
          <w:lang w:eastAsia="sk-SK"/>
        </w:rPr>
      </w:pPr>
    </w:p>
    <w:p w14:paraId="35B82295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lastRenderedPageBreak/>
        <w:t>Článok VII.</w:t>
      </w:r>
    </w:p>
    <w:p w14:paraId="74138E2F" w14:textId="77777777" w:rsidR="001B3B85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Záverečné ustanovenia</w:t>
      </w:r>
    </w:p>
    <w:p w14:paraId="2D429C08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1. Jednotlivé ustanovenia zmluvy môžu byť menené, doplňované, resp. rušené formou</w:t>
      </w:r>
      <w:r w:rsidR="001B3B85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 xml:space="preserve">číslovaných dodatkov uzatvorených v písomnej forme po dohode obidvoch </w:t>
      </w:r>
      <w:r w:rsidR="001B3B85">
        <w:rPr>
          <w:rFonts w:hAnsi="Times New Roman" w:cs="Times New Roman"/>
          <w:lang w:eastAsia="sk-SK"/>
        </w:rPr>
        <w:t xml:space="preserve">zmluvných strán </w:t>
      </w:r>
      <w:r w:rsidRPr="003F110B">
        <w:rPr>
          <w:rFonts w:hAnsi="Times New Roman" w:cs="Times New Roman"/>
          <w:lang w:eastAsia="sk-SK"/>
        </w:rPr>
        <w:t>iba v súlade so zákonom o verejnom obstarávaní.</w:t>
      </w:r>
    </w:p>
    <w:p w14:paraId="6F68BB97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2. </w:t>
      </w:r>
      <w:r w:rsidR="001B3B85">
        <w:rPr>
          <w:rFonts w:hAnsi="Times New Roman" w:cs="Times New Roman"/>
          <w:lang w:eastAsia="sk-SK"/>
        </w:rPr>
        <w:tab/>
      </w:r>
      <w:r w:rsidRPr="003F110B">
        <w:rPr>
          <w:rFonts w:hAnsi="Times New Roman" w:cs="Times New Roman"/>
          <w:lang w:eastAsia="sk-SK"/>
        </w:rPr>
        <w:t>Zmluvu je možné pred uplynutím dohodnutej doby jej platnosti zrušiť aj vzájomnou</w:t>
      </w:r>
      <w:r w:rsidR="001B3B85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>písomnou dohodou zmluvných strán.</w:t>
      </w:r>
    </w:p>
    <w:p w14:paraId="1FF18425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3. Poistenie zanikne ku dňu ukončenia platnosti tejto zmluvy a </w:t>
      </w:r>
      <w:r w:rsidR="001B3B85">
        <w:rPr>
          <w:rFonts w:hAnsi="Times New Roman" w:cs="Times New Roman"/>
          <w:lang w:eastAsia="sk-SK"/>
        </w:rPr>
        <w:t xml:space="preserve">taktiež môže zaniknúť </w:t>
      </w:r>
      <w:r w:rsidRPr="003F110B">
        <w:rPr>
          <w:rFonts w:hAnsi="Times New Roman" w:cs="Times New Roman"/>
          <w:lang w:eastAsia="sk-SK"/>
        </w:rPr>
        <w:t>podľa príslušných ustanovení Občianskeho zákonníka.</w:t>
      </w:r>
    </w:p>
    <w:p w14:paraId="0F6755B0" w14:textId="77777777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4. Zmluva nadobúda platnosť dňom podpísania oboma zmluvnými </w:t>
      </w:r>
      <w:r w:rsidR="001B3B85">
        <w:rPr>
          <w:rFonts w:hAnsi="Times New Roman" w:cs="Times New Roman"/>
          <w:lang w:eastAsia="sk-SK"/>
        </w:rPr>
        <w:t xml:space="preserve">stranami. Zmluva je </w:t>
      </w:r>
      <w:r w:rsidRPr="003F110B">
        <w:rPr>
          <w:rFonts w:hAnsi="Times New Roman" w:cs="Times New Roman"/>
          <w:lang w:eastAsia="sk-SK"/>
        </w:rPr>
        <w:t xml:space="preserve">vyhotovená v </w:t>
      </w:r>
      <w:r w:rsidR="001B3B85">
        <w:rPr>
          <w:rFonts w:hAnsi="Times New Roman" w:cs="Times New Roman"/>
          <w:lang w:eastAsia="sk-SK"/>
        </w:rPr>
        <w:t>štyroch (4</w:t>
      </w:r>
      <w:r w:rsidRPr="003F110B">
        <w:rPr>
          <w:rFonts w:hAnsi="Times New Roman" w:cs="Times New Roman"/>
          <w:lang w:eastAsia="sk-SK"/>
        </w:rPr>
        <w:t xml:space="preserve">) rovnopisoch, z toho </w:t>
      </w:r>
      <w:r w:rsidR="001B3B85">
        <w:rPr>
          <w:rFonts w:hAnsi="Times New Roman" w:cs="Times New Roman"/>
          <w:lang w:eastAsia="sk-SK"/>
        </w:rPr>
        <w:t>dva</w:t>
      </w:r>
      <w:r w:rsidRPr="003F110B">
        <w:rPr>
          <w:rFonts w:hAnsi="Times New Roman" w:cs="Times New Roman"/>
          <w:lang w:eastAsia="sk-SK"/>
        </w:rPr>
        <w:t xml:space="preserve"> </w:t>
      </w:r>
      <w:r w:rsidR="001B3B85">
        <w:rPr>
          <w:rFonts w:hAnsi="Times New Roman" w:cs="Times New Roman"/>
          <w:lang w:eastAsia="sk-SK"/>
        </w:rPr>
        <w:t>rovnopisy</w:t>
      </w:r>
      <w:r w:rsidRPr="003F110B">
        <w:rPr>
          <w:rFonts w:hAnsi="Times New Roman" w:cs="Times New Roman"/>
          <w:lang w:eastAsia="sk-SK"/>
        </w:rPr>
        <w:t xml:space="preserve"> pre poistníka a</w:t>
      </w:r>
      <w:r w:rsidR="001B3B85">
        <w:rPr>
          <w:rFonts w:hAnsi="Times New Roman" w:cs="Times New Roman"/>
          <w:lang w:eastAsia="sk-SK"/>
        </w:rPr>
        <w:t xml:space="preserve"> dva </w:t>
      </w:r>
      <w:r w:rsidRPr="003F110B">
        <w:rPr>
          <w:rFonts w:hAnsi="Times New Roman" w:cs="Times New Roman"/>
          <w:lang w:eastAsia="sk-SK"/>
        </w:rPr>
        <w:t>rovnopis</w:t>
      </w:r>
      <w:r w:rsidR="001B3B85">
        <w:rPr>
          <w:rFonts w:hAnsi="Times New Roman" w:cs="Times New Roman"/>
          <w:lang w:eastAsia="sk-SK"/>
        </w:rPr>
        <w:t>y</w:t>
      </w:r>
      <w:r w:rsidRPr="003F110B">
        <w:rPr>
          <w:rFonts w:hAnsi="Times New Roman" w:cs="Times New Roman"/>
          <w:lang w:eastAsia="sk-SK"/>
        </w:rPr>
        <w:t xml:space="preserve"> pre poisťovateľa.</w:t>
      </w:r>
    </w:p>
    <w:p w14:paraId="0A4EF70A" w14:textId="7C4E35E3"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5. Zmluva nadobúda účinnosť dň</w:t>
      </w:r>
      <w:r w:rsidR="009C1A4B">
        <w:rPr>
          <w:rFonts w:hAnsi="Times New Roman" w:cs="Times New Roman"/>
          <w:lang w:eastAsia="sk-SK"/>
        </w:rPr>
        <w:t>a</w:t>
      </w:r>
      <w:r w:rsidRPr="003F110B">
        <w:rPr>
          <w:rFonts w:hAnsi="Times New Roman" w:cs="Times New Roman"/>
          <w:lang w:eastAsia="sk-SK"/>
        </w:rPr>
        <w:t xml:space="preserve"> </w:t>
      </w:r>
      <w:r w:rsidR="000D6E41">
        <w:rPr>
          <w:rFonts w:hAnsi="Times New Roman" w:cs="Times New Roman"/>
          <w:lang w:eastAsia="sk-SK"/>
        </w:rPr>
        <w:t xml:space="preserve">1. </w:t>
      </w:r>
      <w:r w:rsidR="00FF07F3">
        <w:rPr>
          <w:rFonts w:hAnsi="Times New Roman" w:cs="Times New Roman"/>
          <w:lang w:eastAsia="sk-SK"/>
        </w:rPr>
        <w:t>januára 202</w:t>
      </w:r>
      <w:r w:rsidR="0035011B">
        <w:rPr>
          <w:rFonts w:hAnsi="Times New Roman" w:cs="Times New Roman"/>
          <w:lang w:eastAsia="sk-SK"/>
        </w:rPr>
        <w:t>2</w:t>
      </w:r>
      <w:r w:rsidR="004602C9">
        <w:rPr>
          <w:rFonts w:hAnsi="Times New Roman" w:cs="Times New Roman"/>
          <w:lang w:eastAsia="sk-SK"/>
        </w:rPr>
        <w:t>,</w:t>
      </w:r>
      <w:r w:rsidR="000D6E41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 xml:space="preserve"> </w:t>
      </w:r>
      <w:r w:rsidR="004602C9">
        <w:rPr>
          <w:rFonts w:hAnsi="Times New Roman" w:cs="Times New Roman"/>
          <w:lang w:eastAsia="sk-SK"/>
        </w:rPr>
        <w:t>jej predchádzajúcim</w:t>
      </w:r>
      <w:r w:rsidRPr="003F110B">
        <w:rPr>
          <w:rFonts w:hAnsi="Times New Roman" w:cs="Times New Roman"/>
          <w:lang w:eastAsia="sk-SK"/>
        </w:rPr>
        <w:t xml:space="preserve"> </w:t>
      </w:r>
      <w:r w:rsidR="004602C9">
        <w:rPr>
          <w:rFonts w:hAnsi="Times New Roman" w:cs="Times New Roman"/>
          <w:lang w:eastAsia="sk-SK"/>
        </w:rPr>
        <w:t xml:space="preserve">zverejnením </w:t>
      </w:r>
      <w:r w:rsidRPr="003F110B">
        <w:rPr>
          <w:rFonts w:hAnsi="Times New Roman" w:cs="Times New Roman"/>
          <w:lang w:eastAsia="sk-SK"/>
        </w:rPr>
        <w:t>v</w:t>
      </w:r>
      <w:r w:rsidR="001B3B85">
        <w:rPr>
          <w:rFonts w:hAnsi="Times New Roman" w:cs="Times New Roman"/>
          <w:lang w:eastAsia="sk-SK"/>
        </w:rPr>
        <w:t xml:space="preserve"> Centrálnom </w:t>
      </w:r>
      <w:r w:rsidRPr="003F110B">
        <w:rPr>
          <w:rFonts w:hAnsi="Times New Roman" w:cs="Times New Roman"/>
          <w:lang w:eastAsia="sk-SK"/>
        </w:rPr>
        <w:t>registri zmlúv vedenom Úradom vlády Slovenskej republiky.</w:t>
      </w:r>
    </w:p>
    <w:p w14:paraId="1267F3A8" w14:textId="77777777" w:rsidR="00F6135E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6. Právne vzťahy zmluvných strán vzniknuté na základe tejto zmluvy sa riadia </w:t>
      </w:r>
      <w:r w:rsidR="002B3521">
        <w:rPr>
          <w:rFonts w:hAnsi="Times New Roman" w:cs="Times New Roman"/>
          <w:lang w:eastAsia="sk-SK"/>
        </w:rPr>
        <w:t xml:space="preserve">právnymi </w:t>
      </w:r>
      <w:r w:rsidRPr="003F110B">
        <w:rPr>
          <w:rFonts w:hAnsi="Times New Roman" w:cs="Times New Roman"/>
          <w:lang w:eastAsia="sk-SK"/>
        </w:rPr>
        <w:t>predpismi Slovenskej republiky a prípadné spory z poistenia rozhodujú príslušné súdy</w:t>
      </w:r>
      <w:r w:rsidR="002B3521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>Slovenskej republiky</w:t>
      </w:r>
      <w:r w:rsidR="000D6E41">
        <w:rPr>
          <w:rFonts w:hAnsi="Times New Roman" w:cs="Times New Roman"/>
          <w:lang w:eastAsia="sk-SK"/>
        </w:rPr>
        <w:t xml:space="preserve"> s vylúčením akýchkoľvek rozhodcovských súdov, ktoré pôsobia na území Slovenskej republiky, v členských krajinách Európskej únie alebo</w:t>
      </w:r>
      <w:r w:rsidR="00162780">
        <w:rPr>
          <w:rFonts w:hAnsi="Times New Roman" w:cs="Times New Roman"/>
          <w:lang w:eastAsia="sk-SK"/>
        </w:rPr>
        <w:t xml:space="preserve"> v tretích krajinách.</w:t>
      </w:r>
    </w:p>
    <w:p w14:paraId="38FB3046" w14:textId="77777777" w:rsidR="00F6135E" w:rsidRPr="00F6135E" w:rsidRDefault="00F6135E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7.</w:t>
      </w:r>
      <w:r>
        <w:rPr>
          <w:rFonts w:hAnsi="Times New Roman" w:cs="Times New Roman"/>
          <w:lang w:eastAsia="sk-SK"/>
        </w:rPr>
        <w:tab/>
      </w:r>
      <w:r w:rsidR="004E3DFD">
        <w:rPr>
          <w:rFonts w:hAnsi="Times New Roman" w:cs="Times New Roman"/>
          <w:lang w:eastAsia="sk-SK"/>
        </w:rPr>
        <w:t>Zánik zmluvy</w:t>
      </w:r>
      <w:r w:rsidR="00ED3061" w:rsidRPr="003F110B">
        <w:rPr>
          <w:rFonts w:hAnsi="Times New Roman" w:cs="Times New Roman"/>
          <w:lang w:eastAsia="sk-SK"/>
        </w:rPr>
        <w:t xml:space="preserve"> sa nedotýka práva </w:t>
      </w:r>
      <w:r w:rsidR="002B3521">
        <w:rPr>
          <w:rFonts w:hAnsi="Times New Roman" w:cs="Times New Roman"/>
          <w:lang w:eastAsia="sk-SK"/>
        </w:rPr>
        <w:t xml:space="preserve">na </w:t>
      </w:r>
      <w:r w:rsidR="00ED3061" w:rsidRPr="003F110B">
        <w:rPr>
          <w:rFonts w:hAnsi="Times New Roman" w:cs="Times New Roman"/>
          <w:lang w:eastAsia="sk-SK"/>
        </w:rPr>
        <w:t xml:space="preserve">uplatnenie nárokov vyplývajúcich z porušenia zmluvy, vrátane oprávnenia na </w:t>
      </w:r>
      <w:r w:rsidR="002B3521">
        <w:rPr>
          <w:rFonts w:hAnsi="Times New Roman" w:cs="Times New Roman"/>
          <w:lang w:eastAsia="sk-SK"/>
        </w:rPr>
        <w:t xml:space="preserve">náhradu </w:t>
      </w:r>
      <w:r w:rsidR="00ED3061" w:rsidRPr="003F110B">
        <w:rPr>
          <w:rFonts w:hAnsi="Times New Roman" w:cs="Times New Roman"/>
          <w:lang w:eastAsia="sk-SK"/>
        </w:rPr>
        <w:t>škody, zmluvnej pokuty, riešenia sporov medzi zmluvnými stranami a</w:t>
      </w:r>
      <w:r w:rsidR="002B3521">
        <w:rPr>
          <w:rFonts w:hAnsi="Times New Roman" w:cs="Times New Roman"/>
          <w:lang w:eastAsia="sk-SK"/>
        </w:rPr>
        <w:t xml:space="preserve"> ostatných </w:t>
      </w:r>
      <w:r w:rsidR="00ED3061" w:rsidRPr="003F110B">
        <w:rPr>
          <w:rFonts w:hAnsi="Times New Roman" w:cs="Times New Roman"/>
          <w:lang w:eastAsia="sk-SK"/>
        </w:rPr>
        <w:t xml:space="preserve">ustanovení, ktoré podľa zmluvy alebo vzhľadom na svoju povahu majú trvať </w:t>
      </w:r>
      <w:r w:rsidR="002B3521">
        <w:rPr>
          <w:rFonts w:hAnsi="Times New Roman" w:cs="Times New Roman"/>
          <w:lang w:eastAsia="sk-SK"/>
        </w:rPr>
        <w:t xml:space="preserve">aj po </w:t>
      </w:r>
      <w:r w:rsidR="00ED3061" w:rsidRPr="003F110B">
        <w:rPr>
          <w:rFonts w:hAnsi="Times New Roman" w:cs="Times New Roman"/>
          <w:lang w:eastAsia="sk-SK"/>
        </w:rPr>
        <w:t xml:space="preserve">ukončení zmluvy. </w:t>
      </w:r>
      <w:r w:rsidR="00ED3061" w:rsidRPr="00F6135E">
        <w:rPr>
          <w:rFonts w:hAnsi="Times New Roman" w:cs="Times New Roman"/>
          <w:lang w:eastAsia="sk-SK"/>
        </w:rPr>
        <w:t>Ustanovenia vzťahujúce sa k usporiadaniu vzájomných právn</w:t>
      </w:r>
      <w:r w:rsidR="002B3521" w:rsidRPr="00F6135E">
        <w:rPr>
          <w:rFonts w:hAnsi="Times New Roman" w:cs="Times New Roman"/>
          <w:lang w:eastAsia="sk-SK"/>
        </w:rPr>
        <w:t xml:space="preserve">ych </w:t>
      </w:r>
      <w:r w:rsidR="00ED3061" w:rsidRPr="00F6135E">
        <w:rPr>
          <w:rFonts w:hAnsi="Times New Roman" w:cs="Times New Roman"/>
          <w:lang w:eastAsia="sk-SK"/>
        </w:rPr>
        <w:t>vzťahov na základe zmluvy zostávajú v platnosti do momentu ich usporiadania.</w:t>
      </w:r>
    </w:p>
    <w:p w14:paraId="1777C8C5" w14:textId="77777777" w:rsidR="00F25331" w:rsidRDefault="00F6135E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</w:rPr>
      </w:pPr>
      <w:r w:rsidRPr="00F6135E">
        <w:rPr>
          <w:rFonts w:hAnsi="Times New Roman" w:cs="Times New Roman"/>
          <w:lang w:eastAsia="sk-SK"/>
        </w:rPr>
        <w:t>8.</w:t>
      </w:r>
      <w:r w:rsidRPr="00F6135E">
        <w:rPr>
          <w:rFonts w:hAnsi="Times New Roman" w:cs="Times New Roman"/>
          <w:lang w:eastAsia="sk-SK"/>
        </w:rPr>
        <w:tab/>
      </w:r>
      <w:r w:rsidR="00ED3061" w:rsidRPr="00F6135E">
        <w:rPr>
          <w:rFonts w:hAnsi="Times New Roman" w:cs="Times New Roman"/>
          <w:lang w:eastAsia="sk-SK"/>
        </w:rPr>
        <w:t xml:space="preserve">Ustanovenia </w:t>
      </w:r>
      <w:r w:rsidR="002B3521" w:rsidRPr="00F6135E">
        <w:rPr>
          <w:rFonts w:hAnsi="Times New Roman" w:cs="Times New Roman"/>
          <w:lang w:eastAsia="sk-SK"/>
        </w:rPr>
        <w:t xml:space="preserve">tejto </w:t>
      </w:r>
      <w:r w:rsidR="00ED3061" w:rsidRPr="00F6135E">
        <w:rPr>
          <w:rFonts w:hAnsi="Times New Roman" w:cs="Times New Roman"/>
          <w:lang w:eastAsia="sk-SK"/>
        </w:rPr>
        <w:t>zmluvy majú prednosť pred akýmikoľvek všeobecnými poistnými</w:t>
      </w:r>
      <w:r w:rsidR="002B3521" w:rsidRPr="00F6135E">
        <w:rPr>
          <w:rFonts w:hAnsi="Times New Roman" w:cs="Times New Roman"/>
          <w:lang w:eastAsia="sk-SK"/>
        </w:rPr>
        <w:t xml:space="preserve"> </w:t>
      </w:r>
      <w:r w:rsidR="00ED3061" w:rsidRPr="00F6135E">
        <w:rPr>
          <w:rFonts w:hAnsi="Times New Roman" w:cs="Times New Roman"/>
          <w:lang w:eastAsia="sk-SK"/>
        </w:rPr>
        <w:t>podmienkami a/alebo osobitnými poistnými podmienkami.</w:t>
      </w:r>
    </w:p>
    <w:p w14:paraId="695DF126" w14:textId="77777777" w:rsidR="00F25331" w:rsidRPr="008F186B" w:rsidRDefault="00F2533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</w:rPr>
      </w:pPr>
      <w:r w:rsidRPr="00F25331">
        <w:rPr>
          <w:rFonts w:hAnsi="Times New Roman" w:cs="Times New Roman"/>
          <w:lang w:eastAsia="sk-SK"/>
        </w:rPr>
        <w:t>9.</w:t>
      </w:r>
      <w:r w:rsidRPr="00F25331">
        <w:rPr>
          <w:rFonts w:hAnsi="Times New Roman" w:cs="Times New Roman"/>
          <w:lang w:eastAsia="sk-SK"/>
        </w:rPr>
        <w:tab/>
      </w:r>
      <w:r w:rsidRPr="008F186B">
        <w:rPr>
          <w:rFonts w:hAnsi="Times New Roman" w:cs="Times New Roman"/>
        </w:rPr>
        <w:t xml:space="preserve">Zmluvné strany sa zaväzujú informovať sa o každej zmene právnej subjektivity alebo o okolnostiach, </w:t>
      </w:r>
      <w:r w:rsidRPr="008F186B">
        <w:rPr>
          <w:rFonts w:hAnsi="Times New Roman" w:cs="Times New Roman"/>
        </w:rPr>
        <w:br/>
        <w:t>ktoré by mohli podstatne ovplyvniť znenie tejto zmluvy.</w:t>
      </w:r>
    </w:p>
    <w:p w14:paraId="53F938DD" w14:textId="77777777" w:rsidR="00F25331" w:rsidRPr="00F25331" w:rsidRDefault="00F2533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426"/>
        <w:rPr>
          <w:rFonts w:hAnsi="Times New Roman" w:cs="Times New Roman"/>
          <w:lang w:eastAsia="sk-SK"/>
        </w:rPr>
      </w:pPr>
      <w:r w:rsidRPr="008F186B">
        <w:rPr>
          <w:rFonts w:hAnsi="Times New Roman" w:cs="Times New Roman"/>
        </w:rPr>
        <w:t>10. Zmluvné strany zhodne vyhlasujú, že sa na tejto zmluve dohodli dobrovoľne, prejav ich vôle je slobodný a vážny, a keďže znenie tejto zmluvy je v súlade s ich prejavenou vôľou, túto na znak s jej súhlasom podpísali.</w:t>
      </w:r>
    </w:p>
    <w:p w14:paraId="49747010" w14:textId="77777777" w:rsidR="00E216B7" w:rsidRDefault="00E216B7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</w:p>
    <w:p w14:paraId="01FB946A" w14:textId="1C88DC34" w:rsidR="002B3521" w:rsidRPr="007F1A60" w:rsidRDefault="002B3521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  <w:r>
        <w:rPr>
          <w:rFonts w:hAnsi="Times New Roman" w:cs="Times New Roman"/>
        </w:rPr>
        <w:t>V......... dňa</w:t>
      </w:r>
      <w:r>
        <w:rPr>
          <w:rFonts w:hAnsi="Times New Roman" w:cs="Times New Roman"/>
        </w:rPr>
        <w:tab/>
      </w:r>
      <w:r w:rsidRPr="007F1A60">
        <w:rPr>
          <w:rFonts w:hAnsi="Times New Roman" w:cs="Times New Roman"/>
        </w:rPr>
        <w:t>V</w:t>
      </w:r>
      <w:r>
        <w:rPr>
          <w:rFonts w:hAnsi="Times New Roman" w:cs="Times New Roman"/>
        </w:rPr>
        <w:t> </w:t>
      </w:r>
      <w:r w:rsidRPr="007F1A60">
        <w:rPr>
          <w:rFonts w:hAnsi="Times New Roman" w:cs="Times New Roman"/>
        </w:rPr>
        <w:t>Nitre</w:t>
      </w:r>
      <w:r>
        <w:rPr>
          <w:rFonts w:hAnsi="Times New Roman" w:cs="Times New Roman"/>
        </w:rPr>
        <w:t xml:space="preserve"> dňa</w:t>
      </w:r>
    </w:p>
    <w:p w14:paraId="5769A782" w14:textId="51652474" w:rsidR="008348B6" w:rsidRPr="003F110B" w:rsidRDefault="002B3521" w:rsidP="00E505FA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  <w:r w:rsidRPr="007F1A60">
        <w:rPr>
          <w:rFonts w:hAnsi="Times New Roman" w:cs="Times New Roman"/>
        </w:rPr>
        <w:t xml:space="preserve">poisťovateľ                                                     </w:t>
      </w:r>
      <w:r>
        <w:rPr>
          <w:rFonts w:hAnsi="Times New Roman" w:cs="Times New Roman"/>
        </w:rPr>
        <w:tab/>
      </w:r>
      <w:r w:rsidR="0097287B">
        <w:rPr>
          <w:rFonts w:hAnsi="Times New Roman" w:cs="Times New Roman"/>
        </w:rPr>
        <w:t>poistník</w:t>
      </w:r>
    </w:p>
    <w:sectPr w:rsidR="008348B6" w:rsidRPr="003F110B" w:rsidSect="000C4ADC">
      <w:footerReference w:type="default" r:id="rId8"/>
      <w:pgSz w:w="11900" w:h="16840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DD4461" w14:textId="77777777" w:rsidR="00A13EC8" w:rsidRDefault="00A13EC8">
      <w:r>
        <w:separator/>
      </w:r>
    </w:p>
  </w:endnote>
  <w:endnote w:type="continuationSeparator" w:id="0">
    <w:p w14:paraId="4000D72D" w14:textId="77777777" w:rsidR="00A13EC8" w:rsidRDefault="00A13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CDC54" w14:textId="7309302F" w:rsidR="006948C1" w:rsidRDefault="00024170">
    <w:pPr>
      <w:pStyle w:val="Pta"/>
      <w:tabs>
        <w:tab w:val="clear" w:pos="9072"/>
        <w:tab w:val="right" w:pos="9046"/>
      </w:tabs>
      <w:jc w:val="center"/>
    </w:pPr>
    <w:r>
      <w:fldChar w:fldCharType="begin"/>
    </w:r>
    <w:r w:rsidR="00785435">
      <w:instrText xml:space="preserve"> PAGE </w:instrText>
    </w:r>
    <w:r>
      <w:fldChar w:fldCharType="separate"/>
    </w:r>
    <w:r w:rsidR="0018032C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603DA" w14:textId="77777777" w:rsidR="00A13EC8" w:rsidRDefault="00A13EC8">
      <w:r>
        <w:separator/>
      </w:r>
    </w:p>
  </w:footnote>
  <w:footnote w:type="continuationSeparator" w:id="0">
    <w:p w14:paraId="1BFDB29F" w14:textId="77777777" w:rsidR="00A13EC8" w:rsidRDefault="00A13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F5F"/>
    <w:multiLevelType w:val="multilevel"/>
    <w:tmpl w:val="23D88F6A"/>
    <w:styleLink w:val="Zoznam51"/>
    <w:lvl w:ilvl="0">
      <w:start w:val="3"/>
      <w:numFmt w:val="upperLetter"/>
      <w:lvlText w:val="%1."/>
      <w:lvlJc w:val="left"/>
      <w:rPr>
        <w:b/>
        <w:bCs/>
        <w:position w:val="0"/>
      </w:rPr>
    </w:lvl>
    <w:lvl w:ilvl="1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2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3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4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5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6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7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8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</w:abstractNum>
  <w:abstractNum w:abstractNumId="1" w15:restartNumberingAfterBreak="0">
    <w:nsid w:val="051243D6"/>
    <w:multiLevelType w:val="hybridMultilevel"/>
    <w:tmpl w:val="5AA6F448"/>
    <w:lvl w:ilvl="0" w:tplc="591C21F2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F39A0"/>
    <w:multiLevelType w:val="multilevel"/>
    <w:tmpl w:val="777A02F0"/>
    <w:styleLink w:val="List7"/>
    <w:lvl w:ilvl="0">
      <w:start w:val="9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3" w15:restartNumberingAfterBreak="0">
    <w:nsid w:val="0DE41B65"/>
    <w:multiLevelType w:val="multilevel"/>
    <w:tmpl w:val="4F8E876C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0E643D1A"/>
    <w:multiLevelType w:val="multilevel"/>
    <w:tmpl w:val="B28634A8"/>
    <w:styleLink w:val="List15"/>
    <w:lvl w:ilvl="0">
      <w:start w:val="1"/>
      <w:numFmt w:val="lowerLetter"/>
      <w:lvlText w:val="%1)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5" w15:restartNumberingAfterBreak="0">
    <w:nsid w:val="0F36476E"/>
    <w:multiLevelType w:val="multilevel"/>
    <w:tmpl w:val="FDBA4E3E"/>
    <w:styleLink w:val="Zoznam4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2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3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4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5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6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7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8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</w:abstractNum>
  <w:abstractNum w:abstractNumId="6" w15:restartNumberingAfterBreak="0">
    <w:nsid w:val="0F747672"/>
    <w:multiLevelType w:val="multilevel"/>
    <w:tmpl w:val="AD66A846"/>
    <w:styleLink w:val="Importovantl9"/>
    <w:lvl w:ilvl="0">
      <w:start w:val="1"/>
      <w:numFmt w:val="bullet"/>
      <w:lvlText w:val="•"/>
      <w:lvlJc w:val="left"/>
      <w:pPr>
        <w:tabs>
          <w:tab w:val="num" w:pos="480"/>
        </w:tabs>
        <w:ind w:left="480" w:hanging="196"/>
      </w:pPr>
      <w:rPr>
        <w:color w:val="323232"/>
        <w:position w:val="0"/>
        <w:sz w:val="22"/>
        <w:szCs w:val="22"/>
        <w:u w:color="323232"/>
      </w:rPr>
    </w:lvl>
    <w:lvl w:ilvl="1">
      <w:start w:val="1"/>
      <w:numFmt w:val="bullet"/>
      <w:lvlText w:val="•"/>
      <w:lvlJc w:val="left"/>
      <w:pPr>
        <w:tabs>
          <w:tab w:val="num" w:pos="660"/>
        </w:tabs>
        <w:ind w:left="660" w:hanging="196"/>
      </w:pPr>
      <w:rPr>
        <w:color w:val="323232"/>
        <w:position w:val="0"/>
        <w:sz w:val="24"/>
        <w:szCs w:val="24"/>
        <w:u w:color="323232"/>
      </w:rPr>
    </w:lvl>
    <w:lvl w:ilvl="2">
      <w:start w:val="1"/>
      <w:numFmt w:val="bullet"/>
      <w:lvlText w:val="•"/>
      <w:lvlJc w:val="left"/>
      <w:pPr>
        <w:tabs>
          <w:tab w:val="num" w:pos="840"/>
        </w:tabs>
        <w:ind w:left="840" w:hanging="196"/>
      </w:pPr>
      <w:rPr>
        <w:color w:val="323232"/>
        <w:position w:val="0"/>
        <w:sz w:val="24"/>
        <w:szCs w:val="24"/>
        <w:u w:color="323232"/>
      </w:rPr>
    </w:lvl>
    <w:lvl w:ilvl="3">
      <w:start w:val="1"/>
      <w:numFmt w:val="bullet"/>
      <w:lvlText w:val="•"/>
      <w:lvlJc w:val="left"/>
      <w:pPr>
        <w:tabs>
          <w:tab w:val="num" w:pos="1020"/>
        </w:tabs>
        <w:ind w:left="1020" w:hanging="196"/>
      </w:pPr>
      <w:rPr>
        <w:color w:val="323232"/>
        <w:position w:val="0"/>
        <w:sz w:val="24"/>
        <w:szCs w:val="24"/>
        <w:u w:color="323232"/>
      </w:rPr>
    </w:lvl>
    <w:lvl w:ilvl="4">
      <w:start w:val="1"/>
      <w:numFmt w:val="bullet"/>
      <w:lvlText w:val="•"/>
      <w:lvlJc w:val="left"/>
      <w:pPr>
        <w:tabs>
          <w:tab w:val="num" w:pos="1200"/>
        </w:tabs>
        <w:ind w:left="1200" w:hanging="196"/>
      </w:pPr>
      <w:rPr>
        <w:color w:val="323232"/>
        <w:position w:val="0"/>
        <w:sz w:val="24"/>
        <w:szCs w:val="24"/>
        <w:u w:color="323232"/>
      </w:rPr>
    </w:lvl>
    <w:lvl w:ilvl="5">
      <w:start w:val="1"/>
      <w:numFmt w:val="bullet"/>
      <w:lvlText w:val="•"/>
      <w:lvlJc w:val="left"/>
      <w:pPr>
        <w:tabs>
          <w:tab w:val="num" w:pos="1380"/>
        </w:tabs>
        <w:ind w:left="1380" w:hanging="196"/>
      </w:pPr>
      <w:rPr>
        <w:color w:val="323232"/>
        <w:position w:val="0"/>
        <w:sz w:val="24"/>
        <w:szCs w:val="24"/>
        <w:u w:color="323232"/>
      </w:rPr>
    </w:lvl>
    <w:lvl w:ilvl="6">
      <w:start w:val="1"/>
      <w:numFmt w:val="bullet"/>
      <w:lvlText w:val="•"/>
      <w:lvlJc w:val="left"/>
      <w:pPr>
        <w:tabs>
          <w:tab w:val="num" w:pos="1560"/>
        </w:tabs>
        <w:ind w:left="1560" w:hanging="196"/>
      </w:pPr>
      <w:rPr>
        <w:color w:val="323232"/>
        <w:position w:val="0"/>
        <w:sz w:val="24"/>
        <w:szCs w:val="24"/>
        <w:u w:color="323232"/>
      </w:rPr>
    </w:lvl>
    <w:lvl w:ilvl="7">
      <w:start w:val="1"/>
      <w:numFmt w:val="bullet"/>
      <w:lvlText w:val="•"/>
      <w:lvlJc w:val="left"/>
      <w:pPr>
        <w:tabs>
          <w:tab w:val="num" w:pos="1740"/>
        </w:tabs>
        <w:ind w:left="1740" w:hanging="196"/>
      </w:pPr>
      <w:rPr>
        <w:color w:val="323232"/>
        <w:position w:val="0"/>
        <w:sz w:val="24"/>
        <w:szCs w:val="24"/>
        <w:u w:color="323232"/>
      </w:rPr>
    </w:lvl>
    <w:lvl w:ilvl="8">
      <w:start w:val="1"/>
      <w:numFmt w:val="bullet"/>
      <w:lvlText w:val="•"/>
      <w:lvlJc w:val="left"/>
      <w:pPr>
        <w:tabs>
          <w:tab w:val="num" w:pos="1920"/>
        </w:tabs>
        <w:ind w:left="1920" w:hanging="196"/>
      </w:pPr>
      <w:rPr>
        <w:color w:val="323232"/>
        <w:position w:val="0"/>
        <w:sz w:val="24"/>
        <w:szCs w:val="24"/>
        <w:u w:color="323232"/>
      </w:rPr>
    </w:lvl>
  </w:abstractNum>
  <w:abstractNum w:abstractNumId="7" w15:restartNumberingAfterBreak="0">
    <w:nsid w:val="10FA0695"/>
    <w:multiLevelType w:val="multilevel"/>
    <w:tmpl w:val="7996D014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94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8" w15:restartNumberingAfterBreak="0">
    <w:nsid w:val="155C12F1"/>
    <w:multiLevelType w:val="hybridMultilevel"/>
    <w:tmpl w:val="D5A6F63C"/>
    <w:lvl w:ilvl="0" w:tplc="F77039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D24710"/>
    <w:multiLevelType w:val="hybridMultilevel"/>
    <w:tmpl w:val="62BC1C16"/>
    <w:lvl w:ilvl="0" w:tplc="C43A8212">
      <w:start w:val="1"/>
      <w:numFmt w:val="bullet"/>
      <w:lvlText w:val="-"/>
      <w:lvlJc w:val="left"/>
      <w:pPr>
        <w:ind w:left="1287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D5B2CB4"/>
    <w:multiLevelType w:val="multilevel"/>
    <w:tmpl w:val="56763E3C"/>
    <w:styleLink w:val="List9"/>
    <w:lvl w:ilvl="0">
      <w:start w:val="13"/>
      <w:numFmt w:val="decimal"/>
      <w:lvlText w:val="%1."/>
      <w:lvlJc w:val="left"/>
      <w:pPr>
        <w:tabs>
          <w:tab w:val="num" w:pos="426"/>
        </w:tabs>
        <w:ind w:left="426" w:hanging="42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11" w15:restartNumberingAfterBreak="0">
    <w:nsid w:val="2FE06FC9"/>
    <w:multiLevelType w:val="hybridMultilevel"/>
    <w:tmpl w:val="8A066C4A"/>
    <w:lvl w:ilvl="0" w:tplc="E250B41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225497"/>
    <w:multiLevelType w:val="multilevel"/>
    <w:tmpl w:val="F50E9C50"/>
    <w:styleLink w:val="List14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3" w15:restartNumberingAfterBreak="0">
    <w:nsid w:val="345A0EF7"/>
    <w:multiLevelType w:val="hybridMultilevel"/>
    <w:tmpl w:val="0B483A02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4670ED2"/>
    <w:multiLevelType w:val="multilevel"/>
    <w:tmpl w:val="C3D2E52A"/>
    <w:lvl w:ilvl="0">
      <w:start w:val="5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 Bold" w:eastAsia="Times New Roman Bold" w:hAnsi="Times New Roman Bold" w:cs="Times New Roman Bold" w:hint="default"/>
        <w:b/>
        <w:position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</w:abstractNum>
  <w:abstractNum w:abstractNumId="15" w15:restartNumberingAfterBreak="0">
    <w:nsid w:val="387B741B"/>
    <w:multiLevelType w:val="multilevel"/>
    <w:tmpl w:val="0960F376"/>
    <w:styleLink w:val="List1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abstractNum w:abstractNumId="16" w15:restartNumberingAfterBreak="0">
    <w:nsid w:val="3A936B1E"/>
    <w:multiLevelType w:val="multilevel"/>
    <w:tmpl w:val="EC74C2C0"/>
    <w:styleLink w:val="List6"/>
    <w:lvl w:ilvl="0">
      <w:start w:val="5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17" w15:restartNumberingAfterBreak="0">
    <w:nsid w:val="3E9C265D"/>
    <w:multiLevelType w:val="hybridMultilevel"/>
    <w:tmpl w:val="F88C9A12"/>
    <w:lvl w:ilvl="0" w:tplc="0CE622C0">
      <w:start w:val="4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FE14C19"/>
    <w:multiLevelType w:val="multilevel"/>
    <w:tmpl w:val="5E52E068"/>
    <w:styleLink w:val="Zoznam2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position w:val="0"/>
      </w:rPr>
    </w:lvl>
    <w:lvl w:ilvl="1">
      <w:start w:val="1"/>
      <w:numFmt w:val="decimal"/>
      <w:lvlText w:val="%1."/>
      <w:lvlJc w:val="left"/>
      <w:pPr>
        <w:tabs>
          <w:tab w:val="num" w:pos="1647"/>
        </w:tabs>
        <w:ind w:left="1287" w:hanging="360"/>
      </w:pPr>
      <w:rPr>
        <w:position w:val="0"/>
      </w:rPr>
    </w:lvl>
    <w:lvl w:ilvl="2">
      <w:start w:val="1"/>
      <w:numFmt w:val="decimal"/>
      <w:lvlText w:val="%1."/>
      <w:lvlJc w:val="left"/>
      <w:pPr>
        <w:tabs>
          <w:tab w:val="num" w:pos="2367"/>
        </w:tabs>
        <w:ind w:left="1647" w:hanging="360"/>
      </w:pPr>
      <w:rPr>
        <w:position w:val="0"/>
      </w:rPr>
    </w:lvl>
    <w:lvl w:ilvl="3">
      <w:start w:val="1"/>
      <w:numFmt w:val="decimal"/>
      <w:lvlText w:val="%1."/>
      <w:lvlJc w:val="left"/>
      <w:pPr>
        <w:tabs>
          <w:tab w:val="num" w:pos="3087"/>
        </w:tabs>
        <w:ind w:left="2007" w:hanging="360"/>
      </w:pPr>
      <w:rPr>
        <w:position w:val="0"/>
      </w:rPr>
    </w:lvl>
    <w:lvl w:ilvl="4">
      <w:start w:val="1"/>
      <w:numFmt w:val="decimal"/>
      <w:lvlText w:val="%1."/>
      <w:lvlJc w:val="left"/>
      <w:pPr>
        <w:tabs>
          <w:tab w:val="num" w:pos="3807"/>
        </w:tabs>
        <w:ind w:left="2367" w:hanging="360"/>
      </w:pPr>
      <w:rPr>
        <w:position w:val="0"/>
      </w:rPr>
    </w:lvl>
    <w:lvl w:ilvl="5">
      <w:start w:val="1"/>
      <w:numFmt w:val="decimal"/>
      <w:lvlText w:val="%1."/>
      <w:lvlJc w:val="left"/>
      <w:pPr>
        <w:tabs>
          <w:tab w:val="num" w:pos="4527"/>
        </w:tabs>
        <w:ind w:left="2727" w:hanging="360"/>
      </w:pPr>
      <w:rPr>
        <w:position w:val="0"/>
      </w:rPr>
    </w:lvl>
    <w:lvl w:ilvl="6">
      <w:start w:val="1"/>
      <w:numFmt w:val="decimal"/>
      <w:lvlText w:val="%1."/>
      <w:lvlJc w:val="left"/>
      <w:pPr>
        <w:tabs>
          <w:tab w:val="num" w:pos="5247"/>
        </w:tabs>
        <w:ind w:left="3087" w:hanging="360"/>
      </w:pPr>
      <w:rPr>
        <w:position w:val="0"/>
      </w:rPr>
    </w:lvl>
    <w:lvl w:ilvl="7">
      <w:start w:val="1"/>
      <w:numFmt w:val="decimal"/>
      <w:lvlText w:val="%1."/>
      <w:lvlJc w:val="left"/>
      <w:pPr>
        <w:tabs>
          <w:tab w:val="num" w:pos="5967"/>
        </w:tabs>
        <w:ind w:left="3447" w:hanging="360"/>
      </w:pPr>
      <w:rPr>
        <w:position w:val="0"/>
      </w:rPr>
    </w:lvl>
    <w:lvl w:ilvl="8">
      <w:start w:val="1"/>
      <w:numFmt w:val="decimal"/>
      <w:lvlText w:val="%1."/>
      <w:lvlJc w:val="left"/>
      <w:pPr>
        <w:tabs>
          <w:tab w:val="num" w:pos="6687"/>
        </w:tabs>
        <w:ind w:left="3807" w:hanging="360"/>
      </w:pPr>
      <w:rPr>
        <w:position w:val="0"/>
      </w:rPr>
    </w:lvl>
  </w:abstractNum>
  <w:abstractNum w:abstractNumId="19" w15:restartNumberingAfterBreak="0">
    <w:nsid w:val="409D014C"/>
    <w:multiLevelType w:val="hybridMultilevel"/>
    <w:tmpl w:val="F3B028CC"/>
    <w:lvl w:ilvl="0" w:tplc="630AEEE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3E2709E"/>
    <w:multiLevelType w:val="multilevel"/>
    <w:tmpl w:val="7E60A1C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40F491E"/>
    <w:multiLevelType w:val="hybridMultilevel"/>
    <w:tmpl w:val="8ACE6E54"/>
    <w:lvl w:ilvl="0" w:tplc="ED94D3CA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E5423"/>
    <w:multiLevelType w:val="multilevel"/>
    <w:tmpl w:val="CE74DAEC"/>
    <w:styleLink w:val="List11"/>
    <w:lvl w:ilvl="0">
      <w:start w:val="15"/>
      <w:numFmt w:val="decimal"/>
      <w:lvlText w:val="%1."/>
      <w:lvlJc w:val="left"/>
      <w:pPr>
        <w:tabs>
          <w:tab w:val="num" w:pos="426"/>
        </w:tabs>
        <w:ind w:left="426" w:hanging="42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23" w15:restartNumberingAfterBreak="0">
    <w:nsid w:val="47E019DD"/>
    <w:multiLevelType w:val="hybridMultilevel"/>
    <w:tmpl w:val="BDD04774"/>
    <w:lvl w:ilvl="0" w:tplc="B2B2D80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997554"/>
    <w:multiLevelType w:val="hybridMultilevel"/>
    <w:tmpl w:val="F598808E"/>
    <w:lvl w:ilvl="0" w:tplc="C43A8212">
      <w:start w:val="1"/>
      <w:numFmt w:val="bullet"/>
      <w:lvlText w:val="-"/>
      <w:lvlJc w:val="left"/>
      <w:pPr>
        <w:ind w:left="1505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25" w15:restartNumberingAfterBreak="0">
    <w:nsid w:val="5DE15738"/>
    <w:multiLevelType w:val="multilevel"/>
    <w:tmpl w:val="91D882EA"/>
    <w:styleLink w:val="Zoznam3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2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3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4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5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6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7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8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</w:abstractNum>
  <w:abstractNum w:abstractNumId="26" w15:restartNumberingAfterBreak="0">
    <w:nsid w:val="638657A0"/>
    <w:multiLevelType w:val="multilevel"/>
    <w:tmpl w:val="BD3EA050"/>
    <w:styleLink w:val="List8"/>
    <w:lvl w:ilvl="0">
      <w:start w:val="12"/>
      <w:numFmt w:val="decimal"/>
      <w:lvlText w:val="%1."/>
      <w:lvlJc w:val="left"/>
      <w:pPr>
        <w:tabs>
          <w:tab w:val="num" w:pos="710"/>
        </w:tabs>
        <w:ind w:left="710" w:hanging="42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27" w15:restartNumberingAfterBreak="0">
    <w:nsid w:val="65F12C93"/>
    <w:multiLevelType w:val="hybridMultilevel"/>
    <w:tmpl w:val="8D2C7994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06367A2"/>
    <w:multiLevelType w:val="multilevel"/>
    <w:tmpl w:val="FAD8D0F4"/>
    <w:styleLink w:val="List1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425"/>
      </w:pPr>
      <w:rPr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abstractNum w:abstractNumId="29" w15:restartNumberingAfterBreak="0">
    <w:nsid w:val="70F7731F"/>
    <w:multiLevelType w:val="hybridMultilevel"/>
    <w:tmpl w:val="5AA6F448"/>
    <w:lvl w:ilvl="0" w:tplc="591C21F2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A04099"/>
    <w:multiLevelType w:val="multilevel"/>
    <w:tmpl w:val="FF063FBC"/>
    <w:styleLink w:val="List10"/>
    <w:lvl w:ilvl="0">
      <w:start w:val="1"/>
      <w:numFmt w:val="bullet"/>
      <w:lvlText w:val="-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31" w15:restartNumberingAfterBreak="0">
    <w:nsid w:val="773B730C"/>
    <w:multiLevelType w:val="hybridMultilevel"/>
    <w:tmpl w:val="7CDA4B52"/>
    <w:lvl w:ilvl="0" w:tplc="EDCAF38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8F810EF"/>
    <w:multiLevelType w:val="multilevel"/>
    <w:tmpl w:val="B5A4CBDC"/>
    <w:styleLink w:val="List1"/>
    <w:lvl w:ilvl="0">
      <w:start w:val="1"/>
      <w:numFmt w:val="upperLetter"/>
      <w:lvlText w:val="%1."/>
      <w:lvlJc w:val="left"/>
      <w:pPr>
        <w:tabs>
          <w:tab w:val="num" w:pos="927"/>
        </w:tabs>
        <w:ind w:left="927" w:hanging="360"/>
      </w:pPr>
      <w:rPr>
        <w:b/>
        <w:bCs/>
        <w:position w:val="0"/>
      </w:rPr>
    </w:lvl>
    <w:lvl w:ilvl="1">
      <w:start w:val="1"/>
      <w:numFmt w:val="upperLetter"/>
      <w:lvlText w:val="%1."/>
      <w:lvlJc w:val="left"/>
      <w:pPr>
        <w:tabs>
          <w:tab w:val="num" w:pos="1647"/>
        </w:tabs>
        <w:ind w:left="1287" w:hanging="360"/>
      </w:pPr>
      <w:rPr>
        <w:b/>
        <w:bCs/>
        <w:position w:val="0"/>
      </w:rPr>
    </w:lvl>
    <w:lvl w:ilvl="2">
      <w:start w:val="1"/>
      <w:numFmt w:val="upperLetter"/>
      <w:lvlText w:val="%1."/>
      <w:lvlJc w:val="left"/>
      <w:pPr>
        <w:tabs>
          <w:tab w:val="num" w:pos="2367"/>
        </w:tabs>
        <w:ind w:left="1647" w:hanging="360"/>
      </w:pPr>
      <w:rPr>
        <w:b/>
        <w:bCs/>
        <w:position w:val="0"/>
      </w:rPr>
    </w:lvl>
    <w:lvl w:ilvl="3">
      <w:start w:val="1"/>
      <w:numFmt w:val="upperLetter"/>
      <w:lvlText w:val="%1."/>
      <w:lvlJc w:val="left"/>
      <w:pPr>
        <w:tabs>
          <w:tab w:val="num" w:pos="3087"/>
        </w:tabs>
        <w:ind w:left="2007" w:hanging="360"/>
      </w:pPr>
      <w:rPr>
        <w:b/>
        <w:bCs/>
        <w:position w:val="0"/>
      </w:rPr>
    </w:lvl>
    <w:lvl w:ilvl="4">
      <w:start w:val="1"/>
      <w:numFmt w:val="upperLetter"/>
      <w:lvlText w:val="%1."/>
      <w:lvlJc w:val="left"/>
      <w:pPr>
        <w:tabs>
          <w:tab w:val="num" w:pos="3807"/>
        </w:tabs>
        <w:ind w:left="2367" w:hanging="360"/>
      </w:pPr>
      <w:rPr>
        <w:b/>
        <w:bCs/>
        <w:position w:val="0"/>
      </w:rPr>
    </w:lvl>
    <w:lvl w:ilvl="5">
      <w:start w:val="1"/>
      <w:numFmt w:val="upperLetter"/>
      <w:lvlText w:val="%1."/>
      <w:lvlJc w:val="left"/>
      <w:pPr>
        <w:tabs>
          <w:tab w:val="num" w:pos="4527"/>
        </w:tabs>
        <w:ind w:left="2727" w:hanging="360"/>
      </w:pPr>
      <w:rPr>
        <w:b/>
        <w:bCs/>
        <w:position w:val="0"/>
      </w:rPr>
    </w:lvl>
    <w:lvl w:ilvl="6">
      <w:start w:val="1"/>
      <w:numFmt w:val="upperLetter"/>
      <w:lvlText w:val="%1."/>
      <w:lvlJc w:val="left"/>
      <w:pPr>
        <w:tabs>
          <w:tab w:val="num" w:pos="5247"/>
        </w:tabs>
        <w:ind w:left="3087" w:hanging="360"/>
      </w:pPr>
      <w:rPr>
        <w:b/>
        <w:bCs/>
        <w:position w:val="0"/>
      </w:rPr>
    </w:lvl>
    <w:lvl w:ilvl="7">
      <w:start w:val="1"/>
      <w:numFmt w:val="upperLetter"/>
      <w:lvlText w:val="%1."/>
      <w:lvlJc w:val="left"/>
      <w:pPr>
        <w:tabs>
          <w:tab w:val="num" w:pos="5967"/>
        </w:tabs>
        <w:ind w:left="3447" w:hanging="360"/>
      </w:pPr>
      <w:rPr>
        <w:b/>
        <w:bCs/>
        <w:position w:val="0"/>
      </w:rPr>
    </w:lvl>
    <w:lvl w:ilvl="8">
      <w:start w:val="1"/>
      <w:numFmt w:val="upperLetter"/>
      <w:lvlText w:val="%1."/>
      <w:lvlJc w:val="left"/>
      <w:pPr>
        <w:tabs>
          <w:tab w:val="num" w:pos="6687"/>
        </w:tabs>
        <w:ind w:left="3807" w:hanging="360"/>
      </w:pPr>
      <w:rPr>
        <w:b/>
        <w:bCs/>
        <w:position w:val="0"/>
      </w:rPr>
    </w:lvl>
  </w:abstractNum>
  <w:abstractNum w:abstractNumId="33" w15:restartNumberingAfterBreak="0">
    <w:nsid w:val="7F51132B"/>
    <w:multiLevelType w:val="multilevel"/>
    <w:tmpl w:val="22546D8C"/>
    <w:lvl w:ilvl="0">
      <w:start w:val="7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" w:eastAsia="Times New Roman Bold" w:hAnsi="Times New Roman" w:cs="Times New Roman" w:hint="default"/>
        <w:b/>
        <w:color w:val="auto"/>
        <w:position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</w:abstractNum>
  <w:num w:numId="1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294"/>
        </w:pPr>
        <w:rPr>
          <w:rFonts w:ascii="Times New Roman" w:eastAsia="Times New Roman Bold" w:hAnsi="Times New Roman" w:cs="Times New Roman" w:hint="default"/>
          <w:b/>
          <w:color w:val="auto"/>
          <w:position w:val="0"/>
          <w:sz w:val="22"/>
          <w:szCs w:val="24"/>
        </w:rPr>
      </w:lvl>
    </w:lvlOverride>
  </w:num>
  <w:num w:numId="2">
    <w:abstractNumId w:val="32"/>
  </w:num>
  <w:num w:numId="3">
    <w:abstractNumId w:val="25"/>
  </w:num>
  <w:num w:numId="4">
    <w:abstractNumId w:val="5"/>
  </w:num>
  <w:num w:numId="5">
    <w:abstractNumId w:val="0"/>
  </w:num>
  <w:num w:numId="6">
    <w:abstractNumId w:val="18"/>
  </w:num>
  <w:num w:numId="7">
    <w:abstractNumId w:val="14"/>
  </w:num>
  <w:num w:numId="8">
    <w:abstractNumId w:val="33"/>
  </w:num>
  <w:num w:numId="9">
    <w:abstractNumId w:val="10"/>
  </w:num>
  <w:num w:numId="10">
    <w:abstractNumId w:val="30"/>
  </w:num>
  <w:num w:numId="11">
    <w:abstractNumId w:val="28"/>
  </w:num>
  <w:num w:numId="12">
    <w:abstractNumId w:val="15"/>
  </w:num>
  <w:num w:numId="13">
    <w:abstractNumId w:val="12"/>
  </w:num>
  <w:num w:numId="14">
    <w:abstractNumId w:val="4"/>
  </w:num>
  <w:num w:numId="15">
    <w:abstractNumId w:val="2"/>
  </w:num>
  <w:num w:numId="16">
    <w:abstractNumId w:val="16"/>
  </w:num>
  <w:num w:numId="17">
    <w:abstractNumId w:val="6"/>
  </w:num>
  <w:num w:numId="18">
    <w:abstractNumId w:val="22"/>
  </w:num>
  <w:num w:numId="19">
    <w:abstractNumId w:val="26"/>
  </w:num>
  <w:num w:numId="20">
    <w:abstractNumId w:val="7"/>
  </w:num>
  <w:num w:numId="21">
    <w:abstractNumId w:val="27"/>
  </w:num>
  <w:num w:numId="22">
    <w:abstractNumId w:val="13"/>
  </w:num>
  <w:num w:numId="23">
    <w:abstractNumId w:val="9"/>
  </w:num>
  <w:num w:numId="24">
    <w:abstractNumId w:val="19"/>
  </w:num>
  <w:num w:numId="25">
    <w:abstractNumId w:val="31"/>
  </w:num>
  <w:num w:numId="26">
    <w:abstractNumId w:val="24"/>
  </w:num>
  <w:num w:numId="27">
    <w:abstractNumId w:val="29"/>
  </w:num>
  <w:num w:numId="28">
    <w:abstractNumId w:val="8"/>
  </w:num>
  <w:num w:numId="29">
    <w:abstractNumId w:val="23"/>
  </w:num>
  <w:num w:numId="30">
    <w:abstractNumId w:val="1"/>
  </w:num>
  <w:num w:numId="31">
    <w:abstractNumId w:val="17"/>
  </w:num>
  <w:num w:numId="32">
    <w:abstractNumId w:val="21"/>
  </w:num>
  <w:num w:numId="33">
    <w:abstractNumId w:val="11"/>
  </w:num>
  <w:num w:numId="34">
    <w:abstractNumId w:val="3"/>
  </w:num>
  <w:num w:numId="35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8C1"/>
    <w:rsid w:val="0000689C"/>
    <w:rsid w:val="00017CF6"/>
    <w:rsid w:val="00024170"/>
    <w:rsid w:val="000313A8"/>
    <w:rsid w:val="00042285"/>
    <w:rsid w:val="00045D34"/>
    <w:rsid w:val="000469FF"/>
    <w:rsid w:val="00053C79"/>
    <w:rsid w:val="00057669"/>
    <w:rsid w:val="00060D01"/>
    <w:rsid w:val="00061519"/>
    <w:rsid w:val="000966B2"/>
    <w:rsid w:val="00097383"/>
    <w:rsid w:val="000A1BCA"/>
    <w:rsid w:val="000A47DD"/>
    <w:rsid w:val="000A485E"/>
    <w:rsid w:val="000A4BA7"/>
    <w:rsid w:val="000A7CE6"/>
    <w:rsid w:val="000B22BB"/>
    <w:rsid w:val="000B353D"/>
    <w:rsid w:val="000B483C"/>
    <w:rsid w:val="000B67FE"/>
    <w:rsid w:val="000C0627"/>
    <w:rsid w:val="000C2E0C"/>
    <w:rsid w:val="000C4ADC"/>
    <w:rsid w:val="000D6E35"/>
    <w:rsid w:val="000D6E41"/>
    <w:rsid w:val="000F75E1"/>
    <w:rsid w:val="00110EE6"/>
    <w:rsid w:val="00116AAF"/>
    <w:rsid w:val="00116F50"/>
    <w:rsid w:val="00117DB0"/>
    <w:rsid w:val="0013029E"/>
    <w:rsid w:val="00151D8B"/>
    <w:rsid w:val="00151E0F"/>
    <w:rsid w:val="00155C0C"/>
    <w:rsid w:val="0015680D"/>
    <w:rsid w:val="00160877"/>
    <w:rsid w:val="00162780"/>
    <w:rsid w:val="00164FE1"/>
    <w:rsid w:val="00171B8E"/>
    <w:rsid w:val="00172DA7"/>
    <w:rsid w:val="001766F1"/>
    <w:rsid w:val="0018032C"/>
    <w:rsid w:val="0018040A"/>
    <w:rsid w:val="00195287"/>
    <w:rsid w:val="001A2DC4"/>
    <w:rsid w:val="001A443D"/>
    <w:rsid w:val="001A49DF"/>
    <w:rsid w:val="001A571E"/>
    <w:rsid w:val="001B3B85"/>
    <w:rsid w:val="001B77A7"/>
    <w:rsid w:val="001C21C4"/>
    <w:rsid w:val="001D5D67"/>
    <w:rsid w:val="001E1655"/>
    <w:rsid w:val="001F653A"/>
    <w:rsid w:val="001F6BCD"/>
    <w:rsid w:val="00202708"/>
    <w:rsid w:val="002032EE"/>
    <w:rsid w:val="00204F16"/>
    <w:rsid w:val="002218C7"/>
    <w:rsid w:val="0022255F"/>
    <w:rsid w:val="00223199"/>
    <w:rsid w:val="0023165D"/>
    <w:rsid w:val="002540A8"/>
    <w:rsid w:val="0026391F"/>
    <w:rsid w:val="0027126F"/>
    <w:rsid w:val="00271884"/>
    <w:rsid w:val="00271D8B"/>
    <w:rsid w:val="00275366"/>
    <w:rsid w:val="00292904"/>
    <w:rsid w:val="002931EE"/>
    <w:rsid w:val="00293B66"/>
    <w:rsid w:val="002A3598"/>
    <w:rsid w:val="002A61FE"/>
    <w:rsid w:val="002B3521"/>
    <w:rsid w:val="002B62D0"/>
    <w:rsid w:val="002C0522"/>
    <w:rsid w:val="002C3D1F"/>
    <w:rsid w:val="002E2C5B"/>
    <w:rsid w:val="00300C5D"/>
    <w:rsid w:val="0030334C"/>
    <w:rsid w:val="00330E85"/>
    <w:rsid w:val="0034443A"/>
    <w:rsid w:val="00344563"/>
    <w:rsid w:val="00346ECF"/>
    <w:rsid w:val="0035011B"/>
    <w:rsid w:val="00357A62"/>
    <w:rsid w:val="0036036B"/>
    <w:rsid w:val="003627ED"/>
    <w:rsid w:val="0037479A"/>
    <w:rsid w:val="00376889"/>
    <w:rsid w:val="0039265C"/>
    <w:rsid w:val="00394DF7"/>
    <w:rsid w:val="003A5BC3"/>
    <w:rsid w:val="003B5991"/>
    <w:rsid w:val="003C1B25"/>
    <w:rsid w:val="003C2B83"/>
    <w:rsid w:val="003D0E75"/>
    <w:rsid w:val="003E5689"/>
    <w:rsid w:val="003F110B"/>
    <w:rsid w:val="00401164"/>
    <w:rsid w:val="00410736"/>
    <w:rsid w:val="00411F44"/>
    <w:rsid w:val="00420E45"/>
    <w:rsid w:val="00420E91"/>
    <w:rsid w:val="00430AAB"/>
    <w:rsid w:val="00431AE2"/>
    <w:rsid w:val="0043582B"/>
    <w:rsid w:val="00437C84"/>
    <w:rsid w:val="00443758"/>
    <w:rsid w:val="004602C9"/>
    <w:rsid w:val="00466876"/>
    <w:rsid w:val="00466927"/>
    <w:rsid w:val="00474207"/>
    <w:rsid w:val="0048164B"/>
    <w:rsid w:val="00494E3A"/>
    <w:rsid w:val="004A412B"/>
    <w:rsid w:val="004C578F"/>
    <w:rsid w:val="004D00C4"/>
    <w:rsid w:val="004E2AE5"/>
    <w:rsid w:val="004E3DFD"/>
    <w:rsid w:val="004F2D93"/>
    <w:rsid w:val="0050083F"/>
    <w:rsid w:val="00516279"/>
    <w:rsid w:val="00520969"/>
    <w:rsid w:val="00522C22"/>
    <w:rsid w:val="00535CE2"/>
    <w:rsid w:val="00557EEB"/>
    <w:rsid w:val="00562CEB"/>
    <w:rsid w:val="00563495"/>
    <w:rsid w:val="005678AB"/>
    <w:rsid w:val="0057366C"/>
    <w:rsid w:val="00597A77"/>
    <w:rsid w:val="005B0B79"/>
    <w:rsid w:val="005B47A4"/>
    <w:rsid w:val="005C0424"/>
    <w:rsid w:val="005C2156"/>
    <w:rsid w:val="005C361F"/>
    <w:rsid w:val="005D403F"/>
    <w:rsid w:val="005D543C"/>
    <w:rsid w:val="005F168D"/>
    <w:rsid w:val="005F7348"/>
    <w:rsid w:val="00613E97"/>
    <w:rsid w:val="00623532"/>
    <w:rsid w:val="006328C3"/>
    <w:rsid w:val="00635C18"/>
    <w:rsid w:val="00646552"/>
    <w:rsid w:val="00666361"/>
    <w:rsid w:val="00667E18"/>
    <w:rsid w:val="0067602A"/>
    <w:rsid w:val="0067778A"/>
    <w:rsid w:val="00680BCD"/>
    <w:rsid w:val="006948C1"/>
    <w:rsid w:val="006A2D9A"/>
    <w:rsid w:val="006A3FF8"/>
    <w:rsid w:val="006B4AAF"/>
    <w:rsid w:val="006C3268"/>
    <w:rsid w:val="006D3459"/>
    <w:rsid w:val="006E0E1D"/>
    <w:rsid w:val="006E47A5"/>
    <w:rsid w:val="006F27C3"/>
    <w:rsid w:val="006F6915"/>
    <w:rsid w:val="00705436"/>
    <w:rsid w:val="00711835"/>
    <w:rsid w:val="007127E4"/>
    <w:rsid w:val="00715300"/>
    <w:rsid w:val="0072280E"/>
    <w:rsid w:val="00734297"/>
    <w:rsid w:val="00736167"/>
    <w:rsid w:val="007448A0"/>
    <w:rsid w:val="00752AD1"/>
    <w:rsid w:val="00754F2D"/>
    <w:rsid w:val="00761FE8"/>
    <w:rsid w:val="0077038F"/>
    <w:rsid w:val="00775742"/>
    <w:rsid w:val="00776912"/>
    <w:rsid w:val="00785435"/>
    <w:rsid w:val="00794FB6"/>
    <w:rsid w:val="00796A66"/>
    <w:rsid w:val="007A6C1D"/>
    <w:rsid w:val="007C00E0"/>
    <w:rsid w:val="007C1912"/>
    <w:rsid w:val="007C1BDF"/>
    <w:rsid w:val="007C7286"/>
    <w:rsid w:val="007D48E2"/>
    <w:rsid w:val="007E2752"/>
    <w:rsid w:val="007F0BCC"/>
    <w:rsid w:val="007F1A01"/>
    <w:rsid w:val="00801FCB"/>
    <w:rsid w:val="00804DF1"/>
    <w:rsid w:val="00805D50"/>
    <w:rsid w:val="00821AB3"/>
    <w:rsid w:val="008228AE"/>
    <w:rsid w:val="00822A1D"/>
    <w:rsid w:val="00824BD8"/>
    <w:rsid w:val="008317F8"/>
    <w:rsid w:val="00834458"/>
    <w:rsid w:val="008348B6"/>
    <w:rsid w:val="0084056C"/>
    <w:rsid w:val="008513B2"/>
    <w:rsid w:val="00851BA1"/>
    <w:rsid w:val="00853822"/>
    <w:rsid w:val="00862E20"/>
    <w:rsid w:val="00890D77"/>
    <w:rsid w:val="008951CE"/>
    <w:rsid w:val="00896974"/>
    <w:rsid w:val="008A72B6"/>
    <w:rsid w:val="008C3D2D"/>
    <w:rsid w:val="008C6F34"/>
    <w:rsid w:val="008D3E36"/>
    <w:rsid w:val="008F186B"/>
    <w:rsid w:val="009007C6"/>
    <w:rsid w:val="0090591D"/>
    <w:rsid w:val="00910992"/>
    <w:rsid w:val="009214FF"/>
    <w:rsid w:val="0092297C"/>
    <w:rsid w:val="00922B54"/>
    <w:rsid w:val="00925933"/>
    <w:rsid w:val="00925B08"/>
    <w:rsid w:val="00925BD2"/>
    <w:rsid w:val="00932CCA"/>
    <w:rsid w:val="00942F0A"/>
    <w:rsid w:val="00943392"/>
    <w:rsid w:val="00943CC2"/>
    <w:rsid w:val="00954225"/>
    <w:rsid w:val="00964AD6"/>
    <w:rsid w:val="0097243B"/>
    <w:rsid w:val="0097287B"/>
    <w:rsid w:val="00977C95"/>
    <w:rsid w:val="0098494B"/>
    <w:rsid w:val="009916F5"/>
    <w:rsid w:val="009B0E82"/>
    <w:rsid w:val="009B7A22"/>
    <w:rsid w:val="009C1A4B"/>
    <w:rsid w:val="009C218B"/>
    <w:rsid w:val="009D5415"/>
    <w:rsid w:val="009D5A45"/>
    <w:rsid w:val="009D7C2A"/>
    <w:rsid w:val="009E527D"/>
    <w:rsid w:val="009F12F3"/>
    <w:rsid w:val="009F3AB8"/>
    <w:rsid w:val="00A013E9"/>
    <w:rsid w:val="00A01DEF"/>
    <w:rsid w:val="00A03364"/>
    <w:rsid w:val="00A13402"/>
    <w:rsid w:val="00A13EC8"/>
    <w:rsid w:val="00A2481F"/>
    <w:rsid w:val="00A25761"/>
    <w:rsid w:val="00A30BE2"/>
    <w:rsid w:val="00A37F39"/>
    <w:rsid w:val="00A46218"/>
    <w:rsid w:val="00A47A9C"/>
    <w:rsid w:val="00A51E23"/>
    <w:rsid w:val="00A630FB"/>
    <w:rsid w:val="00A739B5"/>
    <w:rsid w:val="00A74082"/>
    <w:rsid w:val="00AA6892"/>
    <w:rsid w:val="00AB0E6D"/>
    <w:rsid w:val="00AB6389"/>
    <w:rsid w:val="00AC02C2"/>
    <w:rsid w:val="00AC1060"/>
    <w:rsid w:val="00AC144A"/>
    <w:rsid w:val="00AD0C9E"/>
    <w:rsid w:val="00AD7C01"/>
    <w:rsid w:val="00AE33E1"/>
    <w:rsid w:val="00AE5649"/>
    <w:rsid w:val="00AE5B18"/>
    <w:rsid w:val="00B02073"/>
    <w:rsid w:val="00B02655"/>
    <w:rsid w:val="00B105C1"/>
    <w:rsid w:val="00B10C71"/>
    <w:rsid w:val="00B1517B"/>
    <w:rsid w:val="00B271EC"/>
    <w:rsid w:val="00B30C78"/>
    <w:rsid w:val="00B318C5"/>
    <w:rsid w:val="00B54296"/>
    <w:rsid w:val="00B54E3A"/>
    <w:rsid w:val="00B55A18"/>
    <w:rsid w:val="00B55BC7"/>
    <w:rsid w:val="00B61474"/>
    <w:rsid w:val="00B63077"/>
    <w:rsid w:val="00B640A2"/>
    <w:rsid w:val="00B7304C"/>
    <w:rsid w:val="00B8609F"/>
    <w:rsid w:val="00B94A4B"/>
    <w:rsid w:val="00BA2A18"/>
    <w:rsid w:val="00BB771C"/>
    <w:rsid w:val="00BC313F"/>
    <w:rsid w:val="00BC682D"/>
    <w:rsid w:val="00BC72AC"/>
    <w:rsid w:val="00BD5174"/>
    <w:rsid w:val="00BD539C"/>
    <w:rsid w:val="00BE4DB3"/>
    <w:rsid w:val="00BE5C1C"/>
    <w:rsid w:val="00C01204"/>
    <w:rsid w:val="00C01D48"/>
    <w:rsid w:val="00C03D79"/>
    <w:rsid w:val="00C075F0"/>
    <w:rsid w:val="00C07861"/>
    <w:rsid w:val="00C10AA9"/>
    <w:rsid w:val="00C308CF"/>
    <w:rsid w:val="00C415BD"/>
    <w:rsid w:val="00C447D6"/>
    <w:rsid w:val="00C509AA"/>
    <w:rsid w:val="00C673C0"/>
    <w:rsid w:val="00C74139"/>
    <w:rsid w:val="00C86416"/>
    <w:rsid w:val="00C87587"/>
    <w:rsid w:val="00C90ADD"/>
    <w:rsid w:val="00C94F49"/>
    <w:rsid w:val="00CA34A8"/>
    <w:rsid w:val="00CB54B4"/>
    <w:rsid w:val="00CC1A3D"/>
    <w:rsid w:val="00CC4221"/>
    <w:rsid w:val="00CD100C"/>
    <w:rsid w:val="00CD3855"/>
    <w:rsid w:val="00CD699A"/>
    <w:rsid w:val="00CE6152"/>
    <w:rsid w:val="00CE6717"/>
    <w:rsid w:val="00CF571D"/>
    <w:rsid w:val="00CF58CF"/>
    <w:rsid w:val="00D03E3E"/>
    <w:rsid w:val="00D0679D"/>
    <w:rsid w:val="00D06C21"/>
    <w:rsid w:val="00D20F8A"/>
    <w:rsid w:val="00D210B2"/>
    <w:rsid w:val="00D22A70"/>
    <w:rsid w:val="00D25886"/>
    <w:rsid w:val="00D35222"/>
    <w:rsid w:val="00D370E7"/>
    <w:rsid w:val="00D45504"/>
    <w:rsid w:val="00D471BA"/>
    <w:rsid w:val="00D47483"/>
    <w:rsid w:val="00D63FAD"/>
    <w:rsid w:val="00D70F27"/>
    <w:rsid w:val="00D75C0C"/>
    <w:rsid w:val="00D86A6F"/>
    <w:rsid w:val="00D94C33"/>
    <w:rsid w:val="00D9539F"/>
    <w:rsid w:val="00DA5A34"/>
    <w:rsid w:val="00DA741D"/>
    <w:rsid w:val="00DC04FE"/>
    <w:rsid w:val="00DE19D0"/>
    <w:rsid w:val="00DE2A11"/>
    <w:rsid w:val="00DE3A1A"/>
    <w:rsid w:val="00DE6D99"/>
    <w:rsid w:val="00DE7CE8"/>
    <w:rsid w:val="00DF0411"/>
    <w:rsid w:val="00DF1A0E"/>
    <w:rsid w:val="00DF2D4F"/>
    <w:rsid w:val="00DF6FF2"/>
    <w:rsid w:val="00E026B0"/>
    <w:rsid w:val="00E0476B"/>
    <w:rsid w:val="00E0698F"/>
    <w:rsid w:val="00E137CD"/>
    <w:rsid w:val="00E15B3C"/>
    <w:rsid w:val="00E216B7"/>
    <w:rsid w:val="00E2273C"/>
    <w:rsid w:val="00E260E9"/>
    <w:rsid w:val="00E30EEF"/>
    <w:rsid w:val="00E35897"/>
    <w:rsid w:val="00E36129"/>
    <w:rsid w:val="00E41ACA"/>
    <w:rsid w:val="00E505FA"/>
    <w:rsid w:val="00E57CC7"/>
    <w:rsid w:val="00E61FE9"/>
    <w:rsid w:val="00E706C1"/>
    <w:rsid w:val="00E72C8F"/>
    <w:rsid w:val="00E7617E"/>
    <w:rsid w:val="00E806D0"/>
    <w:rsid w:val="00E95C36"/>
    <w:rsid w:val="00EB4F9C"/>
    <w:rsid w:val="00EC1441"/>
    <w:rsid w:val="00EC1E96"/>
    <w:rsid w:val="00EC2917"/>
    <w:rsid w:val="00EC41D9"/>
    <w:rsid w:val="00EC7D71"/>
    <w:rsid w:val="00ED22BC"/>
    <w:rsid w:val="00ED3061"/>
    <w:rsid w:val="00ED7FD4"/>
    <w:rsid w:val="00EE52D5"/>
    <w:rsid w:val="00F01768"/>
    <w:rsid w:val="00F01DE5"/>
    <w:rsid w:val="00F10C87"/>
    <w:rsid w:val="00F11ECA"/>
    <w:rsid w:val="00F2481A"/>
    <w:rsid w:val="00F25331"/>
    <w:rsid w:val="00F40437"/>
    <w:rsid w:val="00F43A47"/>
    <w:rsid w:val="00F443B6"/>
    <w:rsid w:val="00F5602A"/>
    <w:rsid w:val="00F56948"/>
    <w:rsid w:val="00F6135E"/>
    <w:rsid w:val="00F735EB"/>
    <w:rsid w:val="00F903D3"/>
    <w:rsid w:val="00FA1996"/>
    <w:rsid w:val="00FA4EDC"/>
    <w:rsid w:val="00FA5916"/>
    <w:rsid w:val="00FC015E"/>
    <w:rsid w:val="00FC383E"/>
    <w:rsid w:val="00FC64F2"/>
    <w:rsid w:val="00FD1825"/>
    <w:rsid w:val="00FE2351"/>
    <w:rsid w:val="00FF07F3"/>
    <w:rsid w:val="00FF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FF4CA"/>
  <w15:docId w15:val="{3EFDF5E9-BF1D-4F8B-AC12-7C8A5BAEB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275366"/>
    <w:rPr>
      <w:rFonts w:hAnsi="Arial Unicode MS" w:cs="Arial Unicode MS"/>
      <w:color w:val="000000"/>
      <w:sz w:val="24"/>
      <w:szCs w:val="24"/>
      <w:u w:color="000000"/>
      <w:lang w:eastAsia="en-US"/>
    </w:rPr>
  </w:style>
  <w:style w:type="paragraph" w:styleId="Nadpis1">
    <w:name w:val="heading 1"/>
    <w:next w:val="Normlny"/>
    <w:rsid w:val="00275366"/>
    <w:pPr>
      <w:keepNext/>
      <w:outlineLvl w:val="0"/>
    </w:pPr>
    <w:rPr>
      <w:rFonts w:hAnsi="Arial Unicode MS" w:cs="Arial Unicode MS"/>
      <w:color w:val="000000"/>
      <w:sz w:val="26"/>
      <w:szCs w:val="26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275366"/>
    <w:rPr>
      <w:u w:val="single"/>
    </w:rPr>
  </w:style>
  <w:style w:type="table" w:customStyle="1" w:styleId="TableNormal">
    <w:name w:val="Table Normal"/>
    <w:rsid w:val="002753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rsid w:val="00275366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Pta">
    <w:name w:val="footer"/>
    <w:rsid w:val="00275366"/>
    <w:pPr>
      <w:tabs>
        <w:tab w:val="center" w:pos="4536"/>
        <w:tab w:val="right" w:pos="9072"/>
      </w:tabs>
    </w:pPr>
    <w:rPr>
      <w:rFonts w:hAnsi="Arial Unicode MS" w:cs="Arial Unicode MS"/>
      <w:color w:val="000000"/>
      <w:u w:color="000000"/>
    </w:rPr>
  </w:style>
  <w:style w:type="paragraph" w:styleId="Odsekzoznamu">
    <w:name w:val="List Paragraph"/>
    <w:uiPriority w:val="34"/>
    <w:qFormat/>
    <w:rsid w:val="00275366"/>
    <w:pPr>
      <w:ind w:left="720"/>
    </w:pPr>
    <w:rPr>
      <w:rFonts w:ascii="Arial" w:hAnsi="Arial Unicode MS" w:cs="Arial Unicode MS"/>
      <w:color w:val="000000"/>
      <w:u w:color="000000"/>
    </w:rPr>
  </w:style>
  <w:style w:type="numbering" w:customStyle="1" w:styleId="List0">
    <w:name w:val="List 0"/>
    <w:basedOn w:val="Importovantl1"/>
    <w:rsid w:val="00275366"/>
    <w:pPr>
      <w:numPr>
        <w:numId w:val="20"/>
      </w:numPr>
    </w:pPr>
  </w:style>
  <w:style w:type="numbering" w:customStyle="1" w:styleId="Importovantl1">
    <w:name w:val="Importovaný štýl 1"/>
    <w:rsid w:val="00275366"/>
  </w:style>
  <w:style w:type="character" w:customStyle="1" w:styleId="Hyperlink0">
    <w:name w:val="Hyperlink.0"/>
    <w:basedOn w:val="Hypertextovprepojenie"/>
    <w:rsid w:val="00275366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275366"/>
    <w:rPr>
      <w:color w:val="0000FF"/>
      <w:u w:val="single" w:color="0000FF"/>
    </w:rPr>
  </w:style>
  <w:style w:type="numbering" w:customStyle="1" w:styleId="List1">
    <w:name w:val="List 1"/>
    <w:basedOn w:val="iadne"/>
    <w:rsid w:val="00275366"/>
    <w:pPr>
      <w:numPr>
        <w:numId w:val="2"/>
      </w:numPr>
    </w:pPr>
  </w:style>
  <w:style w:type="numbering" w:customStyle="1" w:styleId="iadne">
    <w:name w:val="Žiadne"/>
    <w:rsid w:val="00275366"/>
  </w:style>
  <w:style w:type="numbering" w:customStyle="1" w:styleId="Zoznam21">
    <w:name w:val="Zoznam 21"/>
    <w:basedOn w:val="iadne"/>
    <w:rsid w:val="00275366"/>
    <w:pPr>
      <w:numPr>
        <w:numId w:val="6"/>
      </w:numPr>
    </w:pPr>
  </w:style>
  <w:style w:type="numbering" w:customStyle="1" w:styleId="Zoznam31">
    <w:name w:val="Zoznam 31"/>
    <w:basedOn w:val="iadne"/>
    <w:rsid w:val="00275366"/>
    <w:pPr>
      <w:numPr>
        <w:numId w:val="3"/>
      </w:numPr>
    </w:pPr>
  </w:style>
  <w:style w:type="numbering" w:customStyle="1" w:styleId="Zoznam41">
    <w:name w:val="Zoznam 41"/>
    <w:basedOn w:val="iadne"/>
    <w:rsid w:val="00275366"/>
    <w:pPr>
      <w:numPr>
        <w:numId w:val="4"/>
      </w:numPr>
    </w:pPr>
  </w:style>
  <w:style w:type="numbering" w:customStyle="1" w:styleId="Zoznam51">
    <w:name w:val="Zoznam 51"/>
    <w:basedOn w:val="iadne"/>
    <w:rsid w:val="00275366"/>
    <w:pPr>
      <w:numPr>
        <w:numId w:val="5"/>
      </w:numPr>
    </w:pPr>
  </w:style>
  <w:style w:type="numbering" w:customStyle="1" w:styleId="List6">
    <w:name w:val="List 6"/>
    <w:basedOn w:val="Importovantl5"/>
    <w:rsid w:val="00275366"/>
    <w:pPr>
      <w:numPr>
        <w:numId w:val="16"/>
      </w:numPr>
    </w:pPr>
  </w:style>
  <w:style w:type="numbering" w:customStyle="1" w:styleId="Importovantl5">
    <w:name w:val="Importovaný štýl 5"/>
    <w:rsid w:val="00275366"/>
  </w:style>
  <w:style w:type="numbering" w:customStyle="1" w:styleId="List7">
    <w:name w:val="List 7"/>
    <w:basedOn w:val="Importovantl6"/>
    <w:rsid w:val="00275366"/>
    <w:pPr>
      <w:numPr>
        <w:numId w:val="15"/>
      </w:numPr>
    </w:pPr>
  </w:style>
  <w:style w:type="numbering" w:customStyle="1" w:styleId="Importovantl6">
    <w:name w:val="Importovaný štýl 6"/>
    <w:rsid w:val="00275366"/>
  </w:style>
  <w:style w:type="numbering" w:customStyle="1" w:styleId="List8">
    <w:name w:val="List 8"/>
    <w:basedOn w:val="Importovantl6"/>
    <w:rsid w:val="00275366"/>
    <w:pPr>
      <w:numPr>
        <w:numId w:val="19"/>
      </w:numPr>
    </w:pPr>
  </w:style>
  <w:style w:type="numbering" w:customStyle="1" w:styleId="List9">
    <w:name w:val="List 9"/>
    <w:basedOn w:val="Importovantl7"/>
    <w:rsid w:val="00275366"/>
    <w:pPr>
      <w:numPr>
        <w:numId w:val="9"/>
      </w:numPr>
    </w:pPr>
  </w:style>
  <w:style w:type="numbering" w:customStyle="1" w:styleId="Importovantl7">
    <w:name w:val="Importovaný štýl 7"/>
    <w:rsid w:val="00275366"/>
  </w:style>
  <w:style w:type="numbering" w:customStyle="1" w:styleId="List10">
    <w:name w:val="List 10"/>
    <w:basedOn w:val="Importovantl8"/>
    <w:rsid w:val="00275366"/>
    <w:pPr>
      <w:numPr>
        <w:numId w:val="10"/>
      </w:numPr>
    </w:pPr>
  </w:style>
  <w:style w:type="numbering" w:customStyle="1" w:styleId="Importovantl8">
    <w:name w:val="Importovaný štýl 8"/>
    <w:rsid w:val="00275366"/>
  </w:style>
  <w:style w:type="numbering" w:customStyle="1" w:styleId="List11">
    <w:name w:val="List 11"/>
    <w:basedOn w:val="Importovantl9"/>
    <w:rsid w:val="00275366"/>
    <w:pPr>
      <w:numPr>
        <w:numId w:val="18"/>
      </w:numPr>
    </w:pPr>
  </w:style>
  <w:style w:type="numbering" w:customStyle="1" w:styleId="Importovantl9">
    <w:name w:val="Importovaný štýl 9"/>
    <w:rsid w:val="00275366"/>
    <w:pPr>
      <w:numPr>
        <w:numId w:val="17"/>
      </w:numPr>
    </w:pPr>
  </w:style>
  <w:style w:type="numbering" w:customStyle="1" w:styleId="List12">
    <w:name w:val="List 12"/>
    <w:basedOn w:val="Importovantl10"/>
    <w:rsid w:val="00275366"/>
    <w:pPr>
      <w:numPr>
        <w:numId w:val="11"/>
      </w:numPr>
    </w:pPr>
  </w:style>
  <w:style w:type="numbering" w:customStyle="1" w:styleId="Importovantl10">
    <w:name w:val="Importovaný štýl 10"/>
    <w:rsid w:val="00275366"/>
  </w:style>
  <w:style w:type="numbering" w:customStyle="1" w:styleId="List13">
    <w:name w:val="List 13"/>
    <w:basedOn w:val="Importovantl10"/>
    <w:rsid w:val="00275366"/>
    <w:pPr>
      <w:numPr>
        <w:numId w:val="12"/>
      </w:numPr>
    </w:pPr>
  </w:style>
  <w:style w:type="numbering" w:customStyle="1" w:styleId="List14">
    <w:name w:val="List 14"/>
    <w:basedOn w:val="Importovantl11"/>
    <w:rsid w:val="00275366"/>
    <w:pPr>
      <w:numPr>
        <w:numId w:val="13"/>
      </w:numPr>
    </w:pPr>
  </w:style>
  <w:style w:type="numbering" w:customStyle="1" w:styleId="Importovantl11">
    <w:name w:val="Importovaný štýl 11"/>
    <w:rsid w:val="00275366"/>
  </w:style>
  <w:style w:type="numbering" w:customStyle="1" w:styleId="List15">
    <w:name w:val="List 15"/>
    <w:basedOn w:val="Importovantl12"/>
    <w:rsid w:val="00275366"/>
    <w:pPr>
      <w:numPr>
        <w:numId w:val="14"/>
      </w:numPr>
    </w:pPr>
  </w:style>
  <w:style w:type="numbering" w:customStyle="1" w:styleId="Importovantl12">
    <w:name w:val="Importovaný štýl 12"/>
    <w:rsid w:val="00275366"/>
  </w:style>
  <w:style w:type="paragraph" w:styleId="Textbubliny">
    <w:name w:val="Balloon Text"/>
    <w:basedOn w:val="Normlny"/>
    <w:link w:val="TextbublinyChar"/>
    <w:uiPriority w:val="99"/>
    <w:semiHidden/>
    <w:unhideWhenUsed/>
    <w:rsid w:val="00B640A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40A2"/>
    <w:rPr>
      <w:rFonts w:ascii="Tahoma" w:hAnsi="Tahoma" w:cs="Tahoma"/>
      <w:color w:val="000000"/>
      <w:sz w:val="16"/>
      <w:szCs w:val="16"/>
      <w:u w:color="000000"/>
      <w:lang w:val="en-US" w:eastAsia="en-US"/>
    </w:rPr>
  </w:style>
  <w:style w:type="paragraph" w:customStyle="1" w:styleId="Predvolen">
    <w:name w:val="Predvolené"/>
    <w:rsid w:val="009B0E82"/>
    <w:pPr>
      <w:ind w:left="0"/>
      <w:jc w:val="left"/>
    </w:pPr>
    <w:rPr>
      <w:rFonts w:ascii="Helvetica" w:hAnsi="Arial Unicode MS" w:cs="Arial Unicode MS"/>
      <w:color w:val="000000"/>
      <w:sz w:val="22"/>
      <w:szCs w:val="22"/>
      <w:u w:color="000000"/>
      <w:lang w:val="pt-PT"/>
    </w:rPr>
  </w:style>
  <w:style w:type="paragraph" w:styleId="Hlavika">
    <w:name w:val="header"/>
    <w:basedOn w:val="Normlny"/>
    <w:link w:val="HlavikaChar"/>
    <w:uiPriority w:val="99"/>
    <w:semiHidden/>
    <w:unhideWhenUsed/>
    <w:rsid w:val="009B7A2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B7A22"/>
    <w:rPr>
      <w:rFonts w:hAnsi="Arial Unicode MS" w:cs="Arial Unicode MS"/>
      <w:color w:val="000000"/>
      <w:sz w:val="24"/>
      <w:szCs w:val="24"/>
      <w:u w:color="000000"/>
      <w:lang w:eastAsia="en-US"/>
    </w:rPr>
  </w:style>
  <w:style w:type="paragraph" w:styleId="Bezriadkovania">
    <w:name w:val="No Spacing"/>
    <w:uiPriority w:val="1"/>
    <w:qFormat/>
    <w:rsid w:val="003F11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/>
      <w:jc w:val="left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3F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3FF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3FF8"/>
    <w:rPr>
      <w:rFonts w:hAnsi="Arial Unicode MS" w:cs="Arial Unicode MS"/>
      <w:color w:val="000000"/>
      <w:u w:color="00000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3F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3FF8"/>
    <w:rPr>
      <w:rFonts w:hAnsi="Arial Unicode MS" w:cs="Arial Unicode MS"/>
      <w:b/>
      <w:bCs/>
      <w:color w:val="000000"/>
      <w:u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8C95D-42B6-4384-990B-2FEC7FF4C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 </cp:lastModifiedBy>
  <cp:revision>14</cp:revision>
  <cp:lastPrinted>2021-11-16T10:17:00Z</cp:lastPrinted>
  <dcterms:created xsi:type="dcterms:W3CDTF">2021-11-12T12:10:00Z</dcterms:created>
  <dcterms:modified xsi:type="dcterms:W3CDTF">2021-11-16T10:26:00Z</dcterms:modified>
</cp:coreProperties>
</file>