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09C6" w:rsidRDefault="001809C6" w:rsidP="001809C6">
      <w:pPr>
        <w:pStyle w:val="F1Nadpis1"/>
        <w:spacing w:after="0" w:line="240" w:lineRule="auto"/>
        <w:jc w:val="right"/>
      </w:pPr>
      <w:r>
        <w:rPr>
          <w:rFonts w:asciiTheme="minorHAnsi" w:hAnsiTheme="minorHAnsi"/>
          <w:i/>
          <w:color w:val="808080" w:themeColor="background1" w:themeShade="80"/>
          <w:sz w:val="16"/>
          <w:szCs w:val="16"/>
        </w:rPr>
        <w:t>5</w:t>
      </w:r>
      <w:r w:rsidRPr="00AC6D15">
        <w:rPr>
          <w:rFonts w:asciiTheme="minorHAnsi" w:hAnsiTheme="minorHAnsi"/>
          <w:i/>
          <w:color w:val="808080" w:themeColor="background1" w:themeShade="80"/>
          <w:sz w:val="16"/>
          <w:szCs w:val="16"/>
        </w:rPr>
        <w:t>/20</w:t>
      </w:r>
      <w:r>
        <w:rPr>
          <w:rFonts w:asciiTheme="minorHAnsi" w:hAnsiTheme="minorHAnsi"/>
          <w:i/>
          <w:color w:val="808080" w:themeColor="background1" w:themeShade="80"/>
          <w:sz w:val="16"/>
          <w:szCs w:val="16"/>
        </w:rPr>
        <w:t>20</w:t>
      </w:r>
      <w:r w:rsidRPr="00AC6D15">
        <w:rPr>
          <w:rFonts w:asciiTheme="minorHAnsi" w:hAnsiTheme="minorHAnsi"/>
          <w:i/>
          <w:color w:val="808080" w:themeColor="background1" w:themeShade="80"/>
          <w:sz w:val="16"/>
          <w:szCs w:val="16"/>
        </w:rPr>
        <w:t xml:space="preserve">  úČINNOSť OD </w:t>
      </w:r>
      <w:r>
        <w:rPr>
          <w:rFonts w:asciiTheme="minorHAnsi" w:hAnsiTheme="minorHAnsi"/>
          <w:i/>
          <w:color w:val="808080" w:themeColor="background1" w:themeShade="80"/>
          <w:sz w:val="16"/>
          <w:szCs w:val="16"/>
        </w:rPr>
        <w:t>12</w:t>
      </w:r>
      <w:r w:rsidRPr="00AC6D15">
        <w:rPr>
          <w:rFonts w:asciiTheme="minorHAnsi" w:hAnsiTheme="minorHAnsi"/>
          <w:i/>
          <w:color w:val="808080" w:themeColor="background1" w:themeShade="80"/>
          <w:sz w:val="16"/>
          <w:szCs w:val="16"/>
        </w:rPr>
        <w:t>.</w:t>
      </w:r>
      <w:r>
        <w:rPr>
          <w:rFonts w:asciiTheme="minorHAnsi" w:hAnsiTheme="minorHAnsi"/>
          <w:i/>
          <w:color w:val="808080" w:themeColor="background1" w:themeShade="80"/>
          <w:sz w:val="16"/>
          <w:szCs w:val="16"/>
        </w:rPr>
        <w:t>2</w:t>
      </w:r>
      <w:r w:rsidRPr="00AC6D15">
        <w:rPr>
          <w:rFonts w:asciiTheme="minorHAnsi" w:hAnsiTheme="minorHAnsi"/>
          <w:i/>
          <w:color w:val="808080" w:themeColor="background1" w:themeShade="80"/>
          <w:sz w:val="16"/>
          <w:szCs w:val="16"/>
        </w:rPr>
        <w:t>.</w:t>
      </w:r>
      <w:r>
        <w:rPr>
          <w:rFonts w:asciiTheme="minorHAnsi" w:hAnsiTheme="minorHAnsi"/>
          <w:i/>
          <w:color w:val="808080" w:themeColor="background1" w:themeShade="80"/>
          <w:sz w:val="16"/>
          <w:szCs w:val="16"/>
        </w:rPr>
        <w:t>2020</w:t>
      </w:r>
    </w:p>
    <w:p w:rsidR="001809C6" w:rsidRDefault="001809C6" w:rsidP="001809C6">
      <w:pPr>
        <w:jc w:val="center"/>
        <w:rPr>
          <w:rFonts w:asciiTheme="minorHAnsi" w:hAnsiTheme="minorHAnsi"/>
          <w:sz w:val="32"/>
          <w:szCs w:val="32"/>
        </w:rPr>
      </w:pPr>
    </w:p>
    <w:p w:rsidR="001809C6" w:rsidRDefault="001809C6" w:rsidP="001809C6">
      <w:pPr>
        <w:jc w:val="center"/>
        <w:rPr>
          <w:rFonts w:asciiTheme="minorHAnsi" w:hAnsiTheme="minorHAnsi"/>
          <w:sz w:val="32"/>
          <w:szCs w:val="32"/>
        </w:rPr>
      </w:pPr>
      <w:r>
        <w:rPr>
          <w:rFonts w:asciiTheme="minorHAnsi" w:hAnsiTheme="minorHAnsi"/>
          <w:sz w:val="32"/>
          <w:szCs w:val="32"/>
        </w:rPr>
        <w:t>UNIVERZITA KONŠTANTÍNA FILOZOFA V NITRE</w:t>
      </w:r>
    </w:p>
    <w:p w:rsidR="001809C6" w:rsidRDefault="001809C6" w:rsidP="001809C6">
      <w:pPr>
        <w:suppressAutoHyphens/>
        <w:jc w:val="both"/>
        <w:rPr>
          <w:rFonts w:asciiTheme="minorHAnsi" w:hAnsiTheme="minorHAnsi"/>
          <w:sz w:val="24"/>
        </w:rPr>
      </w:pPr>
    </w:p>
    <w:p w:rsidR="001809C6" w:rsidRDefault="001809C6" w:rsidP="001809C6">
      <w:pPr>
        <w:pStyle w:val="Tune14"/>
        <w:jc w:val="center"/>
        <w:rPr>
          <w:rFonts w:asciiTheme="minorHAnsi" w:hAnsiTheme="minorHAnsi"/>
          <w:sz w:val="24"/>
          <w:szCs w:val="24"/>
        </w:rPr>
      </w:pPr>
    </w:p>
    <w:p w:rsidR="001809C6" w:rsidRDefault="001809C6" w:rsidP="001809C6">
      <w:pPr>
        <w:pStyle w:val="Tune14"/>
        <w:jc w:val="center"/>
        <w:rPr>
          <w:rFonts w:asciiTheme="minorHAnsi" w:hAnsiTheme="minorHAnsi"/>
        </w:rPr>
      </w:pPr>
      <w:r>
        <w:rPr>
          <w:rFonts w:asciiTheme="minorHAnsi" w:hAnsiTheme="minorHAnsi"/>
        </w:rPr>
        <w:t>Výzva na predloženie cenovej ponuky</w:t>
      </w:r>
    </w:p>
    <w:p w:rsidR="001809C6" w:rsidRDefault="001809C6" w:rsidP="001809C6">
      <w:pPr>
        <w:pStyle w:val="Zkladntext"/>
        <w:rPr>
          <w:rFonts w:asciiTheme="minorHAnsi" w:hAnsiTheme="minorHAnsi"/>
          <w:sz w:val="24"/>
          <w:szCs w:val="24"/>
        </w:rPr>
      </w:pPr>
    </w:p>
    <w:p w:rsidR="001809C6" w:rsidRDefault="001809C6" w:rsidP="001809C6">
      <w:pPr>
        <w:pStyle w:val="Zkladntext"/>
        <w:rPr>
          <w:rFonts w:asciiTheme="minorHAnsi" w:hAnsiTheme="minorHAnsi"/>
          <w:sz w:val="24"/>
          <w:szCs w:val="24"/>
        </w:rPr>
      </w:pPr>
    </w:p>
    <w:p w:rsidR="001809C6" w:rsidRDefault="00C64B10" w:rsidP="00C64B10">
      <w:pPr>
        <w:pStyle w:val="Zkladntext"/>
        <w:rPr>
          <w:rFonts w:asciiTheme="minorHAnsi" w:hAnsiTheme="minorHAnsi"/>
          <w:sz w:val="22"/>
          <w:szCs w:val="22"/>
          <w:lang w:val="sk-SK"/>
        </w:rPr>
      </w:pPr>
      <w:r>
        <w:rPr>
          <w:rFonts w:asciiTheme="minorHAnsi" w:hAnsiTheme="minorHAnsi"/>
          <w:sz w:val="22"/>
          <w:szCs w:val="22"/>
          <w:lang w:val="sk-SK"/>
        </w:rPr>
        <w:t xml:space="preserve">1. </w:t>
      </w:r>
      <w:r w:rsidR="001809C6">
        <w:rPr>
          <w:rFonts w:asciiTheme="minorHAnsi" w:hAnsiTheme="minorHAnsi"/>
          <w:sz w:val="22"/>
          <w:szCs w:val="22"/>
          <w:lang w:val="sk-SK"/>
        </w:rPr>
        <w:t>Verejný obstarávateľ</w:t>
      </w:r>
      <w:r w:rsidR="001809C6">
        <w:rPr>
          <w:rFonts w:asciiTheme="minorHAnsi" w:hAnsiTheme="minorHAnsi"/>
          <w:sz w:val="22"/>
          <w:szCs w:val="22"/>
        </w:rPr>
        <w:t>:</w:t>
      </w:r>
      <w:r w:rsidR="001809C6">
        <w:rPr>
          <w:rFonts w:asciiTheme="minorHAnsi" w:hAnsiTheme="minorHAnsi"/>
          <w:sz w:val="22"/>
          <w:szCs w:val="22"/>
          <w:lang w:val="sk-SK"/>
        </w:rPr>
        <w:t xml:space="preserve"> </w:t>
      </w:r>
      <w:r w:rsidR="001809C6">
        <w:rPr>
          <w:rFonts w:asciiTheme="minorHAnsi" w:hAnsiTheme="minorHAnsi"/>
          <w:sz w:val="22"/>
          <w:szCs w:val="22"/>
          <w:lang w:val="sk-SK"/>
        </w:rPr>
        <w:tab/>
      </w:r>
      <w:r w:rsidR="001809C6">
        <w:rPr>
          <w:rFonts w:asciiTheme="minorHAnsi" w:hAnsiTheme="minorHAnsi"/>
          <w:sz w:val="22"/>
          <w:szCs w:val="22"/>
          <w:lang w:val="sk-SK"/>
        </w:rPr>
        <w:tab/>
        <w:t>Univerzita Konštantína Filozofa v</w:t>
      </w:r>
      <w:r>
        <w:rPr>
          <w:rFonts w:asciiTheme="minorHAnsi" w:hAnsiTheme="minorHAnsi"/>
          <w:sz w:val="22"/>
          <w:szCs w:val="22"/>
          <w:lang w:val="sk-SK"/>
        </w:rPr>
        <w:t> </w:t>
      </w:r>
      <w:r w:rsidR="001809C6">
        <w:rPr>
          <w:rFonts w:asciiTheme="minorHAnsi" w:hAnsiTheme="minorHAnsi"/>
          <w:sz w:val="22"/>
          <w:szCs w:val="22"/>
          <w:lang w:val="sk-SK"/>
        </w:rPr>
        <w:t>Nitre</w:t>
      </w:r>
    </w:p>
    <w:p w:rsidR="001809C6" w:rsidRDefault="001809C6" w:rsidP="001809C6">
      <w:pPr>
        <w:pStyle w:val="Zkladntext"/>
        <w:ind w:left="284" w:hanging="284"/>
        <w:rPr>
          <w:rFonts w:asciiTheme="minorHAnsi" w:hAnsiTheme="minorHAnsi"/>
          <w:sz w:val="22"/>
          <w:szCs w:val="22"/>
          <w:lang w:val="sk-SK"/>
        </w:rPr>
      </w:pPr>
    </w:p>
    <w:p w:rsidR="001809C6" w:rsidRDefault="00C64B10" w:rsidP="00C64B10">
      <w:pPr>
        <w:pStyle w:val="Zkladntext"/>
        <w:rPr>
          <w:rFonts w:asciiTheme="minorHAnsi" w:hAnsiTheme="minorHAnsi"/>
          <w:sz w:val="22"/>
          <w:szCs w:val="22"/>
          <w:lang w:val="sk-SK"/>
        </w:rPr>
      </w:pPr>
      <w:r>
        <w:rPr>
          <w:rFonts w:asciiTheme="minorHAnsi" w:hAnsiTheme="minorHAnsi"/>
          <w:sz w:val="22"/>
          <w:szCs w:val="22"/>
          <w:lang w:val="sk-SK"/>
        </w:rPr>
        <w:t>2.</w:t>
      </w:r>
      <w:r w:rsidR="001809C6">
        <w:rPr>
          <w:rFonts w:asciiTheme="minorHAnsi" w:hAnsiTheme="minorHAnsi"/>
          <w:sz w:val="22"/>
          <w:szCs w:val="22"/>
          <w:lang w:val="sk-SK"/>
        </w:rPr>
        <w:t>Rektorát/CUP/Fakulta:</w:t>
      </w:r>
      <w:r w:rsidR="001809C6">
        <w:rPr>
          <w:rFonts w:asciiTheme="minorHAnsi" w:hAnsiTheme="minorHAnsi"/>
          <w:sz w:val="22"/>
          <w:szCs w:val="22"/>
          <w:lang w:val="sk-SK"/>
        </w:rPr>
        <w:tab/>
        <w:t xml:space="preserve">              Fakulta prírodných vied</w:t>
      </w:r>
    </w:p>
    <w:p w:rsidR="001809C6" w:rsidRDefault="001809C6" w:rsidP="001809C6">
      <w:pPr>
        <w:pStyle w:val="Zkladntext"/>
        <w:ind w:left="284" w:hanging="284"/>
        <w:rPr>
          <w:rFonts w:asciiTheme="minorHAnsi" w:hAnsiTheme="minorHAnsi"/>
          <w:sz w:val="22"/>
          <w:szCs w:val="22"/>
          <w:lang w:val="sk-SK"/>
        </w:rPr>
      </w:pPr>
    </w:p>
    <w:p w:rsidR="001809C6" w:rsidRDefault="00C64B10" w:rsidP="00C64B10">
      <w:pPr>
        <w:pStyle w:val="Zkladntext"/>
        <w:rPr>
          <w:rFonts w:asciiTheme="minorHAnsi" w:hAnsiTheme="minorHAnsi"/>
          <w:sz w:val="22"/>
          <w:szCs w:val="22"/>
          <w:lang w:val="sk-SK"/>
        </w:rPr>
      </w:pPr>
      <w:r>
        <w:rPr>
          <w:rFonts w:asciiTheme="minorHAnsi" w:hAnsiTheme="minorHAnsi"/>
          <w:sz w:val="22"/>
          <w:szCs w:val="22"/>
          <w:lang w:val="sk-SK"/>
        </w:rPr>
        <w:t>3.</w:t>
      </w:r>
      <w:r w:rsidR="001809C6">
        <w:rPr>
          <w:rFonts w:asciiTheme="minorHAnsi" w:hAnsiTheme="minorHAnsi"/>
          <w:sz w:val="22"/>
          <w:szCs w:val="22"/>
          <w:lang w:val="sk-SK"/>
        </w:rPr>
        <w:t>Pracovisko:                                              Katedra geografie a</w:t>
      </w:r>
      <w:r>
        <w:rPr>
          <w:rFonts w:asciiTheme="minorHAnsi" w:hAnsiTheme="minorHAnsi"/>
          <w:sz w:val="22"/>
          <w:szCs w:val="22"/>
          <w:lang w:val="sk-SK"/>
        </w:rPr>
        <w:t> </w:t>
      </w:r>
      <w:r w:rsidR="001809C6">
        <w:rPr>
          <w:rFonts w:asciiTheme="minorHAnsi" w:hAnsiTheme="minorHAnsi"/>
          <w:sz w:val="22"/>
          <w:szCs w:val="22"/>
          <w:lang w:val="sk-SK"/>
        </w:rPr>
        <w:t>regionálneho rozvoja</w:t>
      </w:r>
      <w:r w:rsidR="001809C6">
        <w:rPr>
          <w:rFonts w:asciiTheme="minorHAnsi" w:hAnsiTheme="minorHAnsi"/>
          <w:sz w:val="22"/>
          <w:szCs w:val="22"/>
          <w:lang w:val="sk-SK"/>
        </w:rPr>
        <w:tab/>
      </w:r>
      <w:r w:rsidR="001809C6">
        <w:rPr>
          <w:rFonts w:asciiTheme="minorHAnsi" w:hAnsiTheme="minorHAnsi"/>
          <w:sz w:val="22"/>
          <w:szCs w:val="22"/>
          <w:lang w:val="sk-SK"/>
        </w:rPr>
        <w:tab/>
      </w:r>
    </w:p>
    <w:p w:rsidR="001809C6" w:rsidRDefault="001809C6" w:rsidP="001809C6">
      <w:pPr>
        <w:pStyle w:val="Zkladntext"/>
        <w:ind w:left="284" w:hanging="284"/>
        <w:rPr>
          <w:rFonts w:asciiTheme="minorHAnsi" w:hAnsiTheme="minorHAnsi"/>
          <w:sz w:val="22"/>
          <w:szCs w:val="22"/>
          <w:lang w:val="sk-SK"/>
        </w:rPr>
      </w:pPr>
    </w:p>
    <w:p w:rsidR="001809C6" w:rsidRPr="004D67E9" w:rsidRDefault="00C64B10" w:rsidP="00C64B10">
      <w:pPr>
        <w:pStyle w:val="Zkladntext"/>
        <w:rPr>
          <w:rFonts w:asciiTheme="minorHAnsi" w:hAnsiTheme="minorHAnsi"/>
          <w:b/>
          <w:sz w:val="22"/>
          <w:szCs w:val="22"/>
          <w:lang w:val="sk-SK"/>
        </w:rPr>
      </w:pPr>
      <w:r>
        <w:rPr>
          <w:rFonts w:asciiTheme="minorHAnsi" w:hAnsiTheme="minorHAnsi"/>
          <w:sz w:val="22"/>
          <w:szCs w:val="22"/>
          <w:lang w:val="sk-SK"/>
        </w:rPr>
        <w:t>4.</w:t>
      </w:r>
      <w:r w:rsidR="001809C6">
        <w:rPr>
          <w:rFonts w:asciiTheme="minorHAnsi" w:hAnsiTheme="minorHAnsi"/>
          <w:sz w:val="22"/>
          <w:szCs w:val="22"/>
          <w:lang w:val="sk-SK"/>
        </w:rPr>
        <w:t xml:space="preserve">Názov predmetu zákazky: </w:t>
      </w:r>
      <w:r w:rsidR="001809C6">
        <w:rPr>
          <w:rFonts w:asciiTheme="minorHAnsi" w:hAnsiTheme="minorHAnsi"/>
          <w:sz w:val="22"/>
          <w:szCs w:val="22"/>
          <w:lang w:val="sk-SK"/>
        </w:rPr>
        <w:tab/>
      </w:r>
      <w:r w:rsidR="001809C6">
        <w:rPr>
          <w:rFonts w:asciiTheme="minorHAnsi" w:hAnsiTheme="minorHAnsi"/>
          <w:sz w:val="22"/>
          <w:szCs w:val="22"/>
          <w:lang w:val="sk-SK"/>
        </w:rPr>
        <w:tab/>
        <w:t>Terénne vybavenie</w:t>
      </w:r>
      <w:r w:rsidR="00A6682F">
        <w:rPr>
          <w:rFonts w:asciiTheme="minorHAnsi" w:hAnsiTheme="minorHAnsi"/>
          <w:sz w:val="22"/>
          <w:szCs w:val="22"/>
          <w:lang w:val="sk-SK"/>
        </w:rPr>
        <w:t xml:space="preserve"> (ďalekohľady + príslušenstvo)</w:t>
      </w:r>
    </w:p>
    <w:p w:rsidR="0023174B" w:rsidRDefault="0023174B" w:rsidP="00C64B10">
      <w:pPr>
        <w:jc w:val="both"/>
        <w:rPr>
          <w:rFonts w:asciiTheme="minorHAnsi" w:hAnsiTheme="minorHAnsi"/>
          <w:szCs w:val="22"/>
        </w:rPr>
      </w:pPr>
    </w:p>
    <w:p w:rsidR="001809C6" w:rsidRPr="002A1867" w:rsidRDefault="00C64B10" w:rsidP="00C64B10">
      <w:pPr>
        <w:jc w:val="both"/>
        <w:rPr>
          <w:rFonts w:cs="Arial"/>
          <w:b/>
          <w:sz w:val="20"/>
          <w:szCs w:val="20"/>
        </w:rPr>
      </w:pPr>
      <w:r>
        <w:rPr>
          <w:rFonts w:asciiTheme="minorHAnsi" w:hAnsiTheme="minorHAnsi"/>
          <w:szCs w:val="22"/>
        </w:rPr>
        <w:t>5.</w:t>
      </w:r>
      <w:r w:rsidR="001809C6" w:rsidRPr="000551DD">
        <w:rPr>
          <w:rFonts w:asciiTheme="minorHAnsi" w:hAnsiTheme="minorHAnsi"/>
          <w:szCs w:val="22"/>
        </w:rPr>
        <w:t xml:space="preserve">Stručný opis: </w:t>
      </w:r>
      <w:r w:rsidR="001809C6" w:rsidRPr="002A1867">
        <w:rPr>
          <w:rFonts w:cs="Arial"/>
          <w:b/>
          <w:sz w:val="20"/>
          <w:szCs w:val="20"/>
        </w:rPr>
        <w:t>1 ks navádzací stojan k astrodalekohladu Explore Scientific EXOS-2 PMC-8 GOTO</w:t>
      </w:r>
      <w:r w:rsidR="001809C6">
        <w:rPr>
          <w:rFonts w:cs="Arial"/>
          <w:b/>
          <w:sz w:val="20"/>
          <w:szCs w:val="20"/>
        </w:rPr>
        <w:t xml:space="preserve"> </w:t>
      </w:r>
    </w:p>
    <w:p w:rsidR="001809C6" w:rsidRPr="002A1867" w:rsidRDefault="001809C6" w:rsidP="001809C6">
      <w:pPr>
        <w:ind w:left="360"/>
        <w:jc w:val="both"/>
        <w:rPr>
          <w:rFonts w:cs="Arial"/>
          <w:sz w:val="20"/>
          <w:szCs w:val="20"/>
        </w:rPr>
      </w:pPr>
      <w:r w:rsidRPr="002A1867">
        <w:rPr>
          <w:rFonts w:cs="Arial"/>
          <w:color w:val="202123"/>
          <w:sz w:val="20"/>
          <w:szCs w:val="20"/>
          <w:shd w:val="clear" w:color="auto" w:fill="FFFFFF"/>
        </w:rPr>
        <w:t>špeciáln</w:t>
      </w:r>
      <w:r w:rsidRPr="0023174B">
        <w:rPr>
          <w:rFonts w:cs="Arial"/>
          <w:color w:val="202123"/>
          <w:sz w:val="20"/>
          <w:szCs w:val="20"/>
          <w:shd w:val="clear" w:color="auto" w:fill="FFFFFF"/>
        </w:rPr>
        <w:t>y</w:t>
      </w:r>
      <w:r w:rsidRPr="002A1867">
        <w:rPr>
          <w:rFonts w:cs="Arial"/>
          <w:color w:val="202123"/>
          <w:sz w:val="20"/>
          <w:szCs w:val="20"/>
          <w:shd w:val="clear" w:color="auto" w:fill="FFFFFF"/>
        </w:rPr>
        <w:t xml:space="preserve"> robotizovan</w:t>
      </w:r>
      <w:r w:rsidR="0023174B" w:rsidRPr="00F31481">
        <w:rPr>
          <w:rFonts w:cs="Arial"/>
          <w:color w:val="202123"/>
          <w:sz w:val="20"/>
          <w:szCs w:val="20"/>
          <w:shd w:val="clear" w:color="auto" w:fill="FFFFFF"/>
        </w:rPr>
        <w:t>ý</w:t>
      </w:r>
      <w:r w:rsidRPr="002A1867">
        <w:rPr>
          <w:rFonts w:cs="Arial"/>
          <w:color w:val="202123"/>
          <w:sz w:val="20"/>
          <w:szCs w:val="20"/>
          <w:shd w:val="clear" w:color="auto" w:fill="FFFFFF"/>
        </w:rPr>
        <w:t xml:space="preserve"> paralaktick</w:t>
      </w:r>
      <w:r w:rsidRPr="0023174B">
        <w:rPr>
          <w:rFonts w:cs="Arial"/>
          <w:color w:val="202123"/>
          <w:sz w:val="20"/>
          <w:szCs w:val="20"/>
          <w:shd w:val="clear" w:color="auto" w:fill="FFFFFF"/>
        </w:rPr>
        <w:t>ý</w:t>
      </w:r>
      <w:r w:rsidRPr="002A1867">
        <w:rPr>
          <w:rFonts w:cs="Arial"/>
          <w:color w:val="202123"/>
          <w:sz w:val="20"/>
          <w:szCs w:val="20"/>
          <w:shd w:val="clear" w:color="auto" w:fill="FFFFFF"/>
        </w:rPr>
        <w:t xml:space="preserve"> statív  s oceľovým statívom pre astroďalekohľad.</w:t>
      </w:r>
    </w:p>
    <w:p w:rsidR="001809C6" w:rsidRPr="002A1867" w:rsidRDefault="001809C6" w:rsidP="001809C6">
      <w:pPr>
        <w:ind w:left="360"/>
        <w:jc w:val="both"/>
        <w:rPr>
          <w:rFonts w:cs="Arial"/>
          <w:color w:val="202123"/>
          <w:sz w:val="20"/>
          <w:szCs w:val="20"/>
          <w:shd w:val="clear" w:color="auto" w:fill="FFFFFF"/>
        </w:rPr>
      </w:pPr>
      <w:r w:rsidRPr="002A1867">
        <w:rPr>
          <w:rFonts w:cs="Arial"/>
          <w:color w:val="202123"/>
          <w:sz w:val="20"/>
          <w:szCs w:val="20"/>
          <w:shd w:val="clear" w:color="auto" w:fill="FFFFFF"/>
        </w:rPr>
        <w:t>Nosnosť 13kg, polárny hľadáčik, EQ-5 GOTO, ASCOM, GPS-kompatibilná, krokové motory s remeňovým pohonom, elektronika PMC-8 disponuje dvojkanálovým multiprocesorom s mikroriadiacou jednotkou a 8 mikroprocesormi, ktoré pracujú nezávisle a deterministicky. Súčasťou je permanentná a prepisovateľná 64kB EEPROM pamäť, ktorá uchováva nastavené parametre systému, bezdrôtový Ethernet 10/100 s IP funkcionalitou povoľujúci prístup z akéhokoľvek miesta cez internetový prehliadač, ASCOM alebo APP cez web alebo sériový port, permanentná a programovateľná pamäť na uchovávanie užívateľských parametrov. Elektronika obsahuje aj Auto-Guider port ST4 pre navádzacie kamery a bezdrôtový ASCOM ovládač na trhu. 2 hnacie remene (1-45 a 1-10 drážok) z neoprénu vystuženého sklenými vláknami spojenými s bipolárnym mikrokrokovým motorom Nema11 (0,67amps, 12ncm) pripojeným na slimáka závitkového prevodu. Presné guľočkové ložiská v oboch osiach zabezpečujúce minimálny mŕtvy chod pri všetkých 9 nastaviteľných rýchlostiach posuvu montáže. Zariadenie je zavesené na veľmi stabilnom a výškovo nastaviteľnom statíve (68-108cm) z nehrdzavejúcej ocele s priemerom nožičiek až 5cm a s maximálnou vizuálnou nosnosťou 13kg (fotografickou nosnosťou cca 10kg). Montáž je vybavená aj polárnym hľadáčikom s podsvietením a dvoma protizávažiami.</w:t>
      </w:r>
    </w:p>
    <w:p w:rsidR="001809C6" w:rsidRPr="002A1867" w:rsidRDefault="001809C6" w:rsidP="001809C6">
      <w:pPr>
        <w:ind w:left="360"/>
        <w:jc w:val="both"/>
        <w:rPr>
          <w:rFonts w:cs="Arial"/>
          <w:sz w:val="20"/>
          <w:szCs w:val="20"/>
        </w:rPr>
      </w:pPr>
      <w:r w:rsidRPr="002A1867">
        <w:rPr>
          <w:rStyle w:val="Siln"/>
          <w:rFonts w:cs="Arial"/>
          <w:color w:val="202123"/>
          <w:sz w:val="20"/>
          <w:szCs w:val="20"/>
          <w:shd w:val="clear" w:color="auto" w:fill="FFFFFF"/>
        </w:rPr>
        <w:t>Obsah balenia:</w:t>
      </w:r>
      <w:r w:rsidRPr="002A1867">
        <w:rPr>
          <w:rFonts w:cs="Arial"/>
          <w:color w:val="202123"/>
          <w:sz w:val="20"/>
          <w:szCs w:val="20"/>
          <w:shd w:val="clear" w:color="auto" w:fill="FFFFFF"/>
        </w:rPr>
        <w:t> astrofotografická montáž Explore Scientific EXOS-2 PMC-8 GOTO, oceľový statív s bublinovou vodováhou, protizávažia 2x4,5kg, polárny hľadáčik s podsvietením, úložisko pre batérie, ExploreStars softvér na bezplatné stiahnutie</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 xml:space="preserve">1 ks vyrovnávač poľa na astroďalekohlad Explore Scientific MPCC ED-APO+Nikon T2 </w:t>
      </w:r>
    </w:p>
    <w:p w:rsidR="001809C6" w:rsidRPr="002A1867" w:rsidRDefault="001809C6" w:rsidP="001809C6">
      <w:pPr>
        <w:ind w:left="360"/>
        <w:jc w:val="both"/>
        <w:rPr>
          <w:rFonts w:cs="Arial"/>
          <w:sz w:val="20"/>
          <w:szCs w:val="20"/>
        </w:rPr>
      </w:pPr>
      <w:r w:rsidRPr="002A1867">
        <w:rPr>
          <w:rFonts w:cs="Arial"/>
          <w:sz w:val="20"/>
          <w:szCs w:val="20"/>
        </w:rPr>
        <w:t>Vyrovnávač poľa Explore Scientific MPCC ED-APO + Nikon T2 pre astroďalekohlad výrazne eliminuje zakrivenie zorného poľa a zlepšuje ostrosť obrazu na jeho okrajoch. Vyrovnávač poľa je vhodný nielen pre použitie s apochromatickými ED-APO tripletmi, ale aj s ostatnými refraktormi a teleskopmi optickej konštrukcie Cassegrain. Ohnisková rovina, v ktorej sa vytvára obraz mnohých teleskopov je zakrivená. Zakrivenie sa prejavuje tak, že obraz je optimálne ostrý len v strede zorného poľa, pričom jeho okraje zostávajú neostré. Vyrovnávač poľa m</w:t>
      </w:r>
      <w:r w:rsidR="00EA1AC6" w:rsidRPr="00F31481">
        <w:rPr>
          <w:rFonts w:cs="Arial"/>
          <w:sz w:val="20"/>
          <w:szCs w:val="20"/>
        </w:rPr>
        <w:t>á</w:t>
      </w:r>
      <w:r w:rsidRPr="002A1867">
        <w:rPr>
          <w:rFonts w:cs="Arial"/>
          <w:sz w:val="20"/>
          <w:szCs w:val="20"/>
        </w:rPr>
        <w:t xml:space="preserve"> upínací priemer 2in (50,8mm) a je vyrobený z nehrdzavejúcej ocele, dodáva sa spolu s T2 krúžkom pre DSLR Nikon</w:t>
      </w:r>
    </w:p>
    <w:p w:rsidR="001809C6" w:rsidRPr="002A1867" w:rsidRDefault="001809C6" w:rsidP="001809C6">
      <w:pPr>
        <w:ind w:left="360"/>
        <w:jc w:val="both"/>
        <w:rPr>
          <w:rFonts w:cs="Arial"/>
          <w:sz w:val="20"/>
          <w:szCs w:val="20"/>
        </w:rPr>
      </w:pPr>
      <w:r w:rsidRPr="002A1867">
        <w:rPr>
          <w:rFonts w:cs="Arial"/>
          <w:sz w:val="20"/>
          <w:szCs w:val="20"/>
        </w:rPr>
        <w:t>Obsah balenia: 1 ks vyrovnávač poľa, T2 adaptér pre Nikon, krytky</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1 ks Filter mesačný Explore Scientific (2in)</w:t>
      </w:r>
    </w:p>
    <w:p w:rsidR="001809C6" w:rsidRPr="002A1867" w:rsidRDefault="001809C6" w:rsidP="001809C6">
      <w:pPr>
        <w:ind w:left="360"/>
        <w:jc w:val="both"/>
        <w:rPr>
          <w:rFonts w:cs="Arial"/>
          <w:sz w:val="20"/>
          <w:szCs w:val="20"/>
        </w:rPr>
      </w:pPr>
      <w:r w:rsidRPr="002A1867">
        <w:rPr>
          <w:rFonts w:cs="Arial"/>
          <w:sz w:val="20"/>
          <w:szCs w:val="20"/>
        </w:rPr>
        <w:t>Mesačný filter Explore Scientific ND96 (2in) je neutrálny filter na pozorovanie Mesiaca s hustotou 0,9 a svetelnou priepustnosťou 13%, ktorý umožňuje rovnomerný prechod svetla v celom jeho viditeľnom spektre. Filter sa skrutkuje priamo na vnútorný závit okulára s upínacím priemerom 2in (50,8mm).</w:t>
      </w:r>
    </w:p>
    <w:p w:rsidR="001809C6" w:rsidRPr="002A1867" w:rsidRDefault="001809C6" w:rsidP="001809C6">
      <w:pPr>
        <w:ind w:left="360"/>
        <w:jc w:val="both"/>
        <w:rPr>
          <w:rFonts w:cs="Arial"/>
          <w:sz w:val="20"/>
          <w:szCs w:val="20"/>
        </w:rPr>
      </w:pPr>
      <w:r w:rsidRPr="002A1867">
        <w:rPr>
          <w:rFonts w:cs="Arial"/>
          <w:sz w:val="20"/>
          <w:szCs w:val="20"/>
        </w:rPr>
        <w:t>Obsah balenia: Neutrálny mesačný filter ND96, 2in (50,8mm) v pevnom ochrannom obale</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 xml:space="preserve">1 ks Filter polarizačný variabilný Explore Scientific (2in) </w:t>
      </w:r>
    </w:p>
    <w:p w:rsidR="001809C6" w:rsidRPr="002A1867" w:rsidRDefault="001809C6" w:rsidP="001809C6">
      <w:pPr>
        <w:ind w:left="360"/>
        <w:jc w:val="both"/>
        <w:rPr>
          <w:rFonts w:cs="Arial"/>
          <w:sz w:val="20"/>
          <w:szCs w:val="20"/>
        </w:rPr>
      </w:pPr>
      <w:r w:rsidRPr="002A1867">
        <w:rPr>
          <w:rFonts w:cs="Arial"/>
          <w:sz w:val="20"/>
          <w:szCs w:val="20"/>
        </w:rPr>
        <w:lastRenderedPageBreak/>
        <w:t xml:space="preserve">univerzálny polarizačný variabilný filter Explore Scientific pre okuláre s upínacím priemerom 2in (50,8mm) vyrobený z vysoko kvalitného optického skla umožňuje plynule meniť jas obrazu, čo je obzvlášť vhodné pre správne vyváženie značných rozdielov v kontraste pozorovaných objektov. Variabilný polarizačný filter umožňuje meniť priepustnosť svetla vo veľkom rozsahu 1-40% a efektom neutrálneho filtra pomáha vytvárať čistý obraz. Želateľná úroveň svetelnej priepustnosti polarizačného filtra sa veľmi jednoducho nastavuje otáčaním jeho objímok v protismere. Každá strana filtra je vybavená závitom pre súčasné použitie s ďalšími farebnými filtrami. </w:t>
      </w:r>
    </w:p>
    <w:p w:rsidR="001809C6" w:rsidRPr="002A1867" w:rsidRDefault="001809C6" w:rsidP="001809C6">
      <w:pPr>
        <w:ind w:left="360"/>
        <w:jc w:val="both"/>
        <w:rPr>
          <w:rFonts w:cs="Arial"/>
          <w:sz w:val="20"/>
          <w:szCs w:val="20"/>
        </w:rPr>
      </w:pPr>
      <w:r w:rsidRPr="002A1867">
        <w:rPr>
          <w:rFonts w:cs="Arial"/>
          <w:sz w:val="20"/>
          <w:szCs w:val="20"/>
        </w:rPr>
        <w:t>Obsah balenia: 1 ks filter polarizačný variabilný Explore Scientific (2in)  v pevnom ochrannom obale</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1 ks Filter planetárny Explore Scientific 80A (2in)</w:t>
      </w:r>
    </w:p>
    <w:p w:rsidR="001809C6" w:rsidRPr="002A1867" w:rsidRDefault="001809C6" w:rsidP="001809C6">
      <w:pPr>
        <w:ind w:left="360"/>
        <w:jc w:val="both"/>
        <w:rPr>
          <w:rFonts w:cs="Arial"/>
          <w:sz w:val="20"/>
          <w:szCs w:val="20"/>
        </w:rPr>
      </w:pPr>
      <w:r w:rsidRPr="002A1867">
        <w:rPr>
          <w:rFonts w:cs="Arial"/>
          <w:sz w:val="20"/>
          <w:szCs w:val="20"/>
        </w:rPr>
        <w:t>Modrý planetárny filter Explore Scientific #80A (2in) zvyšuje kontrast a umožňuje pozorovať vysokú oblačnosť na Marse. Tmavočervené obrazové štruktúry sa stanú s použitím filtra ešte tmavšími, skvele sa hodí na pozorovanie červenej škvrny na plynnej planéte Jupiter. Filter zvýrazní aj Saturnove prstence a zjemní atmosféru zamračenej Venuše. Vyrobené z vysoko kvalitného optického skla a všetky povrchy sú ošetrené antireflexným poťahom. Filter je uložený v anodizovanom hliníkovom ráme označenom Wrattenovým číslom, ktorým sa rozlišujú farby a priepustnosť filtrov. Obidve strany filtra sú opatrené závitom, je možné ich rôzne kombinovať a používať súčasne. Filtre sa skrutkujú najčastejšie na vnútorný závit okulárov s upínacím priemerom 2in (50,8mm).</w:t>
      </w:r>
    </w:p>
    <w:p w:rsidR="001809C6" w:rsidRPr="002A1867" w:rsidRDefault="001809C6" w:rsidP="001809C6">
      <w:pPr>
        <w:ind w:left="360"/>
        <w:jc w:val="both"/>
        <w:rPr>
          <w:rFonts w:cs="Arial"/>
          <w:sz w:val="20"/>
          <w:szCs w:val="20"/>
        </w:rPr>
      </w:pPr>
      <w:r w:rsidRPr="002A1867">
        <w:rPr>
          <w:rFonts w:cs="Arial"/>
          <w:sz w:val="20"/>
          <w:szCs w:val="20"/>
        </w:rPr>
        <w:t>Obsah balenia: 1 ks Filter planetárny Explore Scientific 80A (2in) v pevnom ochrannom obale</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1 ks Filter planetárny Explore Scientific 12 (2in)</w:t>
      </w:r>
    </w:p>
    <w:p w:rsidR="001809C6" w:rsidRPr="002A1867" w:rsidRDefault="001809C6" w:rsidP="001809C6">
      <w:pPr>
        <w:ind w:left="360"/>
        <w:jc w:val="both"/>
        <w:rPr>
          <w:rFonts w:cs="Arial"/>
          <w:sz w:val="20"/>
          <w:szCs w:val="20"/>
        </w:rPr>
      </w:pPr>
      <w:r w:rsidRPr="002A1867">
        <w:rPr>
          <w:rFonts w:cs="Arial"/>
          <w:sz w:val="20"/>
          <w:szCs w:val="20"/>
        </w:rPr>
        <w:t>Žltý planetárny filter Explore Scientific #12 (2in) výrazne zvyšuje kontrast pri pozorovaní Mesiaca a povrchu Marsu. Na Jupiteri filter zvýrazní kontrast medzi oblačnými pásmi a mnohými ďalšími detailami. Pri čistej nočnej oblohe a s astro teleskopom s objektívom 200mm (8in) a väčším je možné pozorovať aj zaujímavé obrazové detaily na Saturne. Vyrobené z vysoko kvalitného optického skla a všetky povrchy sú ošetrené antireflexným poťahom. Filter je uložený v anodizovanom hliníkovom ráme označenom Wrattenovým číslom, ktorým sa rozlišujú farby a priepustnosť filtrov. Obidve strany filtra sú opatrené závitom, je možné ich rôzne kombinovať a používať súčasne. Filtre sa skrutkujú najčastejšie na vnútorný závit okulárov s upínacím priemerom 2in (50,8mm). Dodávajú sa v ochrannej krabičke pre bezpečné skladovanie a prepravu.</w:t>
      </w:r>
    </w:p>
    <w:p w:rsidR="001809C6" w:rsidRPr="002A1867" w:rsidRDefault="001809C6" w:rsidP="001809C6">
      <w:pPr>
        <w:ind w:left="360"/>
        <w:jc w:val="both"/>
        <w:rPr>
          <w:rFonts w:cs="Arial"/>
          <w:sz w:val="20"/>
          <w:szCs w:val="20"/>
        </w:rPr>
      </w:pPr>
      <w:r w:rsidRPr="002A1867">
        <w:rPr>
          <w:rFonts w:cs="Arial"/>
          <w:sz w:val="20"/>
          <w:szCs w:val="20"/>
        </w:rPr>
        <w:t>Obsah balenia: 1 ks Filter planetárny Explore Scientific 12 (2in) v pevnom ochrannom obale</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1 ks Filter planetárny Explore Scientific 58A (2in)</w:t>
      </w:r>
    </w:p>
    <w:p w:rsidR="001809C6" w:rsidRPr="002A1867" w:rsidRDefault="001809C6" w:rsidP="001809C6">
      <w:pPr>
        <w:ind w:left="360"/>
        <w:jc w:val="both"/>
        <w:rPr>
          <w:rFonts w:cs="Arial"/>
          <w:sz w:val="20"/>
          <w:szCs w:val="20"/>
        </w:rPr>
      </w:pPr>
      <w:r w:rsidRPr="002A1867">
        <w:rPr>
          <w:rFonts w:cs="Arial"/>
          <w:sz w:val="20"/>
          <w:szCs w:val="20"/>
        </w:rPr>
        <w:t>Tmavozelený planetárny filter Explore Scientific #58A výrazne zvýšuje kontrast medzi červenými a modrými oblasťami oblačných štruktúr plynných obrov, Jupitera a Saturnu. Filter je možné využiť aj na pozorovanie Mesiaca, kde zlepšuje kontrast kráterov. Tento planetárny filter sa odporúča používať s hvezdárskymi ďalekohľadmi s objektívom väčším ako 200mm (8in). Vyrobené z vysoko kvalitného optického skla a všetky povrchy sú ošetrené antireflexným poťahom. Filter je uložený v anodizovanom hliníkovom ráme označenom Wrattenovým číslom, ktorým sa rozlišujú farby a priepustnosť filtrov. Obidve strany filtra sú opatrené závitom, je možné ich rôzne kombinovať a používať súčasne. Filtre sa skrutkujú najčastejšie na vnútorný závit okulárov s upínacím priemerom 2in (50,8mm).</w:t>
      </w:r>
    </w:p>
    <w:p w:rsidR="001809C6" w:rsidRPr="002A1867" w:rsidRDefault="001809C6" w:rsidP="001809C6">
      <w:pPr>
        <w:ind w:left="360"/>
        <w:jc w:val="both"/>
        <w:rPr>
          <w:rFonts w:cs="Arial"/>
          <w:sz w:val="20"/>
          <w:szCs w:val="20"/>
        </w:rPr>
      </w:pPr>
      <w:r w:rsidRPr="002A1867">
        <w:rPr>
          <w:rFonts w:cs="Arial"/>
          <w:sz w:val="20"/>
          <w:szCs w:val="20"/>
        </w:rPr>
        <w:t>Obsah balenia: 1 ks filter planetárny Explore Scientific 58A (2in) v pevnom ochrannom obale</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1 ks Filter planetárny Explore Scientific 21 (2in)</w:t>
      </w:r>
    </w:p>
    <w:p w:rsidR="001809C6" w:rsidRPr="002A1867" w:rsidRDefault="001809C6" w:rsidP="001809C6">
      <w:pPr>
        <w:ind w:left="360"/>
        <w:jc w:val="both"/>
        <w:rPr>
          <w:rFonts w:cs="Arial"/>
          <w:sz w:val="20"/>
          <w:szCs w:val="20"/>
        </w:rPr>
      </w:pPr>
      <w:r w:rsidRPr="002A1867">
        <w:rPr>
          <w:rFonts w:cs="Arial"/>
          <w:sz w:val="20"/>
          <w:szCs w:val="20"/>
        </w:rPr>
        <w:t>Oranžový planetárny filter Explore Scientific #21 (2in) uľahčuje detekciu tmavých oblastí Marsu. Filter zviditeľní detaily oblakov na Saturne alebo na Jupiteri. Vyrobené z vysoko kvalitného optického skla a všetky povrchy sú ošetrené antireflexným poťahom. Filter je uložený v anodizovanom hliníkovom ráme označenom Wrattenovým číslom, ktorým sa rozlišujú farby a priepustnosť filtrov. Obidve strany filtra sú opatrené závitom, je možné ich rôzne kombinovať a používať súčasne. Filtre sa skrutkujú najčastejšie na vnútorný závit okulárov s upínacím priemerom 2in (50,8mm).</w:t>
      </w:r>
    </w:p>
    <w:p w:rsidR="001809C6" w:rsidRDefault="001809C6" w:rsidP="001809C6">
      <w:pPr>
        <w:ind w:left="360"/>
        <w:jc w:val="both"/>
        <w:rPr>
          <w:rFonts w:cs="Arial"/>
          <w:sz w:val="20"/>
          <w:szCs w:val="20"/>
        </w:rPr>
      </w:pPr>
      <w:r w:rsidRPr="002A1867">
        <w:rPr>
          <w:rFonts w:cs="Arial"/>
          <w:sz w:val="20"/>
          <w:szCs w:val="20"/>
        </w:rPr>
        <w:t>Obsah balenia: 1 ks Filter planetárny Explore Scientific 21 (2in) v pevnom ochrannom obale</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1 ks Filter planetárny Explore Scientific 25 (2in)</w:t>
      </w:r>
    </w:p>
    <w:p w:rsidR="001809C6" w:rsidRPr="002A1867" w:rsidRDefault="00C65DBC" w:rsidP="001809C6">
      <w:pPr>
        <w:ind w:left="360"/>
        <w:jc w:val="both"/>
        <w:rPr>
          <w:rFonts w:cs="Arial"/>
          <w:sz w:val="20"/>
          <w:szCs w:val="20"/>
        </w:rPr>
      </w:pPr>
      <w:hyperlink r:id="rId6" w:history="1"/>
    </w:p>
    <w:p w:rsidR="001809C6" w:rsidRPr="002A1867" w:rsidRDefault="001809C6" w:rsidP="001809C6">
      <w:pPr>
        <w:ind w:left="360"/>
        <w:jc w:val="both"/>
        <w:rPr>
          <w:rFonts w:cs="Arial"/>
          <w:sz w:val="20"/>
          <w:szCs w:val="20"/>
        </w:rPr>
      </w:pPr>
      <w:r w:rsidRPr="002A1867">
        <w:rPr>
          <w:rFonts w:cs="Arial"/>
          <w:sz w:val="20"/>
          <w:szCs w:val="20"/>
        </w:rPr>
        <w:lastRenderedPageBreak/>
        <w:t>Červený planetárny filter Explore Scientific #25 (2in) úplne blokuje modré a modrozelené vlnové dĺžky svetla, výrazne zvyšuje kontrast medzi tmavými a svetlými oblasťami čo sa veľmi dobre hodí pri pozorovaní Jupitera, Saturnu a polárnych čiapočiek na Marse. V</w:t>
      </w:r>
      <w:r w:rsidR="00EA1AC6">
        <w:rPr>
          <w:rFonts w:cs="Arial"/>
          <w:sz w:val="20"/>
          <w:szCs w:val="20"/>
        </w:rPr>
        <w:t>y</w:t>
      </w:r>
      <w:r w:rsidRPr="002A1867">
        <w:rPr>
          <w:rFonts w:cs="Arial"/>
          <w:sz w:val="20"/>
          <w:szCs w:val="20"/>
        </w:rPr>
        <w:t>robené z vysoko kvalitného optického skla a všetky povrchy sú ošetrené antireflexným poťahom. Filter je uložený v anodizovanom hliníkovom ráme označenom Wrattenovým číslom, ktorým sa rozlišujú farby a priepustnosť filtrov. Obidve strany filtra sú opatrené závitom, je možné ich rôzne kombinovať a používať súčasne. Filtre sa skrutkujú najčastejšie na vnútorný závit okulárov s upínacím priemerom 2in (50,8mm).</w:t>
      </w:r>
    </w:p>
    <w:p w:rsidR="001809C6" w:rsidRPr="002A1867" w:rsidRDefault="001809C6" w:rsidP="001809C6">
      <w:pPr>
        <w:ind w:left="360"/>
        <w:jc w:val="both"/>
        <w:rPr>
          <w:rFonts w:cs="Arial"/>
          <w:sz w:val="20"/>
          <w:szCs w:val="20"/>
        </w:rPr>
      </w:pPr>
      <w:r w:rsidRPr="002A1867">
        <w:rPr>
          <w:rFonts w:cs="Arial"/>
          <w:sz w:val="20"/>
          <w:szCs w:val="20"/>
        </w:rPr>
        <w:t>Obsah balenia: 1 ks Filter planetárny Explore Scientific 25 (2in) v pevnom ochrannom obale</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 xml:space="preserve">1 ks ďalekohľad Omegon NIGHTSTAR 25x100 </w:t>
      </w:r>
    </w:p>
    <w:p w:rsidR="001809C6" w:rsidRPr="0019133F" w:rsidRDefault="001809C6" w:rsidP="001809C6">
      <w:pPr>
        <w:ind w:left="360"/>
        <w:jc w:val="both"/>
        <w:rPr>
          <w:rFonts w:cs="Arial"/>
          <w:b/>
          <w:sz w:val="20"/>
          <w:szCs w:val="20"/>
        </w:rPr>
      </w:pPr>
      <w:r w:rsidRPr="002A1867">
        <w:rPr>
          <w:rFonts w:cs="Arial"/>
          <w:sz w:val="20"/>
          <w:szCs w:val="20"/>
        </w:rPr>
        <w:t>Binokulárny ďalekohľ</w:t>
      </w:r>
      <w:r w:rsidRPr="0019133F">
        <w:rPr>
          <w:rFonts w:cs="Arial"/>
          <w:b/>
          <w:sz w:val="20"/>
          <w:szCs w:val="20"/>
        </w:rPr>
        <w:t>ad Omegon Nightstar 25x100 je veľký triéder so 100mm objektívmi a 25-násobným zväčšením určený na pozorovanie prírody a astronomických objektov na nočnej oblohe.</w:t>
      </w:r>
    </w:p>
    <w:p w:rsidR="001809C6" w:rsidRPr="002A1867" w:rsidRDefault="001809C6" w:rsidP="001809C6">
      <w:pPr>
        <w:ind w:left="360"/>
        <w:jc w:val="both"/>
        <w:rPr>
          <w:rFonts w:cs="Arial"/>
          <w:sz w:val="20"/>
          <w:szCs w:val="20"/>
        </w:rPr>
      </w:pPr>
      <w:r w:rsidRPr="0019133F">
        <w:rPr>
          <w:rFonts w:cs="Arial"/>
          <w:b/>
          <w:sz w:val="20"/>
          <w:szCs w:val="20"/>
        </w:rPr>
        <w:t>Veľké až 100mm objektívy</w:t>
      </w:r>
      <w:r w:rsidRPr="002A1867">
        <w:rPr>
          <w:rFonts w:cs="Arial"/>
          <w:sz w:val="20"/>
          <w:szCs w:val="20"/>
        </w:rPr>
        <w:t>. Kvalitná optika s BaK-4 hranolmi a viacnásobným antireflexným vrstvením na všetkých optických členoch (fully multi coated). 18mm dlhá výstupná pupila vhodná aj pre pozorovateľov s okuliarmi, odolná shock-proof konštrukcia, vodotesný a dusíkom plnený ďalekohľad pre dlhšiu životnosť zabudovaný masívny statívový adaptér so závitom 3/8in</w:t>
      </w:r>
    </w:p>
    <w:p w:rsidR="001809C6" w:rsidRDefault="001809C6" w:rsidP="001809C6">
      <w:pPr>
        <w:ind w:left="360"/>
        <w:jc w:val="both"/>
        <w:rPr>
          <w:rFonts w:cs="Arial"/>
          <w:b/>
          <w:sz w:val="20"/>
          <w:szCs w:val="20"/>
        </w:rPr>
      </w:pPr>
      <w:r w:rsidRPr="002A1867">
        <w:rPr>
          <w:rFonts w:cs="Arial"/>
          <w:sz w:val="20"/>
          <w:szCs w:val="20"/>
        </w:rPr>
        <w:t>Obsah balenia: binokulár Omegon Nightstar 25x100, statívový adaptér, taška, čistiaca handrička</w:t>
      </w:r>
    </w:p>
    <w:p w:rsidR="001809C6" w:rsidRDefault="001809C6" w:rsidP="001809C6">
      <w:pPr>
        <w:ind w:left="360"/>
        <w:jc w:val="both"/>
        <w:rPr>
          <w:rFonts w:cs="Arial"/>
          <w:b/>
          <w:sz w:val="20"/>
          <w:szCs w:val="20"/>
        </w:rPr>
      </w:pPr>
    </w:p>
    <w:p w:rsidR="001809C6" w:rsidRPr="002A1867" w:rsidRDefault="001809C6" w:rsidP="001809C6">
      <w:pPr>
        <w:ind w:left="360"/>
        <w:jc w:val="both"/>
        <w:rPr>
          <w:rFonts w:cs="Arial"/>
          <w:b/>
          <w:sz w:val="20"/>
          <w:szCs w:val="20"/>
        </w:rPr>
      </w:pPr>
      <w:r w:rsidRPr="002A1867">
        <w:rPr>
          <w:rFonts w:cs="Arial"/>
          <w:b/>
          <w:sz w:val="20"/>
          <w:szCs w:val="20"/>
        </w:rPr>
        <w:t>1 ks Ďalekohľad Omegon NIGHTSTAR 15x70</w:t>
      </w:r>
    </w:p>
    <w:p w:rsidR="001809C6" w:rsidRPr="002A1867" w:rsidRDefault="001809C6" w:rsidP="001809C6">
      <w:pPr>
        <w:ind w:left="360"/>
        <w:jc w:val="both"/>
        <w:rPr>
          <w:rFonts w:cs="Arial"/>
          <w:sz w:val="20"/>
          <w:szCs w:val="20"/>
        </w:rPr>
      </w:pPr>
      <w:r w:rsidRPr="002A1867">
        <w:rPr>
          <w:rFonts w:cs="Arial"/>
          <w:sz w:val="20"/>
          <w:szCs w:val="20"/>
        </w:rPr>
        <w:t>Astro binokulár Omegon NIGHTSTAR 15x70 je Porro triéder s 15x zväčšením a veľkými až 70mm objektívmi. Ďalekohľad je určený na pozorovanie nočnej oblohy (pozorovanie mesačného povrchu, asterizmov, vyhľadávanie jasnejších hviezdokôp a hmlovín či galaxií, rozlišovanie dvojhviezd alebo trojhviezd) alebo pozemskej prírody. Vďaka kvalitnej optike BaK-4 a viacnásobným antireflexom na všetkých optických členoch (fully multi coated) ponúka veľmi jasný a ostrý obraz so skvelým rozlíšením detailov. 70mm objektívy ďalekohľadu zachytia až dvojnásobne viac svetla ako 50mm objektívy, pričom z pohľadu veľkosti a hmotnosti to významný rozdiel nie je. Astro binokulár Omegon 15x70 disponuje jemným centrálnym zaostrovaním s dioptrickou korekciou na pravom okulari. Zorné pole viditeľnosti na 1km je 77m (4,4°). Gumové očnice sa dajú pre pozorovateľov s okuliarmi ovinúť, astro binokulár poskytuje dlhú výstupnú pupilu až 18mm (long eye relief), takže celé zorné pole je pohodlne vidieť aj pri istej vzdialenosti oka od okulára. Dostatočná šírka zorného poľa a dlhá výstupná pupila výrazne prispievajú k pohodliu pozorovania a menšej únave očí. Priemer výstupnej pupily (svetelného kruhu, ktorý vychádza z okulára a vchádza do oka) je 4,7mm, takže obraz je veľmi jasný a umožňuje použiť takýto binokulár aj na pozorovanie prírody za zhoršených svetelných podmienok. Minimálna zaostrovacia vzdialenosť je 15m. Ďalekohľad je vybavený závitom pre uchytenie na statív.</w:t>
      </w:r>
    </w:p>
    <w:p w:rsidR="001809C6" w:rsidRPr="002A1867" w:rsidRDefault="001809C6" w:rsidP="001809C6">
      <w:pPr>
        <w:ind w:left="360"/>
        <w:jc w:val="both"/>
        <w:rPr>
          <w:rFonts w:cs="Arial"/>
          <w:b/>
          <w:sz w:val="20"/>
          <w:szCs w:val="20"/>
        </w:rPr>
      </w:pPr>
      <w:r w:rsidRPr="002A1867">
        <w:rPr>
          <w:rFonts w:cs="Arial"/>
          <w:sz w:val="20"/>
          <w:szCs w:val="20"/>
        </w:rPr>
        <w:t>Obsah balenia: binokulárny ďalekohľad, objektívové a okulárové krytky, čistiaca handrička, nylonová taška, popruhy na zavesenie na krk</w:t>
      </w:r>
    </w:p>
    <w:p w:rsidR="001809C6" w:rsidRDefault="001809C6" w:rsidP="001809C6">
      <w:pPr>
        <w:ind w:left="360"/>
        <w:jc w:val="both"/>
        <w:rPr>
          <w:rFonts w:cs="Arial"/>
          <w:b/>
          <w:sz w:val="20"/>
          <w:szCs w:val="20"/>
        </w:rPr>
      </w:pPr>
    </w:p>
    <w:p w:rsidR="001809C6" w:rsidRPr="002A1867" w:rsidRDefault="001809C6" w:rsidP="001809C6">
      <w:pPr>
        <w:ind w:left="360"/>
        <w:jc w:val="both"/>
        <w:rPr>
          <w:rFonts w:cs="Arial"/>
          <w:b/>
          <w:sz w:val="20"/>
          <w:szCs w:val="20"/>
        </w:rPr>
      </w:pPr>
      <w:r w:rsidRPr="002A1867">
        <w:rPr>
          <w:rFonts w:cs="Arial"/>
          <w:b/>
          <w:sz w:val="20"/>
          <w:szCs w:val="20"/>
        </w:rPr>
        <w:t>3 ks ďalekohľad pre pozorovanie geografických javov - Bresser CORVETTE 10x50 WP</w:t>
      </w:r>
    </w:p>
    <w:p w:rsidR="001809C6" w:rsidRPr="002A1867" w:rsidRDefault="001809C6" w:rsidP="001809C6">
      <w:pPr>
        <w:ind w:left="360"/>
        <w:jc w:val="both"/>
        <w:rPr>
          <w:rFonts w:cs="Arial"/>
          <w:sz w:val="20"/>
          <w:szCs w:val="20"/>
        </w:rPr>
      </w:pPr>
      <w:r w:rsidRPr="002A1867">
        <w:rPr>
          <w:rFonts w:cs="Arial"/>
          <w:sz w:val="20"/>
          <w:szCs w:val="20"/>
        </w:rPr>
        <w:t>Binokulárny ďalekohľad Bresser Corvette 10x50 WaterProof s 10-násobným zväčšením a 50mm objektívmi, hranoly BaK-4 a viacnásobné antireflexné vrstvy aplikované na všetkých optických plochách (Fully Multi Coated). Ďalekohľad má pogumované telo s vodotesnou úpravou. Centrálne zaostrovanie pomocou širokého drážkovaného stredového kolieska je veľmi pohodlné, na pravom okulári je možné nastaviť aj dioptrickú korekciu. Binokulár disponuje vysúvacími očnicami, dlhá výstupná pupila viac ako 16mm umožňuje vidieť obraz s plným zorným poľom aj s odstupom oka od šošovky okulára aj pre pozorovateľov s okuliarmi. Medziočnú vzdialenosť okulárov je možné nastaviť v rozsahu 57-72mm. Zorné pole viditeľnosti ďalekohľadu je 105m/1km (6°). Ďalekohľad je vhodný na bežné pozorovanie prírodných javov ale aj na pozorovanie nočnej oblohy, najmä Mesiaca. Rozmery 16,1x19,9x 6,3 mm, hmotnosť 0,94kg.</w:t>
      </w:r>
    </w:p>
    <w:p w:rsidR="001809C6" w:rsidRPr="002A1867" w:rsidRDefault="001809C6" w:rsidP="001809C6">
      <w:pPr>
        <w:ind w:left="360"/>
        <w:jc w:val="both"/>
        <w:rPr>
          <w:rFonts w:cs="Arial"/>
          <w:sz w:val="20"/>
          <w:szCs w:val="20"/>
        </w:rPr>
      </w:pPr>
      <w:r w:rsidRPr="002A1867">
        <w:rPr>
          <w:rFonts w:cs="Arial"/>
          <w:sz w:val="20"/>
          <w:szCs w:val="20"/>
        </w:rPr>
        <w:t>Obsah balenia: ďalekohľad, nylonova taška, krytky, čistiaca handrička, popruhy</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1 ks ďalekohľad Bresser SPEZIAL 25x70</w:t>
      </w:r>
    </w:p>
    <w:p w:rsidR="001809C6" w:rsidRPr="002A1867" w:rsidRDefault="001809C6" w:rsidP="001809C6">
      <w:pPr>
        <w:ind w:left="360"/>
        <w:jc w:val="both"/>
        <w:rPr>
          <w:rFonts w:cs="Arial"/>
          <w:sz w:val="20"/>
          <w:szCs w:val="20"/>
        </w:rPr>
      </w:pPr>
      <w:r w:rsidRPr="002A1867">
        <w:rPr>
          <w:rFonts w:cs="Arial"/>
          <w:sz w:val="20"/>
          <w:szCs w:val="20"/>
        </w:rPr>
        <w:t xml:space="preserve">Binokulárny ďalekohľad Bresser Spezial-Astro 25x70 je Porro triéder s veľkými 70mm objektívmi a až 25-násobným zväčšením, vhodný na astronómiu (pozorovanie povrchu Mesiaca, rozlišovanie dvojhviezd, vyhľadávanie jasnejších hviezdokôp, jasnejších hmlovín či galaxií) a tiež na pozorovanie vzdialených pozemských cieľov. Kvalitné optické sklo BaK-4, viacnásobné antireflexné vrstvy na všetkých optických členoch (fully multi coated) napomáhajú lepšiemu prenosu svetla do oka a vyššiemu kontrastu obrazu. Zorné pole viditeľnosti na 1km je 35m (2°). </w:t>
      </w:r>
      <w:r w:rsidRPr="002A1867">
        <w:rPr>
          <w:rFonts w:cs="Arial"/>
          <w:sz w:val="20"/>
          <w:szCs w:val="20"/>
        </w:rPr>
        <w:lastRenderedPageBreak/>
        <w:t xml:space="preserve">Dobre spracovaná mechanika ďalekohľadu s plynulým chodom centrálneho zaostrovacieho kolieska, nastaviteľná dioptrická korekcia na pravom okulári. Ďalekohľad disponuje ovinovacími gumennými očnicami a dlhšou výstupnou pupilou pre pozorovateľov s okuliarmi. Robustné pogumované hliníkové telo poskytuje stabilné pevné držanie a čiastočnú ochranu pred vodou (ďalekohľad nie je vodotesný). Najkratšia zaostriteľná vzdialenosť je 10m. </w:t>
      </w:r>
    </w:p>
    <w:p w:rsidR="001809C6" w:rsidRPr="002A1867" w:rsidRDefault="001809C6" w:rsidP="001809C6">
      <w:pPr>
        <w:ind w:left="360"/>
        <w:jc w:val="both"/>
        <w:rPr>
          <w:rFonts w:cs="Arial"/>
          <w:sz w:val="20"/>
          <w:szCs w:val="20"/>
        </w:rPr>
      </w:pPr>
      <w:r w:rsidRPr="002A1867">
        <w:rPr>
          <w:rFonts w:cs="Arial"/>
          <w:sz w:val="20"/>
          <w:szCs w:val="20"/>
        </w:rPr>
        <w:t>Obsah balenia: binokulárny ďalekohľad, nylovová taška, krytky, čistiaca handrička na optiku</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 xml:space="preserve">1 ks ďalekohľad Bresser CORVETTE 10x42  </w:t>
      </w:r>
    </w:p>
    <w:p w:rsidR="001809C6" w:rsidRPr="002A1867" w:rsidRDefault="001809C6" w:rsidP="001809C6">
      <w:pPr>
        <w:ind w:left="360"/>
        <w:jc w:val="both"/>
        <w:rPr>
          <w:rFonts w:cs="Arial"/>
          <w:sz w:val="20"/>
          <w:szCs w:val="20"/>
        </w:rPr>
      </w:pPr>
      <w:r w:rsidRPr="002A1867">
        <w:rPr>
          <w:rFonts w:cs="Arial"/>
          <w:sz w:val="20"/>
          <w:szCs w:val="20"/>
        </w:rPr>
        <w:t>Ďalekohľad Bresser Corvette 10x42 je vodotesný a dusíkom plnený binokulár so strechovými hranolmi, 10-násobným zväčšením a 42mm objektívmi. Precízne optické a mechanické spracovanie a kompaktný dizajn. Optické sklo BaK-4 a viacnásobné antireflexné vrstvy na všetkých optických plochách (fully multi coated) zaručujú jasný, kontrastný a ostrý obraz aj v horších svetelných podmienkach. Ďalekohľad disponuje vysúvacími očnicami s extra dlhou (long eye relief) výstupnou pupilou až 20,3mm čo umožňuje veľmi komfortné pozorovanie bez nutnosti tlačiť oko na šošovky okulárov. Medziočná vzdialenosť je nastaviteľná v rozmedzí od 57-72mm. Ďalekohľad je plnený dusíkom proti vnútornému hmleniu, proti vniknutiu prachových častíc a tvorbe plesní. Odľahčené telo ďalekohľadu s pogumovaným povrchom umožňuje stabilné a pevné držanie. Zaostrovanie je centrálne s dioptrickou korekciou (+/-2D) nastaviteľnou na pravom okulári pre presnejšie doladenie ostrosti obrazu.</w:t>
      </w:r>
    </w:p>
    <w:p w:rsidR="001809C6" w:rsidRPr="002A1867" w:rsidRDefault="001809C6" w:rsidP="001809C6">
      <w:pPr>
        <w:ind w:left="360"/>
        <w:jc w:val="both"/>
        <w:rPr>
          <w:rFonts w:cs="Arial"/>
          <w:sz w:val="20"/>
          <w:szCs w:val="20"/>
        </w:rPr>
      </w:pPr>
      <w:r w:rsidRPr="002A1867">
        <w:rPr>
          <w:rFonts w:cs="Arial"/>
          <w:sz w:val="20"/>
          <w:szCs w:val="20"/>
        </w:rPr>
        <w:t>Obsah balenia: ďalekohľad, nylonová taška, krytky, čistiaca handrička, popruhy</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2 ks ďalekohľad National Geographic 10x25</w:t>
      </w:r>
    </w:p>
    <w:p w:rsidR="001809C6" w:rsidRPr="002A1867" w:rsidRDefault="001809C6" w:rsidP="001809C6">
      <w:pPr>
        <w:ind w:left="360"/>
        <w:jc w:val="both"/>
        <w:rPr>
          <w:rFonts w:cs="Arial"/>
          <w:sz w:val="20"/>
          <w:szCs w:val="20"/>
        </w:rPr>
      </w:pPr>
      <w:r w:rsidRPr="002A1867">
        <w:rPr>
          <w:rFonts w:cs="Arial"/>
          <w:sz w:val="20"/>
          <w:szCs w:val="20"/>
        </w:rPr>
        <w:t>Ďalekohľad 10x25 je vreckový binokulár so zväčšením 10x a priemerom okulárov 25mm, Vzhľadom na svoje malé rozmery (tubusy sa dajú sklopiť) je možné ho mať prakticky vždy a všade so sebou. Optické sklo BK-7 a jedna antireflexná vrstva na všetkých optických povrchoch (FC). Zaostrovanie je centrálne s dioptrickou korekciou (pravý okulár). Pogumované časti tela sú príjemné na uchopenie, naviac čiastočne chránia ďalekohľad pred prachom a vodou (nie je vodotesný).</w:t>
      </w:r>
    </w:p>
    <w:p w:rsidR="001809C6" w:rsidRPr="002A1867" w:rsidRDefault="001809C6" w:rsidP="001809C6">
      <w:pPr>
        <w:ind w:left="360"/>
        <w:jc w:val="both"/>
        <w:rPr>
          <w:rFonts w:cs="Arial"/>
          <w:sz w:val="20"/>
          <w:szCs w:val="20"/>
        </w:rPr>
      </w:pPr>
      <w:r w:rsidRPr="002A1867">
        <w:rPr>
          <w:rFonts w:cs="Arial"/>
          <w:sz w:val="20"/>
          <w:szCs w:val="20"/>
        </w:rPr>
        <w:t>Obsah balenia: ďalekohľad, nylonové puzdro, čistiaca handrička, popruhy</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4 ks statívový adaptér Omegon kovový na ďalekohlady</w:t>
      </w:r>
    </w:p>
    <w:p w:rsidR="001809C6" w:rsidRPr="002A1867" w:rsidRDefault="001809C6" w:rsidP="001809C6">
      <w:pPr>
        <w:ind w:left="360"/>
        <w:jc w:val="both"/>
        <w:rPr>
          <w:rFonts w:cs="Arial"/>
          <w:sz w:val="20"/>
          <w:szCs w:val="20"/>
        </w:rPr>
      </w:pPr>
      <w:r w:rsidRPr="002A1867">
        <w:rPr>
          <w:rFonts w:cs="Arial"/>
          <w:sz w:val="20"/>
          <w:szCs w:val="20"/>
        </w:rPr>
        <w:t>Kovový statívový adaptér Omegon pre binokulárne ďalekohľady akejkoľvek konštrukcie slúži na pripojenie binokulárneho ďalekohľadu s 1/4in statívovým závitom k štandardnému fotostatívu (trojnožke). Vďaka konštrukcii adaptéru bude ďalekohľad lepšie vyvážený. Adaptér je možné použiť pre binokuláre do hmotnosti 5kg. Tenký dizajn tohto kovového statívového adaptéra je vhodný najmä pre štíhle binokuláre so strechovým usporiadaním hranolov (ROOF), nakoľko tieto majú zvyčajne optické tubusy podstatne bližšie k sebe. Užšia skrutka statívového adaptéru umožňuje jeho použitie aj pre menšie binokulárne ďalekohľady s kratšími mostíkmi.</w:t>
      </w:r>
    </w:p>
    <w:p w:rsidR="001809C6" w:rsidRPr="002A1867" w:rsidRDefault="001809C6" w:rsidP="001809C6">
      <w:pPr>
        <w:ind w:left="360"/>
        <w:jc w:val="both"/>
        <w:rPr>
          <w:rFonts w:cs="Arial"/>
          <w:sz w:val="20"/>
          <w:szCs w:val="20"/>
        </w:rPr>
      </w:pPr>
      <w:r w:rsidRPr="002A1867">
        <w:rPr>
          <w:rFonts w:cs="Arial"/>
          <w:sz w:val="20"/>
          <w:szCs w:val="20"/>
        </w:rPr>
        <w:t>Obsah balenia: Kovový statívový adaptér Omegon pre binokulárne ďalekohľady</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t>1 ks Diaľkomer Bresser OLED 6x24mm 800m</w:t>
      </w:r>
    </w:p>
    <w:p w:rsidR="001809C6" w:rsidRPr="002A1867" w:rsidRDefault="001809C6" w:rsidP="001809C6">
      <w:pPr>
        <w:ind w:left="360"/>
        <w:jc w:val="both"/>
        <w:rPr>
          <w:rFonts w:cs="Arial"/>
          <w:sz w:val="20"/>
          <w:szCs w:val="20"/>
        </w:rPr>
      </w:pPr>
      <w:r w:rsidRPr="002A1867">
        <w:rPr>
          <w:rFonts w:cs="Arial"/>
          <w:sz w:val="20"/>
          <w:szCs w:val="20"/>
        </w:rPr>
        <w:t xml:space="preserve">Diaľkomer Bresser OLED 6x24mm-800m je ďalekohľad s laserovým diaľkomerom a funkciou merania rýchlosti so 6-násobným zväčšením a 24mm objektívom. Tento diaľkomer v priebehu niekoľkých sekúnd určí presnú vzdialenosť zameraného objektu s dosahom od 7m až do 800m. Ďalekohľad s diaľkomerom na svoju činnosť využíva pre ľudské oko neškodný laserový lúč s vlnovou dĺžkou 905nm (laser triedy 1), prístroj meria vzdialenosť do 800m a tiež rýchlosť až do 300km/h. Meranie vzdialenosti prebieha v živom režime, teda odpočet vzdialenosti sa plynule mení so vzdialenosťou sledovaných objektov. Namerané hodnoty sa zobrazujú priamo v obraze na vnútornom OLED displeji, podľa potreby vzdialenosť v metroch alebo yardoch, rýchlosť v km/h. Presnosť merania vzdialenosti do 350m je ± 1m, do 700m ± 2m, a nad 700m 0,5%, tolarancia merania rýchlosti je ± 5km/h. Šírka zorného poľa je až 122m/1km (6,97°), najbližší ostriaci bod je 4,5m. Ďalekohľad má čistý obraz aj vďaka viacnásobným antireflexným vrstvám na objektívovej šošovke (Multi Coated) a disponuje aj ochranným vrstvením proti laseru na optike okulára. V živom režime pri meraní vzdialenosti diaľkomer poskytne podsvietený zámerný kríž pre meranie aj za šera alebo inak zhoršených svetelných podmienok, intenzitu podsvietenia zámerného kríža je možné meniť v 32 krokoch podľa potreby. Kompaktné rozmery 11x7,5x4,2cm a extrémne nízka hmotnosť 220g. Prístroj je napájaný 3V lítiovou batériou typu CR2 a má plastové pogumované telo s vodoodpudivým efektom a tiež pre bezpečný úchop. </w:t>
      </w:r>
    </w:p>
    <w:p w:rsidR="001809C6" w:rsidRPr="002A1867" w:rsidRDefault="001809C6" w:rsidP="001809C6">
      <w:pPr>
        <w:ind w:left="360"/>
        <w:jc w:val="both"/>
        <w:rPr>
          <w:rFonts w:cs="Arial"/>
          <w:sz w:val="20"/>
          <w:szCs w:val="20"/>
        </w:rPr>
      </w:pPr>
      <w:r w:rsidRPr="002A1867">
        <w:rPr>
          <w:rFonts w:cs="Arial"/>
          <w:sz w:val="20"/>
          <w:szCs w:val="20"/>
        </w:rPr>
        <w:t>Obsah balenia: ďalekohľad s diaľkomerom a meračom rýchlosti, puzdro, popruh, handrička</w:t>
      </w:r>
    </w:p>
    <w:p w:rsidR="001809C6" w:rsidRPr="002A1867" w:rsidRDefault="001809C6" w:rsidP="001809C6">
      <w:pPr>
        <w:ind w:left="360"/>
        <w:jc w:val="both"/>
        <w:rPr>
          <w:rFonts w:cs="Arial"/>
          <w:sz w:val="20"/>
          <w:szCs w:val="20"/>
        </w:rPr>
      </w:pPr>
    </w:p>
    <w:p w:rsidR="001809C6" w:rsidRPr="002A1867" w:rsidRDefault="001809C6" w:rsidP="001809C6">
      <w:pPr>
        <w:ind w:left="360"/>
        <w:jc w:val="both"/>
        <w:rPr>
          <w:rFonts w:cs="Arial"/>
          <w:b/>
          <w:sz w:val="20"/>
          <w:szCs w:val="20"/>
        </w:rPr>
      </w:pPr>
      <w:r w:rsidRPr="002A1867">
        <w:rPr>
          <w:rFonts w:cs="Arial"/>
          <w:b/>
          <w:sz w:val="20"/>
          <w:szCs w:val="20"/>
        </w:rPr>
        <w:lastRenderedPageBreak/>
        <w:t>Statív Bresser BX-25 PRO 183cm</w:t>
      </w:r>
    </w:p>
    <w:p w:rsidR="001809C6" w:rsidRPr="002A1867" w:rsidRDefault="001809C6" w:rsidP="001809C6">
      <w:pPr>
        <w:ind w:left="360"/>
        <w:jc w:val="both"/>
        <w:rPr>
          <w:rFonts w:cs="Arial"/>
          <w:sz w:val="20"/>
          <w:szCs w:val="20"/>
        </w:rPr>
      </w:pPr>
      <w:r w:rsidRPr="002A1867">
        <w:rPr>
          <w:rFonts w:cs="Arial"/>
          <w:sz w:val="20"/>
          <w:szCs w:val="20"/>
        </w:rPr>
        <w:t>Statív Bresser BX-25 PRO s celkovou nosnosťou 15kg je profesionálny robustný hliníkový fotostatív využiteľný s rôznou fotografickou technikou alebo monokulárnymi spektívmi, či binokulárnymi ďalekohľadmi. Statívová hlava má nosnosť až 25kg, čo jej umožňuje veľmi pohodlne niesť aj tie najťažšie pozorovacie spektívy a ďalekohľady. Samotný statív má však nosnosť 15kg, statívovú hlavu je teda možné pripojiť aj k iným kompatibilným statívom s ešte vyššou nosnosťou. Vzhľadom na vysokú nosnosť fotostatívu (15kg) je ľahko prenášateľný s hmotnosťou len 2,7kg. Statívová hlava je vybavená okrem šikovných vodováh aj rýchloupínacou lištou s fotozávitom 1/4in DIN a guľovým kĺbom pre veľmi hladké a presné polohovanie pripojeného optického prístroja (fotoaparáty, ďalekohľady, nočné videnia, monokulárne pozorovacie spektívy, diaľkomery, iné). Vďaka šikovnému systému uzamykania statívových nôh twist-lock (potočením uzamknete-uvoľníte) je možné výšku statívu nastaviť rýchlo a pohodlne aj jednou rukou, a to plynule v rozsahu od 62-183cm. Hliníkové nohy statívu majú priemer až 3cm, jedna z nich je opatrená hrubou penou pre pohodlnejší úchop aj v chladnom počasí. Statív Bresser BX-25 PRO má široké možnosti využitia či už v teréne s nerovnosťami (individuálne nastaviteľná dĺžka nôh) alebo v štúdiu, ako klasická trojnožka aj ako monopod (jednonožka), jeho výšku je možné znížiť konfiguráciou nôh statívu do režimu 180° ako vidieť aj na obrázku. Stredová tyč statívu disponuje háčikom na zavesenie závažia pre väčšiu stabilitu. Pätky statívu sú vymeniteľné (skrutkovateľné), buď gumenné pre lepšiu stabilitu alebo s kovovými hrotmi pre vhodný terén. Rozmery plne rozloženého statívu 94x94x183cm, hmotnosť len 2,7kg.</w:t>
      </w:r>
    </w:p>
    <w:p w:rsidR="001809C6" w:rsidRPr="002A1867" w:rsidRDefault="001809C6" w:rsidP="001809C6">
      <w:pPr>
        <w:ind w:left="360"/>
        <w:jc w:val="both"/>
        <w:rPr>
          <w:rFonts w:cs="Arial"/>
          <w:sz w:val="20"/>
          <w:szCs w:val="20"/>
        </w:rPr>
      </w:pPr>
      <w:r w:rsidRPr="002A1867">
        <w:rPr>
          <w:rFonts w:cs="Arial"/>
          <w:sz w:val="20"/>
          <w:szCs w:val="20"/>
        </w:rPr>
        <w:t>Obsah balenia:  2v1 statív, statívová hlava, nylonová taška, gumové pätky a kovové hroty, imbusový kľúč</w:t>
      </w:r>
    </w:p>
    <w:p w:rsidR="00C64B10" w:rsidRDefault="00C64B10" w:rsidP="001809C6">
      <w:pPr>
        <w:ind w:left="360"/>
        <w:jc w:val="both"/>
        <w:rPr>
          <w:rFonts w:cs="Arial"/>
          <w:b/>
          <w:sz w:val="20"/>
          <w:szCs w:val="20"/>
        </w:rPr>
      </w:pPr>
    </w:p>
    <w:p w:rsidR="001809C6" w:rsidRPr="002A1867" w:rsidRDefault="001809C6" w:rsidP="001809C6">
      <w:pPr>
        <w:ind w:left="360"/>
        <w:jc w:val="both"/>
        <w:rPr>
          <w:rFonts w:cs="Arial"/>
          <w:b/>
          <w:sz w:val="20"/>
          <w:szCs w:val="20"/>
        </w:rPr>
      </w:pPr>
      <w:r w:rsidRPr="002A1867">
        <w:rPr>
          <w:rFonts w:cs="Arial"/>
          <w:b/>
          <w:sz w:val="20"/>
          <w:szCs w:val="20"/>
        </w:rPr>
        <w:t>Statív Bresser A25Q BH-51MT 154cm</w:t>
      </w:r>
    </w:p>
    <w:p w:rsidR="001809C6" w:rsidRPr="002A1867" w:rsidRDefault="001809C6" w:rsidP="001809C6">
      <w:pPr>
        <w:ind w:left="360"/>
        <w:jc w:val="both"/>
        <w:rPr>
          <w:rFonts w:cs="Arial"/>
          <w:sz w:val="20"/>
          <w:szCs w:val="20"/>
        </w:rPr>
      </w:pPr>
      <w:r w:rsidRPr="002A1867">
        <w:rPr>
          <w:rFonts w:cs="Arial"/>
          <w:sz w:val="20"/>
          <w:szCs w:val="20"/>
        </w:rPr>
        <w:t>Statív Bresser A25Q BH-51MT 154cm je kombináciou veľmi kompaktného dizajnu, nízkej hmotnosti len 1,2kg a vysokej nosnosti až 10kg. Statívová hlava je vybavená okrem šikovných vodováh aj rýchloupínacou lištou s fotozávitom 1/4in DIN a guľovým kĺbom pre veľmi hladké a presné polohovanie pripojeného optického prístroja (fotoaparáty, ďalekohľady, nočné videnia, monokulárne pozorovacie spektívy, diaľkomery, iné). Vďaka šikovnému systému uzamykania statívových nôh twist-lock (potočením uzamknete-uvoľníte) je možné výšku statívu nastaviť rýchlo a pohodlne aj jednou rukou, a to v rozsahu od 34-154cm. Stredová tyč statívu disponuje háčikom na zavesenie závažia pre väčšiu stabilitu. Statív Bresser A25Q BH-51MT má široké možnosti využitia či už v teréne alebo v štúdiu, ako klasická trojnožka aj ako monopod (jednonožka), jeho výšku je možné znížiť konfiguráciou nôh statívu do režimu 180°. Jedna noha statívu je opatrená hrubou penou pre pohodlnejší úchop aj v studenom počasí. Pätky statívu sú gumenné pre lepšiu stabilitu. Statívovú hlavu s nosnosťou do 10kg je možné použiť aj s iným kompatibilným statívom (3/8in závit).</w:t>
      </w:r>
    </w:p>
    <w:p w:rsidR="001809C6" w:rsidRPr="00837E43" w:rsidRDefault="00C64B10" w:rsidP="00C64B10">
      <w:pPr>
        <w:pStyle w:val="Zkladntext"/>
        <w:rPr>
          <w:rFonts w:asciiTheme="minorHAnsi" w:hAnsiTheme="minorHAnsi" w:cs="Arial"/>
          <w:sz w:val="22"/>
          <w:szCs w:val="22"/>
          <w:lang w:val="sk-SK"/>
        </w:rPr>
      </w:pPr>
      <w:r>
        <w:rPr>
          <w:rFonts w:cs="Arial"/>
          <w:lang w:val="sk-SK"/>
        </w:rPr>
        <w:t xml:space="preserve">     </w:t>
      </w:r>
      <w:r w:rsidR="001809C6" w:rsidRPr="002A1867">
        <w:rPr>
          <w:rFonts w:cs="Arial"/>
        </w:rPr>
        <w:t>Obsah balenia:  2v1 statív, statívová hlava, nylonová taška, gumové pätky, imbusový kľúč</w:t>
      </w:r>
    </w:p>
    <w:p w:rsidR="00C64B10" w:rsidRDefault="00C64B10" w:rsidP="001809C6">
      <w:pPr>
        <w:pStyle w:val="Zkladntext"/>
        <w:ind w:left="284" w:hanging="284"/>
        <w:rPr>
          <w:rFonts w:asciiTheme="minorHAnsi" w:hAnsiTheme="minorHAnsi"/>
          <w:sz w:val="22"/>
          <w:szCs w:val="22"/>
          <w:lang w:val="sk-SK"/>
        </w:rPr>
      </w:pPr>
    </w:p>
    <w:p w:rsidR="001809C6" w:rsidRPr="00F31481" w:rsidRDefault="001809C6" w:rsidP="001809C6">
      <w:pPr>
        <w:pStyle w:val="Zkladntext"/>
        <w:ind w:left="284" w:hanging="284"/>
        <w:rPr>
          <w:rFonts w:asciiTheme="minorHAnsi" w:hAnsiTheme="minorHAnsi"/>
          <w:sz w:val="22"/>
          <w:szCs w:val="22"/>
          <w:vertAlign w:val="superscript"/>
          <w:lang w:val="sk-SK"/>
        </w:rPr>
      </w:pPr>
      <w:r>
        <w:rPr>
          <w:rFonts w:asciiTheme="minorHAnsi" w:hAnsiTheme="minorHAnsi"/>
          <w:sz w:val="22"/>
          <w:szCs w:val="22"/>
          <w:lang w:val="sk-SK"/>
        </w:rPr>
        <w:t xml:space="preserve">      </w:t>
      </w:r>
      <w:r w:rsidRPr="00CC606B">
        <w:rPr>
          <w:rFonts w:asciiTheme="minorHAnsi" w:hAnsiTheme="minorHAnsi"/>
          <w:sz w:val="22"/>
          <w:szCs w:val="22"/>
          <w:lang w:val="sk-SK"/>
        </w:rPr>
        <w:t xml:space="preserve">vrátane dopravy, vyloženia na pracovisko, </w:t>
      </w:r>
      <w:r w:rsidRPr="0051779C">
        <w:rPr>
          <w:rFonts w:asciiTheme="minorHAnsi" w:hAnsiTheme="minorHAnsi"/>
          <w:strike/>
          <w:sz w:val="22"/>
          <w:szCs w:val="22"/>
          <w:lang w:val="sk-SK"/>
        </w:rPr>
        <w:t xml:space="preserve">montáže, zaškolenia </w:t>
      </w:r>
      <w:r w:rsidRPr="00F31481">
        <w:rPr>
          <w:rFonts w:asciiTheme="minorHAnsi" w:hAnsiTheme="minorHAnsi"/>
          <w:sz w:val="22"/>
          <w:szCs w:val="22"/>
          <w:lang w:val="sk-SK"/>
        </w:rPr>
        <w:t>a ďalších súvisiacich</w:t>
      </w:r>
      <w:r w:rsidRPr="00F31481">
        <w:rPr>
          <w:rFonts w:asciiTheme="minorHAnsi" w:hAnsiTheme="minorHAnsi"/>
          <w:sz w:val="22"/>
          <w:szCs w:val="22"/>
          <w:lang w:val="sk-SK"/>
        </w:rPr>
        <w:br/>
        <w:t>nákladov</w:t>
      </w:r>
      <w:r w:rsidRPr="00F31481">
        <w:rPr>
          <w:rFonts w:asciiTheme="minorHAnsi" w:hAnsiTheme="minorHAnsi"/>
          <w:sz w:val="22"/>
          <w:szCs w:val="22"/>
          <w:vertAlign w:val="superscript"/>
          <w:lang w:val="sk-SK"/>
        </w:rPr>
        <w:t>1</w:t>
      </w:r>
    </w:p>
    <w:p w:rsidR="00F31481" w:rsidRDefault="00F31481" w:rsidP="0023174B">
      <w:pPr>
        <w:pStyle w:val="Zkladntext"/>
        <w:ind w:left="284"/>
        <w:rPr>
          <w:rFonts w:asciiTheme="minorHAnsi" w:hAnsiTheme="minorHAnsi"/>
          <w:sz w:val="22"/>
          <w:szCs w:val="22"/>
          <w:lang w:val="sk-SK"/>
        </w:rPr>
      </w:pPr>
    </w:p>
    <w:p w:rsidR="0023174B" w:rsidRPr="00F31481" w:rsidRDefault="0023174B" w:rsidP="0023174B">
      <w:pPr>
        <w:pStyle w:val="Zkladntext"/>
        <w:ind w:left="284"/>
        <w:rPr>
          <w:rFonts w:asciiTheme="minorHAnsi" w:hAnsiTheme="minorHAnsi"/>
          <w:sz w:val="22"/>
          <w:szCs w:val="22"/>
          <w:lang w:val="sk-SK"/>
        </w:rPr>
      </w:pPr>
      <w:r w:rsidRPr="00F31481">
        <w:rPr>
          <w:rFonts w:asciiTheme="minorHAnsi" w:hAnsiTheme="minorHAnsi"/>
          <w:sz w:val="22"/>
          <w:szCs w:val="22"/>
          <w:lang w:val="sk-SK"/>
        </w:rPr>
        <w:t>Požadujeme nové, nepoužívané terénne vybavenie.</w:t>
      </w:r>
    </w:p>
    <w:p w:rsidR="00F31481" w:rsidRDefault="00F31481" w:rsidP="0023174B">
      <w:pPr>
        <w:pStyle w:val="Zkladntext"/>
        <w:ind w:left="284"/>
        <w:rPr>
          <w:rFonts w:asciiTheme="minorHAnsi" w:hAnsiTheme="minorHAnsi"/>
          <w:sz w:val="22"/>
          <w:szCs w:val="22"/>
          <w:lang w:val="sk-SK"/>
        </w:rPr>
      </w:pPr>
    </w:p>
    <w:p w:rsidR="0023174B" w:rsidRDefault="0023174B" w:rsidP="0023174B">
      <w:pPr>
        <w:pStyle w:val="Zkladntext"/>
        <w:ind w:left="284"/>
        <w:rPr>
          <w:rFonts w:asciiTheme="minorHAnsi" w:hAnsiTheme="minorHAnsi"/>
          <w:sz w:val="22"/>
          <w:szCs w:val="22"/>
          <w:lang w:val="sk-SK"/>
        </w:rPr>
      </w:pPr>
      <w:r w:rsidRPr="00F31481">
        <w:rPr>
          <w:rFonts w:asciiTheme="minorHAnsi" w:hAnsiTheme="minorHAnsi"/>
          <w:sz w:val="22"/>
          <w:szCs w:val="22"/>
          <w:lang w:val="sk-SK"/>
        </w:rPr>
        <w:t>Ak sa v opise uvádzajú údaje alebo odkazy na konkrétneho výrobcu, výrobný postup, značku, obchodný názov, patent alebo typ, umožňuje sa dodávateľom predloženie ponuky s ekvivalentným riešením s porovnateľnými, respektíve lepšími parametrami.</w:t>
      </w:r>
    </w:p>
    <w:p w:rsidR="001809C6" w:rsidRDefault="001809C6" w:rsidP="001809C6">
      <w:pPr>
        <w:pStyle w:val="Zkladntext"/>
        <w:ind w:left="284" w:hanging="284"/>
        <w:rPr>
          <w:rFonts w:asciiTheme="minorHAnsi" w:hAnsiTheme="minorHAnsi"/>
          <w:sz w:val="22"/>
          <w:szCs w:val="22"/>
          <w:lang w:val="sk-SK"/>
        </w:rPr>
      </w:pPr>
    </w:p>
    <w:p w:rsidR="001809C6" w:rsidRDefault="00C64B10" w:rsidP="00C64B10">
      <w:pPr>
        <w:pStyle w:val="Zkladntext"/>
        <w:rPr>
          <w:rFonts w:asciiTheme="minorHAnsi" w:hAnsiTheme="minorHAnsi"/>
          <w:sz w:val="22"/>
          <w:szCs w:val="22"/>
          <w:lang w:val="sk-SK"/>
        </w:rPr>
      </w:pPr>
      <w:r>
        <w:rPr>
          <w:rFonts w:asciiTheme="minorHAnsi" w:hAnsiTheme="minorHAnsi"/>
          <w:sz w:val="22"/>
          <w:szCs w:val="22"/>
          <w:lang w:val="sk-SK"/>
        </w:rPr>
        <w:t>6.</w:t>
      </w:r>
      <w:r w:rsidR="001809C6">
        <w:rPr>
          <w:rFonts w:asciiTheme="minorHAnsi" w:hAnsiTheme="minorHAnsi"/>
          <w:sz w:val="22"/>
          <w:szCs w:val="22"/>
          <w:lang w:val="sk-SK"/>
        </w:rPr>
        <w:t>Bližšia špecifikácia (ak je potrebná): v</w:t>
      </w:r>
      <w:r>
        <w:rPr>
          <w:rFonts w:asciiTheme="minorHAnsi" w:hAnsiTheme="minorHAnsi"/>
          <w:sz w:val="22"/>
          <w:szCs w:val="22"/>
          <w:lang w:val="sk-SK"/>
        </w:rPr>
        <w:t> </w:t>
      </w:r>
      <w:r w:rsidR="001809C6">
        <w:rPr>
          <w:rFonts w:asciiTheme="minorHAnsi" w:hAnsiTheme="minorHAnsi"/>
          <w:sz w:val="22"/>
          <w:szCs w:val="22"/>
          <w:lang w:val="sk-SK"/>
        </w:rPr>
        <w:t>prílohe (</w:t>
      </w:r>
      <w:r w:rsidR="001809C6">
        <w:rPr>
          <w:rFonts w:asciiTheme="minorHAnsi" w:hAnsiTheme="minorHAnsi"/>
          <w:strike/>
          <w:sz w:val="22"/>
          <w:szCs w:val="22"/>
          <w:lang w:val="sk-SK"/>
        </w:rPr>
        <w:t>áno</w:t>
      </w:r>
      <w:r w:rsidR="001809C6">
        <w:rPr>
          <w:rFonts w:asciiTheme="minorHAnsi" w:hAnsiTheme="minorHAnsi"/>
          <w:sz w:val="22"/>
          <w:szCs w:val="22"/>
          <w:lang w:val="sk-SK"/>
        </w:rPr>
        <w:t>/nie</w:t>
      </w:r>
      <w:r w:rsidR="001809C6">
        <w:rPr>
          <w:rFonts w:asciiTheme="minorHAnsi" w:hAnsiTheme="minorHAnsi"/>
          <w:sz w:val="22"/>
          <w:szCs w:val="22"/>
          <w:vertAlign w:val="superscript"/>
          <w:lang w:val="sk-SK"/>
        </w:rPr>
        <w:t>1</w:t>
      </w:r>
      <w:r w:rsidR="001809C6">
        <w:rPr>
          <w:rFonts w:asciiTheme="minorHAnsi" w:hAnsiTheme="minorHAnsi"/>
          <w:sz w:val="22"/>
          <w:szCs w:val="22"/>
          <w:lang w:val="sk-SK"/>
        </w:rPr>
        <w:t>)</w:t>
      </w:r>
    </w:p>
    <w:p w:rsidR="001809C6" w:rsidRDefault="001809C6" w:rsidP="001809C6">
      <w:pPr>
        <w:pStyle w:val="Zkladntext"/>
        <w:ind w:left="284"/>
        <w:rPr>
          <w:rFonts w:asciiTheme="minorHAnsi" w:hAnsiTheme="minorHAnsi"/>
          <w:i/>
          <w:sz w:val="22"/>
          <w:szCs w:val="22"/>
          <w:lang w:val="sk-SK"/>
        </w:rPr>
      </w:pPr>
      <w:r>
        <w:rPr>
          <w:rFonts w:asciiTheme="minorHAnsi" w:hAnsiTheme="minorHAnsi"/>
          <w:i/>
          <w:sz w:val="22"/>
          <w:szCs w:val="22"/>
          <w:lang w:val="sk-SK"/>
        </w:rPr>
        <w:t xml:space="preserve">Predmet zákazky podľa špecifikácie bude realizovaný na základe: objednávka / </w:t>
      </w:r>
      <w:r w:rsidRPr="00650164">
        <w:rPr>
          <w:rFonts w:asciiTheme="minorHAnsi" w:hAnsiTheme="minorHAnsi"/>
          <w:i/>
          <w:strike/>
          <w:sz w:val="22"/>
          <w:szCs w:val="22"/>
          <w:lang w:val="sk-SK"/>
        </w:rPr>
        <w:t>zmluva</w:t>
      </w:r>
      <w:r>
        <w:rPr>
          <w:rFonts w:asciiTheme="minorHAnsi" w:hAnsiTheme="minorHAnsi"/>
          <w:i/>
          <w:sz w:val="22"/>
          <w:szCs w:val="22"/>
          <w:lang w:val="sk-SK"/>
        </w:rPr>
        <w:t xml:space="preserve"> (ak zmluva, musí byť súčasťou výzvy)</w:t>
      </w:r>
    </w:p>
    <w:p w:rsidR="001809C6" w:rsidRDefault="001809C6" w:rsidP="001809C6">
      <w:pPr>
        <w:pStyle w:val="Zkladntext"/>
        <w:ind w:left="284"/>
        <w:rPr>
          <w:rFonts w:asciiTheme="minorHAnsi" w:hAnsiTheme="minorHAnsi"/>
          <w:i/>
          <w:sz w:val="22"/>
          <w:szCs w:val="22"/>
          <w:lang w:val="sk-SK"/>
        </w:rPr>
      </w:pPr>
      <w:r w:rsidRPr="000551DD">
        <w:rPr>
          <w:rFonts w:asciiTheme="minorHAnsi" w:hAnsiTheme="minorHAnsi"/>
          <w:i/>
          <w:sz w:val="22"/>
          <w:szCs w:val="22"/>
          <w:lang w:val="sk-SK"/>
        </w:rPr>
        <w:t>Termín dodania:</w:t>
      </w:r>
      <w:r>
        <w:rPr>
          <w:rFonts w:asciiTheme="minorHAnsi" w:hAnsiTheme="minorHAnsi"/>
          <w:i/>
          <w:sz w:val="22"/>
          <w:szCs w:val="22"/>
          <w:lang w:val="sk-SK"/>
        </w:rPr>
        <w:t xml:space="preserve"> do 30 dní od doručenia objednávky</w:t>
      </w:r>
    </w:p>
    <w:p w:rsidR="001809C6" w:rsidRDefault="001809C6" w:rsidP="001809C6">
      <w:pPr>
        <w:pStyle w:val="Zkladntext"/>
        <w:ind w:left="284" w:hanging="284"/>
        <w:rPr>
          <w:rFonts w:asciiTheme="minorHAnsi" w:hAnsiTheme="minorHAnsi"/>
          <w:sz w:val="22"/>
          <w:szCs w:val="22"/>
          <w:lang w:val="sk-SK"/>
        </w:rPr>
      </w:pPr>
      <w:r>
        <w:rPr>
          <w:rFonts w:asciiTheme="minorHAnsi" w:hAnsiTheme="minorHAnsi"/>
          <w:sz w:val="22"/>
          <w:szCs w:val="22"/>
          <w:lang w:val="sk-SK"/>
        </w:rPr>
        <w:t xml:space="preserve"> </w:t>
      </w:r>
    </w:p>
    <w:p w:rsidR="001809C6" w:rsidRDefault="00C64B10" w:rsidP="00C64B10">
      <w:pPr>
        <w:pStyle w:val="Zkladntext"/>
        <w:rPr>
          <w:rFonts w:asciiTheme="minorHAnsi" w:hAnsiTheme="minorHAnsi"/>
          <w:sz w:val="22"/>
          <w:szCs w:val="22"/>
          <w:lang w:val="sk-SK"/>
        </w:rPr>
      </w:pPr>
      <w:r>
        <w:rPr>
          <w:rFonts w:asciiTheme="minorHAnsi" w:hAnsiTheme="minorHAnsi"/>
          <w:sz w:val="22"/>
          <w:szCs w:val="22"/>
          <w:lang w:val="sk-SK"/>
        </w:rPr>
        <w:t>7.</w:t>
      </w:r>
      <w:r w:rsidR="001809C6">
        <w:rPr>
          <w:rFonts w:asciiTheme="minorHAnsi" w:hAnsiTheme="minorHAnsi"/>
          <w:sz w:val="22"/>
          <w:szCs w:val="22"/>
          <w:lang w:val="sk-SK"/>
        </w:rPr>
        <w:t xml:space="preserve">Predpokladaná hodnota zákazky: </w:t>
      </w:r>
      <w:r w:rsidR="001809C6">
        <w:rPr>
          <w:rFonts w:asciiTheme="minorHAnsi" w:hAnsiTheme="minorHAnsi"/>
          <w:i/>
          <w:sz w:val="22"/>
          <w:szCs w:val="22"/>
          <w:lang w:val="sk-SK"/>
        </w:rPr>
        <w:t>Verejný obstarávateľ cenovým prieskumom zisťuje Predpokladanú hodnotu zákazky a súčasne si vyhradzuje právo zostaviť poradie úspešnosti predložených ponúk na základe hodnotiaceho kritéria uvedeného v bode 10.)</w:t>
      </w:r>
    </w:p>
    <w:p w:rsidR="001809C6" w:rsidRDefault="001809C6" w:rsidP="001809C6">
      <w:pPr>
        <w:pStyle w:val="Zkladntext"/>
        <w:ind w:left="284"/>
        <w:rPr>
          <w:rFonts w:asciiTheme="minorHAnsi" w:hAnsiTheme="minorHAnsi"/>
          <w:sz w:val="22"/>
          <w:szCs w:val="22"/>
          <w:lang w:val="sk-SK"/>
        </w:rPr>
      </w:pPr>
    </w:p>
    <w:p w:rsidR="001809C6" w:rsidRDefault="00C64B10" w:rsidP="00C64B10">
      <w:pPr>
        <w:pStyle w:val="Zkladntext"/>
        <w:rPr>
          <w:rFonts w:asciiTheme="minorHAnsi" w:hAnsiTheme="minorHAnsi"/>
          <w:b/>
          <w:sz w:val="22"/>
          <w:szCs w:val="22"/>
          <w:lang w:val="sk-SK"/>
        </w:rPr>
      </w:pPr>
      <w:r>
        <w:rPr>
          <w:rFonts w:asciiTheme="minorHAnsi" w:hAnsiTheme="minorHAnsi"/>
          <w:sz w:val="22"/>
          <w:szCs w:val="22"/>
          <w:lang w:val="sk-SK"/>
        </w:rPr>
        <w:lastRenderedPageBreak/>
        <w:t>8.</w:t>
      </w:r>
      <w:r w:rsidR="001809C6">
        <w:rPr>
          <w:rFonts w:asciiTheme="minorHAnsi" w:hAnsiTheme="minorHAnsi"/>
          <w:sz w:val="22"/>
          <w:szCs w:val="22"/>
          <w:lang w:val="sk-SK"/>
        </w:rPr>
        <w:t xml:space="preserve">Lehota na doručenie cenovej ponuky: </w:t>
      </w:r>
      <w:r w:rsidR="001809C6">
        <w:rPr>
          <w:rFonts w:asciiTheme="minorHAnsi" w:hAnsiTheme="minorHAnsi"/>
          <w:b/>
          <w:sz w:val="22"/>
          <w:szCs w:val="22"/>
          <w:lang w:val="sk-SK"/>
        </w:rPr>
        <w:t>najneskôr do</w:t>
      </w:r>
      <w:r w:rsidR="001809C6">
        <w:rPr>
          <w:rFonts w:asciiTheme="minorHAnsi" w:hAnsiTheme="minorHAnsi"/>
          <w:sz w:val="22"/>
          <w:szCs w:val="22"/>
          <w:vertAlign w:val="superscript"/>
          <w:lang w:val="sk-SK"/>
        </w:rPr>
        <w:t>2</w:t>
      </w:r>
      <w:r w:rsidR="001809C6">
        <w:rPr>
          <w:rFonts w:asciiTheme="minorHAnsi" w:hAnsiTheme="minorHAnsi"/>
          <w:b/>
          <w:sz w:val="22"/>
          <w:szCs w:val="22"/>
          <w:lang w:val="sk-SK"/>
        </w:rPr>
        <w:t xml:space="preserve"> </w:t>
      </w:r>
      <w:r>
        <w:rPr>
          <w:rFonts w:asciiTheme="minorHAnsi" w:hAnsiTheme="minorHAnsi"/>
          <w:b/>
          <w:sz w:val="22"/>
          <w:szCs w:val="22"/>
          <w:lang w:val="sk-SK"/>
        </w:rPr>
        <w:t>2</w:t>
      </w:r>
      <w:r w:rsidR="00F31481">
        <w:rPr>
          <w:rFonts w:asciiTheme="minorHAnsi" w:hAnsiTheme="minorHAnsi"/>
          <w:b/>
          <w:sz w:val="22"/>
          <w:szCs w:val="22"/>
          <w:lang w:val="sk-SK"/>
        </w:rPr>
        <w:t>3</w:t>
      </w:r>
      <w:r w:rsidR="001809C6">
        <w:rPr>
          <w:rFonts w:asciiTheme="minorHAnsi" w:hAnsiTheme="minorHAnsi"/>
          <w:b/>
          <w:sz w:val="22"/>
          <w:szCs w:val="22"/>
          <w:lang w:val="sk-SK"/>
        </w:rPr>
        <w:t>.7.2021 do</w:t>
      </w:r>
      <w:r w:rsidR="001809C6">
        <w:rPr>
          <w:rFonts w:asciiTheme="minorHAnsi" w:hAnsiTheme="minorHAnsi"/>
          <w:sz w:val="22"/>
          <w:szCs w:val="22"/>
          <w:vertAlign w:val="superscript"/>
          <w:lang w:val="sk-SK"/>
        </w:rPr>
        <w:t>3</w:t>
      </w:r>
      <w:r w:rsidR="001809C6">
        <w:rPr>
          <w:rFonts w:asciiTheme="minorHAnsi" w:hAnsiTheme="minorHAnsi"/>
          <w:b/>
          <w:sz w:val="22"/>
          <w:szCs w:val="22"/>
          <w:lang w:val="sk-SK"/>
        </w:rPr>
        <w:t>15,00 hod.</w:t>
      </w:r>
    </w:p>
    <w:p w:rsidR="001809C6" w:rsidRDefault="001809C6" w:rsidP="001809C6">
      <w:pPr>
        <w:pStyle w:val="Zkladntext"/>
        <w:ind w:left="284" w:hanging="284"/>
        <w:rPr>
          <w:rFonts w:asciiTheme="minorHAnsi" w:hAnsiTheme="minorHAnsi"/>
          <w:b/>
          <w:sz w:val="22"/>
          <w:szCs w:val="22"/>
          <w:lang w:val="sk-SK"/>
        </w:rPr>
      </w:pPr>
    </w:p>
    <w:p w:rsidR="001809C6" w:rsidRDefault="00C64B10" w:rsidP="00C64B10">
      <w:pPr>
        <w:pStyle w:val="Zkladntext"/>
        <w:rPr>
          <w:rFonts w:asciiTheme="minorHAnsi" w:hAnsiTheme="minorHAnsi"/>
          <w:sz w:val="22"/>
          <w:szCs w:val="22"/>
          <w:lang w:val="sk-SK"/>
        </w:rPr>
      </w:pPr>
      <w:r>
        <w:rPr>
          <w:rFonts w:asciiTheme="minorHAnsi" w:hAnsiTheme="minorHAnsi"/>
          <w:sz w:val="22"/>
          <w:szCs w:val="22"/>
          <w:lang w:val="sk-SK"/>
        </w:rPr>
        <w:t>9.</w:t>
      </w:r>
      <w:r w:rsidR="001809C6">
        <w:rPr>
          <w:rFonts w:asciiTheme="minorHAnsi" w:hAnsiTheme="minorHAnsi"/>
          <w:sz w:val="22"/>
          <w:szCs w:val="22"/>
          <w:lang w:val="sk-SK"/>
        </w:rPr>
        <w:t xml:space="preserve">Adresa na doručenie cenovej ponuky (pracovný e-mail): </w:t>
      </w:r>
      <w:hyperlink r:id="rId7" w:history="1">
        <w:r w:rsidR="00BC4D37" w:rsidRPr="00160E6B">
          <w:rPr>
            <w:rStyle w:val="Hypertextovprepojenie"/>
            <w:rFonts w:asciiTheme="minorHAnsi" w:hAnsiTheme="minorHAnsi"/>
            <w:sz w:val="22"/>
            <w:szCs w:val="22"/>
            <w:lang w:val="sk-SK"/>
          </w:rPr>
          <w:t>rmicudova@ukf.sk</w:t>
        </w:r>
      </w:hyperlink>
    </w:p>
    <w:p w:rsidR="001809C6" w:rsidRDefault="001809C6" w:rsidP="001809C6">
      <w:pPr>
        <w:pStyle w:val="Zkladntext"/>
        <w:ind w:left="284" w:hanging="284"/>
        <w:rPr>
          <w:rFonts w:asciiTheme="minorHAnsi" w:hAnsiTheme="minorHAnsi"/>
          <w:sz w:val="22"/>
          <w:szCs w:val="22"/>
          <w:lang w:val="sk-SK"/>
        </w:rPr>
      </w:pPr>
    </w:p>
    <w:p w:rsidR="001809C6" w:rsidRDefault="00C64B10" w:rsidP="00C64B10">
      <w:pPr>
        <w:pStyle w:val="Zkladntext"/>
        <w:rPr>
          <w:rFonts w:asciiTheme="minorHAnsi" w:hAnsiTheme="minorHAnsi"/>
          <w:sz w:val="22"/>
          <w:szCs w:val="22"/>
          <w:vertAlign w:val="superscript"/>
        </w:rPr>
      </w:pPr>
      <w:r>
        <w:rPr>
          <w:rFonts w:asciiTheme="minorHAnsi" w:hAnsiTheme="minorHAnsi"/>
          <w:sz w:val="22"/>
          <w:szCs w:val="22"/>
          <w:lang w:val="sk-SK"/>
        </w:rPr>
        <w:t>10.</w:t>
      </w:r>
      <w:r w:rsidR="001809C6">
        <w:rPr>
          <w:rFonts w:asciiTheme="minorHAnsi" w:hAnsiTheme="minorHAnsi"/>
          <w:sz w:val="22"/>
          <w:szCs w:val="22"/>
          <w:lang w:val="sk-SK"/>
        </w:rPr>
        <w:t xml:space="preserve">Kritérium na výber dodávateľa: </w:t>
      </w:r>
      <w:r w:rsidR="001809C6">
        <w:rPr>
          <w:rFonts w:asciiTheme="minorHAnsi" w:hAnsiTheme="minorHAnsi"/>
          <w:sz w:val="22"/>
          <w:szCs w:val="22"/>
        </w:rPr>
        <w:t>najnižšia celková cena s DPH</w:t>
      </w:r>
      <w:r w:rsidR="001809C6">
        <w:rPr>
          <w:rFonts w:asciiTheme="minorHAnsi" w:hAnsiTheme="minorHAnsi"/>
          <w:sz w:val="22"/>
          <w:szCs w:val="22"/>
          <w:vertAlign w:val="superscript"/>
          <w:lang w:val="sk-SK"/>
        </w:rPr>
        <w:t>4</w:t>
      </w:r>
      <w:r w:rsidR="001809C6">
        <w:rPr>
          <w:rFonts w:asciiTheme="minorHAnsi" w:hAnsiTheme="minorHAnsi"/>
          <w:sz w:val="22"/>
          <w:szCs w:val="22"/>
        </w:rPr>
        <w:t>. V prípade, že uchádzač nie je platcom DPH, bude sa hodnotiť cena celkom.</w:t>
      </w:r>
    </w:p>
    <w:p w:rsidR="001809C6" w:rsidRDefault="001809C6" w:rsidP="001809C6">
      <w:pPr>
        <w:pStyle w:val="Zkladntext"/>
        <w:ind w:left="284" w:hanging="284"/>
        <w:rPr>
          <w:rFonts w:asciiTheme="minorHAnsi" w:hAnsiTheme="minorHAnsi"/>
          <w:sz w:val="22"/>
          <w:szCs w:val="22"/>
          <w:vertAlign w:val="superscript"/>
          <w:lang w:val="sk-SK"/>
        </w:rPr>
      </w:pPr>
    </w:p>
    <w:p w:rsidR="001809C6" w:rsidRDefault="00C64B10" w:rsidP="00C64B10">
      <w:pPr>
        <w:pStyle w:val="Zkladntext"/>
        <w:rPr>
          <w:rFonts w:asciiTheme="minorHAnsi" w:hAnsiTheme="minorHAnsi"/>
          <w:sz w:val="22"/>
          <w:szCs w:val="22"/>
          <w:lang w:val="sk-SK"/>
        </w:rPr>
      </w:pPr>
      <w:r>
        <w:rPr>
          <w:rFonts w:asciiTheme="minorHAnsi" w:hAnsiTheme="minorHAnsi"/>
          <w:sz w:val="22"/>
          <w:szCs w:val="22"/>
          <w:lang w:val="sk-SK"/>
        </w:rPr>
        <w:t>11.</w:t>
      </w:r>
      <w:r w:rsidR="001809C6">
        <w:rPr>
          <w:rFonts w:asciiTheme="minorHAnsi" w:hAnsiTheme="minorHAnsi"/>
          <w:sz w:val="22"/>
          <w:szCs w:val="22"/>
          <w:lang w:val="sk-SK"/>
        </w:rPr>
        <w:t>Kontaktná osoba, telefón, e-mail a pod.: Renáta Mičudová, č.tel.: 0376408635, e-mail: rmicudova@ukf.sk</w:t>
      </w:r>
    </w:p>
    <w:p w:rsidR="001809C6" w:rsidRDefault="001809C6" w:rsidP="001809C6">
      <w:pPr>
        <w:pStyle w:val="Zkladntext"/>
        <w:ind w:left="284" w:hanging="284"/>
        <w:rPr>
          <w:rFonts w:asciiTheme="minorHAnsi" w:hAnsiTheme="minorHAnsi"/>
          <w:sz w:val="22"/>
          <w:szCs w:val="22"/>
        </w:rPr>
      </w:pPr>
    </w:p>
    <w:p w:rsidR="001809C6" w:rsidRPr="005803B4" w:rsidRDefault="00C64B10" w:rsidP="00C64B10">
      <w:pPr>
        <w:pStyle w:val="Zkladntext"/>
        <w:rPr>
          <w:rFonts w:asciiTheme="minorHAnsi" w:hAnsiTheme="minorHAnsi"/>
          <w:sz w:val="22"/>
          <w:szCs w:val="22"/>
          <w:vertAlign w:val="superscript"/>
        </w:rPr>
      </w:pPr>
      <w:r>
        <w:rPr>
          <w:rFonts w:asciiTheme="minorHAnsi" w:hAnsiTheme="minorHAnsi"/>
          <w:sz w:val="22"/>
          <w:szCs w:val="22"/>
          <w:lang w:val="sk-SK"/>
        </w:rPr>
        <w:t>12.</w:t>
      </w:r>
      <w:r w:rsidR="001809C6">
        <w:rPr>
          <w:rFonts w:asciiTheme="minorHAnsi" w:hAnsiTheme="minorHAnsi"/>
          <w:sz w:val="22"/>
          <w:szCs w:val="22"/>
        </w:rPr>
        <w:t>Dodávateľ musí mať oprávnenie na dodanie tovaru/poskytovanie služby/realizáciu prác, ktoré sú predmetom zákazky a nesmie mať uložený zákaz účasti vo verejnom obstarávaní.</w:t>
      </w:r>
      <w:r w:rsidR="001809C6" w:rsidRPr="005803B4">
        <w:rPr>
          <w:rFonts w:asciiTheme="minorHAnsi" w:hAnsiTheme="minorHAnsi"/>
          <w:sz w:val="22"/>
          <w:szCs w:val="22"/>
          <w:lang w:val="sk-SK"/>
        </w:rPr>
        <w:t xml:space="preserve"> </w:t>
      </w:r>
    </w:p>
    <w:p w:rsidR="001809C6" w:rsidRPr="003B744F" w:rsidRDefault="001809C6" w:rsidP="00DC178F">
      <w:pPr>
        <w:pStyle w:val="Zkladntext"/>
        <w:rPr>
          <w:rFonts w:asciiTheme="minorHAnsi" w:hAnsiTheme="minorHAnsi"/>
          <w:sz w:val="22"/>
          <w:szCs w:val="22"/>
          <w:vertAlign w:val="superscript"/>
        </w:rPr>
      </w:pPr>
      <w:r w:rsidRPr="000551DD">
        <w:rPr>
          <w:rFonts w:asciiTheme="minorHAnsi" w:hAnsiTheme="minorHAnsi"/>
          <w:sz w:val="22"/>
          <w:szCs w:val="22"/>
          <w:lang w:val="sk-SK"/>
        </w:rPr>
        <w:t>Neposkytujeme zálohové platby, ale faktúru s 30-dňovou  splatnosťou.</w:t>
      </w:r>
      <w:r>
        <w:rPr>
          <w:rFonts w:asciiTheme="minorHAnsi" w:hAnsiTheme="minorHAnsi"/>
          <w:sz w:val="22"/>
          <w:szCs w:val="22"/>
          <w:lang w:val="sk-SK"/>
        </w:rPr>
        <w:t xml:space="preserve"> </w:t>
      </w:r>
    </w:p>
    <w:p w:rsidR="001809C6" w:rsidRDefault="001809C6" w:rsidP="001809C6">
      <w:pPr>
        <w:pStyle w:val="Zkladntext"/>
        <w:ind w:left="284" w:hanging="284"/>
        <w:rPr>
          <w:rFonts w:asciiTheme="minorHAnsi" w:hAnsiTheme="minorHAnsi"/>
          <w:sz w:val="22"/>
          <w:szCs w:val="22"/>
          <w:lang w:val="sk-SK"/>
        </w:rPr>
      </w:pPr>
    </w:p>
    <w:p w:rsidR="001809C6" w:rsidRDefault="001809C6" w:rsidP="001809C6">
      <w:pPr>
        <w:pStyle w:val="Zkladntext"/>
        <w:rPr>
          <w:rFonts w:asciiTheme="minorHAnsi" w:hAnsiTheme="minorHAnsi"/>
          <w:sz w:val="22"/>
          <w:szCs w:val="22"/>
        </w:rPr>
      </w:pPr>
      <w:r>
        <w:rPr>
          <w:rFonts w:asciiTheme="minorHAnsi" w:hAnsiTheme="minorHAnsi"/>
          <w:sz w:val="22"/>
          <w:szCs w:val="22"/>
          <w:lang w:val="sk-SK"/>
        </w:rPr>
        <w:t xml:space="preserve">V Nitre dňa: </w:t>
      </w:r>
      <w:r w:rsidR="00C64B10">
        <w:rPr>
          <w:rFonts w:asciiTheme="minorHAnsi" w:hAnsiTheme="minorHAnsi"/>
          <w:sz w:val="22"/>
          <w:szCs w:val="22"/>
          <w:lang w:val="sk-SK"/>
        </w:rPr>
        <w:t>1</w:t>
      </w:r>
      <w:r w:rsidR="00C65DBC">
        <w:rPr>
          <w:rFonts w:asciiTheme="minorHAnsi" w:hAnsiTheme="minorHAnsi"/>
          <w:sz w:val="22"/>
          <w:szCs w:val="22"/>
          <w:lang w:val="sk-SK"/>
        </w:rPr>
        <w:t>9</w:t>
      </w:r>
      <w:bookmarkStart w:id="0" w:name="_GoBack"/>
      <w:bookmarkEnd w:id="0"/>
      <w:r>
        <w:rPr>
          <w:rFonts w:asciiTheme="minorHAnsi" w:hAnsiTheme="minorHAnsi"/>
          <w:sz w:val="22"/>
          <w:szCs w:val="22"/>
          <w:lang w:val="sk-SK"/>
        </w:rPr>
        <w:t>.7.2021</w:t>
      </w:r>
    </w:p>
    <w:p w:rsidR="001809C6" w:rsidRDefault="001809C6" w:rsidP="001809C6">
      <w:pPr>
        <w:pStyle w:val="Default"/>
        <w:rPr>
          <w:rFonts w:asciiTheme="minorHAnsi" w:hAnsiTheme="minorHAnsi"/>
          <w:i/>
          <w:color w:val="auto"/>
          <w:sz w:val="22"/>
          <w:szCs w:val="22"/>
        </w:rPr>
      </w:pPr>
    </w:p>
    <w:p w:rsidR="001809C6" w:rsidRDefault="001809C6" w:rsidP="001809C6">
      <w:pPr>
        <w:pStyle w:val="Zkladntext"/>
        <w:jc w:val="left"/>
        <w:rPr>
          <w:rFonts w:asciiTheme="minorHAnsi" w:hAnsiTheme="minorHAnsi"/>
          <w:sz w:val="24"/>
          <w:szCs w:val="24"/>
          <w:lang w:val="sk-SK"/>
        </w:rPr>
      </w:pPr>
      <w:r>
        <w:rPr>
          <w:rFonts w:asciiTheme="minorHAnsi" w:hAnsiTheme="minorHAnsi"/>
          <w:sz w:val="24"/>
          <w:szCs w:val="24"/>
          <w:lang w:val="sk-SK"/>
        </w:rPr>
        <w:t>_______________</w:t>
      </w:r>
    </w:p>
    <w:p w:rsidR="001809C6" w:rsidRDefault="001809C6" w:rsidP="001809C6">
      <w:pPr>
        <w:pStyle w:val="Zkladntext"/>
        <w:jc w:val="left"/>
        <w:rPr>
          <w:rFonts w:asciiTheme="minorHAnsi" w:hAnsiTheme="minorHAnsi"/>
          <w:i/>
          <w:lang w:val="sk-SK"/>
        </w:rPr>
      </w:pPr>
      <w:r>
        <w:rPr>
          <w:rFonts w:asciiTheme="minorHAnsi" w:hAnsiTheme="minorHAnsi"/>
          <w:i/>
          <w:lang w:val="sk-SK"/>
        </w:rPr>
        <w:t>1 nehodiace sa vyčiarknuť</w:t>
      </w:r>
    </w:p>
    <w:p w:rsidR="001809C6" w:rsidRDefault="001809C6" w:rsidP="001809C6">
      <w:pPr>
        <w:pStyle w:val="Zkladntext"/>
        <w:jc w:val="left"/>
        <w:rPr>
          <w:rFonts w:asciiTheme="minorHAnsi" w:hAnsiTheme="minorHAnsi"/>
          <w:i/>
          <w:lang w:val="sk-SK"/>
        </w:rPr>
      </w:pPr>
      <w:r>
        <w:rPr>
          <w:rFonts w:asciiTheme="minorHAnsi" w:hAnsiTheme="minorHAnsi"/>
          <w:i/>
          <w:lang w:val="sk-SK"/>
        </w:rPr>
        <w:t>2 v tvare deň, mesiac, rok</w:t>
      </w:r>
    </w:p>
    <w:p w:rsidR="001809C6" w:rsidRDefault="001809C6" w:rsidP="001809C6">
      <w:pPr>
        <w:pStyle w:val="Zkladntext"/>
        <w:jc w:val="left"/>
        <w:rPr>
          <w:rFonts w:asciiTheme="minorHAnsi" w:hAnsiTheme="minorHAnsi"/>
          <w:i/>
          <w:lang w:val="sk-SK"/>
        </w:rPr>
      </w:pPr>
      <w:r>
        <w:rPr>
          <w:rFonts w:asciiTheme="minorHAnsi" w:hAnsiTheme="minorHAnsi"/>
          <w:i/>
          <w:lang w:val="sk-SK"/>
        </w:rPr>
        <w:t>3 uviesť presnú hodinu</w:t>
      </w:r>
    </w:p>
    <w:p w:rsidR="001809C6" w:rsidRDefault="001809C6" w:rsidP="001809C6">
      <w:pPr>
        <w:pStyle w:val="Zkladntext"/>
        <w:jc w:val="left"/>
        <w:rPr>
          <w:rFonts w:asciiTheme="minorHAnsi" w:hAnsiTheme="minorHAnsi"/>
          <w:i/>
          <w:lang w:val="sk-SK"/>
        </w:rPr>
      </w:pPr>
      <w:r>
        <w:rPr>
          <w:rFonts w:asciiTheme="minorHAnsi" w:hAnsiTheme="minorHAnsi"/>
          <w:i/>
          <w:lang w:val="sk-SK"/>
        </w:rPr>
        <w:t xml:space="preserve">4 napr. najnižšia celková cena s DPH alebo iné, ak je potrebné </w:t>
      </w:r>
    </w:p>
    <w:p w:rsidR="001809C6" w:rsidRDefault="001809C6" w:rsidP="001809C6"/>
    <w:p w:rsidR="001809C6" w:rsidRDefault="001809C6" w:rsidP="001809C6">
      <w:pPr>
        <w:pStyle w:val="F1Nadpis1"/>
        <w:spacing w:after="0" w:line="240" w:lineRule="auto"/>
        <w:jc w:val="right"/>
        <w:rPr>
          <w:rFonts w:asciiTheme="minorHAnsi" w:hAnsiTheme="minorHAnsi"/>
          <w:i/>
          <w:color w:val="808080" w:themeColor="background1" w:themeShade="80"/>
          <w:sz w:val="16"/>
          <w:szCs w:val="16"/>
        </w:rPr>
      </w:pPr>
    </w:p>
    <w:p w:rsidR="001809C6" w:rsidRDefault="001809C6" w:rsidP="001809C6">
      <w:pPr>
        <w:pStyle w:val="F1Nadpis1"/>
        <w:spacing w:after="0" w:line="240" w:lineRule="auto"/>
        <w:jc w:val="right"/>
        <w:rPr>
          <w:rFonts w:asciiTheme="minorHAnsi" w:hAnsiTheme="minorHAnsi"/>
          <w:i/>
          <w:color w:val="808080" w:themeColor="background1" w:themeShade="80"/>
          <w:sz w:val="16"/>
          <w:szCs w:val="16"/>
        </w:rPr>
      </w:pPr>
    </w:p>
    <w:p w:rsidR="001809C6" w:rsidRDefault="001809C6" w:rsidP="001809C6">
      <w:pPr>
        <w:pStyle w:val="F1Nadpis1"/>
        <w:spacing w:after="0" w:line="240" w:lineRule="auto"/>
        <w:jc w:val="right"/>
        <w:rPr>
          <w:rFonts w:asciiTheme="minorHAnsi" w:hAnsiTheme="minorHAnsi"/>
          <w:i/>
          <w:color w:val="808080" w:themeColor="background1" w:themeShade="80"/>
          <w:sz w:val="16"/>
          <w:szCs w:val="16"/>
        </w:rPr>
      </w:pPr>
    </w:p>
    <w:p w:rsidR="001809C6" w:rsidRDefault="001809C6" w:rsidP="001809C6">
      <w:pPr>
        <w:pStyle w:val="F1Nadpis1"/>
        <w:spacing w:after="0" w:line="240" w:lineRule="auto"/>
        <w:jc w:val="right"/>
        <w:rPr>
          <w:rFonts w:asciiTheme="minorHAnsi" w:hAnsiTheme="minorHAnsi"/>
          <w:i/>
          <w:color w:val="808080" w:themeColor="background1" w:themeShade="80"/>
          <w:sz w:val="16"/>
          <w:szCs w:val="16"/>
        </w:rPr>
      </w:pPr>
    </w:p>
    <w:p w:rsidR="001809C6" w:rsidRDefault="001809C6" w:rsidP="001809C6">
      <w:pPr>
        <w:pStyle w:val="F1Nadpis1"/>
        <w:spacing w:after="0" w:line="240" w:lineRule="auto"/>
        <w:jc w:val="right"/>
        <w:rPr>
          <w:rFonts w:asciiTheme="minorHAnsi" w:hAnsiTheme="minorHAnsi"/>
          <w:i/>
          <w:color w:val="808080" w:themeColor="background1" w:themeShade="80"/>
          <w:sz w:val="16"/>
          <w:szCs w:val="16"/>
        </w:rPr>
      </w:pPr>
    </w:p>
    <w:p w:rsidR="001809C6" w:rsidRDefault="001809C6" w:rsidP="001809C6">
      <w:pPr>
        <w:pStyle w:val="F1Nadpis1"/>
        <w:spacing w:after="0" w:line="240" w:lineRule="auto"/>
        <w:jc w:val="right"/>
        <w:rPr>
          <w:rFonts w:asciiTheme="minorHAnsi" w:hAnsiTheme="minorHAnsi"/>
          <w:i/>
          <w:color w:val="808080" w:themeColor="background1" w:themeShade="80"/>
          <w:sz w:val="16"/>
          <w:szCs w:val="16"/>
        </w:rPr>
      </w:pPr>
    </w:p>
    <w:p w:rsidR="001809C6" w:rsidRDefault="001809C6" w:rsidP="001809C6">
      <w:pPr>
        <w:pStyle w:val="F1Nadpis1"/>
        <w:spacing w:after="0" w:line="240" w:lineRule="auto"/>
        <w:jc w:val="right"/>
        <w:rPr>
          <w:rFonts w:asciiTheme="minorHAnsi" w:hAnsiTheme="minorHAnsi"/>
          <w:i/>
          <w:color w:val="808080" w:themeColor="background1" w:themeShade="80"/>
          <w:sz w:val="16"/>
          <w:szCs w:val="16"/>
        </w:rPr>
      </w:pPr>
    </w:p>
    <w:p w:rsidR="001809C6" w:rsidRDefault="001809C6" w:rsidP="001809C6">
      <w:pPr>
        <w:pStyle w:val="F1Nadpis1"/>
        <w:spacing w:after="0" w:line="240" w:lineRule="auto"/>
        <w:jc w:val="right"/>
        <w:rPr>
          <w:rFonts w:asciiTheme="minorHAnsi" w:hAnsiTheme="minorHAnsi"/>
          <w:i/>
          <w:color w:val="808080" w:themeColor="background1" w:themeShade="80"/>
          <w:sz w:val="16"/>
          <w:szCs w:val="16"/>
        </w:rPr>
      </w:pPr>
    </w:p>
    <w:p w:rsidR="001809C6" w:rsidRDefault="001809C6" w:rsidP="001809C6">
      <w:pPr>
        <w:pStyle w:val="F1Nadpis1"/>
        <w:spacing w:after="0" w:line="240" w:lineRule="auto"/>
        <w:jc w:val="right"/>
        <w:rPr>
          <w:rFonts w:asciiTheme="minorHAnsi" w:hAnsiTheme="minorHAnsi"/>
          <w:i/>
          <w:color w:val="808080" w:themeColor="background1" w:themeShade="80"/>
          <w:sz w:val="16"/>
          <w:szCs w:val="16"/>
        </w:rPr>
      </w:pPr>
    </w:p>
    <w:p w:rsidR="001809C6" w:rsidRDefault="001809C6" w:rsidP="001809C6">
      <w:pPr>
        <w:pStyle w:val="F1Nadpis1"/>
        <w:spacing w:after="0" w:line="240" w:lineRule="auto"/>
        <w:jc w:val="right"/>
        <w:rPr>
          <w:rFonts w:asciiTheme="minorHAnsi" w:hAnsiTheme="minorHAnsi"/>
          <w:i/>
          <w:color w:val="808080" w:themeColor="background1" w:themeShade="80"/>
          <w:sz w:val="16"/>
          <w:szCs w:val="16"/>
        </w:rPr>
      </w:pPr>
    </w:p>
    <w:p w:rsidR="001809C6" w:rsidRDefault="001809C6" w:rsidP="005E56CE">
      <w:pPr>
        <w:pStyle w:val="F1Nadpis1"/>
        <w:spacing w:after="0" w:line="240" w:lineRule="auto"/>
        <w:jc w:val="right"/>
        <w:rPr>
          <w:rFonts w:asciiTheme="minorHAnsi" w:hAnsiTheme="minorHAnsi"/>
          <w:i/>
          <w:color w:val="808080" w:themeColor="background1" w:themeShade="80"/>
          <w:sz w:val="16"/>
          <w:szCs w:val="16"/>
        </w:rPr>
      </w:pPr>
    </w:p>
    <w:p w:rsidR="005B1512" w:rsidRDefault="005B1512" w:rsidP="005E56CE">
      <w:pPr>
        <w:pStyle w:val="F1Nadpis1"/>
        <w:spacing w:after="0" w:line="240" w:lineRule="auto"/>
        <w:jc w:val="right"/>
        <w:rPr>
          <w:rFonts w:asciiTheme="minorHAnsi" w:hAnsiTheme="minorHAnsi"/>
          <w:i/>
          <w:color w:val="808080" w:themeColor="background1" w:themeShade="80"/>
          <w:sz w:val="16"/>
          <w:szCs w:val="16"/>
        </w:rPr>
      </w:pPr>
    </w:p>
    <w:p w:rsidR="005B1512" w:rsidRDefault="005B1512" w:rsidP="005E56CE">
      <w:pPr>
        <w:pStyle w:val="F1Nadpis1"/>
        <w:spacing w:after="0" w:line="240" w:lineRule="auto"/>
        <w:jc w:val="right"/>
        <w:rPr>
          <w:rFonts w:asciiTheme="minorHAnsi" w:hAnsiTheme="minorHAnsi"/>
          <w:i/>
          <w:color w:val="808080" w:themeColor="background1" w:themeShade="80"/>
          <w:sz w:val="16"/>
          <w:szCs w:val="16"/>
        </w:rPr>
      </w:pPr>
    </w:p>
    <w:p w:rsidR="005B1512" w:rsidRDefault="005B1512" w:rsidP="005E56CE">
      <w:pPr>
        <w:pStyle w:val="F1Nadpis1"/>
        <w:spacing w:after="0" w:line="240" w:lineRule="auto"/>
        <w:jc w:val="right"/>
        <w:rPr>
          <w:rFonts w:asciiTheme="minorHAnsi" w:hAnsiTheme="minorHAnsi"/>
          <w:i/>
          <w:color w:val="808080" w:themeColor="background1" w:themeShade="80"/>
          <w:sz w:val="16"/>
          <w:szCs w:val="16"/>
        </w:rPr>
      </w:pPr>
    </w:p>
    <w:p w:rsidR="005B1512" w:rsidRDefault="005B1512" w:rsidP="005E56CE">
      <w:pPr>
        <w:pStyle w:val="F1Nadpis1"/>
        <w:spacing w:after="0" w:line="240" w:lineRule="auto"/>
        <w:jc w:val="right"/>
        <w:rPr>
          <w:rFonts w:asciiTheme="minorHAnsi" w:hAnsiTheme="minorHAnsi"/>
          <w:i/>
          <w:color w:val="808080" w:themeColor="background1" w:themeShade="80"/>
          <w:sz w:val="16"/>
          <w:szCs w:val="16"/>
        </w:rPr>
      </w:pPr>
    </w:p>
    <w:p w:rsidR="005B1512" w:rsidRDefault="005B1512" w:rsidP="005E56CE">
      <w:pPr>
        <w:pStyle w:val="F1Nadpis1"/>
        <w:spacing w:after="0" w:line="240" w:lineRule="auto"/>
        <w:jc w:val="right"/>
        <w:rPr>
          <w:rFonts w:asciiTheme="minorHAnsi" w:hAnsiTheme="minorHAnsi"/>
          <w:i/>
          <w:color w:val="808080" w:themeColor="background1" w:themeShade="80"/>
          <w:sz w:val="16"/>
          <w:szCs w:val="16"/>
        </w:rPr>
      </w:pPr>
    </w:p>
    <w:p w:rsidR="005B1512" w:rsidRDefault="005B1512" w:rsidP="005E56CE">
      <w:pPr>
        <w:pStyle w:val="F1Nadpis1"/>
        <w:spacing w:after="0" w:line="240" w:lineRule="auto"/>
        <w:jc w:val="right"/>
        <w:rPr>
          <w:rFonts w:asciiTheme="minorHAnsi" w:hAnsiTheme="minorHAnsi"/>
          <w:i/>
          <w:color w:val="808080" w:themeColor="background1" w:themeShade="80"/>
          <w:sz w:val="16"/>
          <w:szCs w:val="16"/>
        </w:rPr>
      </w:pPr>
    </w:p>
    <w:p w:rsidR="005B1512" w:rsidRDefault="005B1512" w:rsidP="005E56CE">
      <w:pPr>
        <w:pStyle w:val="F1Nadpis1"/>
        <w:spacing w:after="0" w:line="240" w:lineRule="auto"/>
        <w:jc w:val="right"/>
        <w:rPr>
          <w:rFonts w:asciiTheme="minorHAnsi" w:hAnsiTheme="minorHAnsi"/>
          <w:i/>
          <w:color w:val="808080" w:themeColor="background1" w:themeShade="80"/>
          <w:sz w:val="16"/>
          <w:szCs w:val="16"/>
        </w:rPr>
      </w:pPr>
    </w:p>
    <w:p w:rsidR="005B1512" w:rsidRDefault="005B1512" w:rsidP="005E56CE">
      <w:pPr>
        <w:pStyle w:val="F1Nadpis1"/>
        <w:spacing w:after="0" w:line="240" w:lineRule="auto"/>
        <w:jc w:val="right"/>
        <w:rPr>
          <w:rFonts w:asciiTheme="minorHAnsi" w:hAnsiTheme="minorHAnsi"/>
          <w:i/>
          <w:color w:val="808080" w:themeColor="background1" w:themeShade="80"/>
          <w:sz w:val="16"/>
          <w:szCs w:val="16"/>
        </w:rPr>
      </w:pPr>
    </w:p>
    <w:p w:rsidR="005B1512" w:rsidRDefault="005B1512" w:rsidP="005E56CE">
      <w:pPr>
        <w:pStyle w:val="F1Nadpis1"/>
        <w:spacing w:after="0" w:line="240" w:lineRule="auto"/>
        <w:jc w:val="right"/>
        <w:rPr>
          <w:rFonts w:asciiTheme="minorHAnsi" w:hAnsiTheme="minorHAnsi"/>
          <w:i/>
          <w:color w:val="808080" w:themeColor="background1" w:themeShade="80"/>
          <w:sz w:val="16"/>
          <w:szCs w:val="16"/>
        </w:rPr>
      </w:pPr>
    </w:p>
    <w:p w:rsidR="005B1512" w:rsidRDefault="005B1512" w:rsidP="005E56CE">
      <w:pPr>
        <w:pStyle w:val="F1Nadpis1"/>
        <w:spacing w:after="0" w:line="240" w:lineRule="auto"/>
        <w:jc w:val="right"/>
        <w:rPr>
          <w:rFonts w:asciiTheme="minorHAnsi" w:hAnsiTheme="minorHAnsi"/>
          <w:i/>
          <w:color w:val="808080" w:themeColor="background1" w:themeShade="80"/>
          <w:sz w:val="16"/>
          <w:szCs w:val="16"/>
        </w:rPr>
      </w:pPr>
    </w:p>
    <w:sectPr w:rsidR="005B15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E43771"/>
    <w:multiLevelType w:val="hybridMultilevel"/>
    <w:tmpl w:val="DEDA0602"/>
    <w:lvl w:ilvl="0" w:tplc="E9BC979A">
      <w:start w:val="1"/>
      <w:numFmt w:val="decimal"/>
      <w:lvlText w:val="%1."/>
      <w:lvlJc w:val="left"/>
      <w:pPr>
        <w:ind w:left="720" w:hanging="360"/>
      </w:pPr>
      <w:rPr>
        <w:b w:val="0"/>
        <w:vertAlign w:val="baseline"/>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nsid w:val="71E07492"/>
    <w:multiLevelType w:val="hybridMultilevel"/>
    <w:tmpl w:val="E3C6A38C"/>
    <w:lvl w:ilvl="0" w:tplc="F654AB16">
      <w:start w:val="1"/>
      <w:numFmt w:val="upperRoman"/>
      <w:lvlText w:val="%1."/>
      <w:lvlJc w:val="left"/>
      <w:pPr>
        <w:ind w:left="1080" w:hanging="72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6CE"/>
    <w:rsid w:val="00036A25"/>
    <w:rsid w:val="000551DD"/>
    <w:rsid w:val="000C7FBC"/>
    <w:rsid w:val="001809C6"/>
    <w:rsid w:val="001A3F00"/>
    <w:rsid w:val="0023174B"/>
    <w:rsid w:val="002752D8"/>
    <w:rsid w:val="002B09CE"/>
    <w:rsid w:val="004C621A"/>
    <w:rsid w:val="004D67E9"/>
    <w:rsid w:val="00505EBC"/>
    <w:rsid w:val="0051779C"/>
    <w:rsid w:val="0057786A"/>
    <w:rsid w:val="005803B4"/>
    <w:rsid w:val="005A4827"/>
    <w:rsid w:val="005B1512"/>
    <w:rsid w:val="005C07AD"/>
    <w:rsid w:val="005E56CE"/>
    <w:rsid w:val="005E78BB"/>
    <w:rsid w:val="006007C5"/>
    <w:rsid w:val="00650164"/>
    <w:rsid w:val="00663A82"/>
    <w:rsid w:val="007F25FA"/>
    <w:rsid w:val="00811A7B"/>
    <w:rsid w:val="00824E8F"/>
    <w:rsid w:val="00837E43"/>
    <w:rsid w:val="00905B83"/>
    <w:rsid w:val="00924163"/>
    <w:rsid w:val="009C6E50"/>
    <w:rsid w:val="00A04D00"/>
    <w:rsid w:val="00A126AD"/>
    <w:rsid w:val="00A1693C"/>
    <w:rsid w:val="00A4460A"/>
    <w:rsid w:val="00A6682F"/>
    <w:rsid w:val="00AC652B"/>
    <w:rsid w:val="00AE2253"/>
    <w:rsid w:val="00B76FED"/>
    <w:rsid w:val="00BC4D37"/>
    <w:rsid w:val="00BF248E"/>
    <w:rsid w:val="00C64B10"/>
    <w:rsid w:val="00C65DBC"/>
    <w:rsid w:val="00CC606B"/>
    <w:rsid w:val="00D441E8"/>
    <w:rsid w:val="00D46A70"/>
    <w:rsid w:val="00D9532A"/>
    <w:rsid w:val="00DA24E3"/>
    <w:rsid w:val="00DC178F"/>
    <w:rsid w:val="00DC412C"/>
    <w:rsid w:val="00E477D8"/>
    <w:rsid w:val="00EA1AC6"/>
    <w:rsid w:val="00ED3F54"/>
    <w:rsid w:val="00F31481"/>
    <w:rsid w:val="00F60DFA"/>
    <w:rsid w:val="00FB4C6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E56CE"/>
    <w:pPr>
      <w:spacing w:after="0" w:line="240" w:lineRule="auto"/>
    </w:pPr>
    <w:rPr>
      <w:rFonts w:ascii="Arial" w:eastAsia="Times New Roman" w:hAnsi="Arial" w:cs="Times New Roman"/>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nhideWhenUsed/>
    <w:rsid w:val="005E56CE"/>
    <w:pPr>
      <w:jc w:val="both"/>
    </w:pPr>
    <w:rPr>
      <w:bCs/>
      <w:sz w:val="20"/>
      <w:szCs w:val="20"/>
      <w:lang w:val="x-none"/>
    </w:rPr>
  </w:style>
  <w:style w:type="character" w:customStyle="1" w:styleId="ZkladntextChar">
    <w:name w:val="Základný text Char"/>
    <w:basedOn w:val="Predvolenpsmoodseku"/>
    <w:link w:val="Zkladntext"/>
    <w:rsid w:val="005E56CE"/>
    <w:rPr>
      <w:rFonts w:ascii="Arial" w:eastAsia="Times New Roman" w:hAnsi="Arial" w:cs="Times New Roman"/>
      <w:bCs/>
      <w:sz w:val="20"/>
      <w:szCs w:val="20"/>
      <w:lang w:val="x-none" w:eastAsia="sk-SK"/>
    </w:rPr>
  </w:style>
  <w:style w:type="paragraph" w:customStyle="1" w:styleId="Tune14">
    <w:name w:val="Tučne 14"/>
    <w:basedOn w:val="Normlny"/>
    <w:rsid w:val="005E56CE"/>
    <w:rPr>
      <w:b/>
      <w:sz w:val="28"/>
      <w:szCs w:val="28"/>
    </w:rPr>
  </w:style>
  <w:style w:type="paragraph" w:customStyle="1" w:styleId="Default">
    <w:name w:val="Default"/>
    <w:rsid w:val="005E56C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1Nadpis1">
    <w:name w:val="F1_Nadpis1"/>
    <w:basedOn w:val="Normlny"/>
    <w:link w:val="F1Nadpis1Char"/>
    <w:qFormat/>
    <w:rsid w:val="005E56CE"/>
    <w:pPr>
      <w:spacing w:after="480" w:line="276" w:lineRule="auto"/>
      <w:jc w:val="center"/>
    </w:pPr>
    <w:rPr>
      <w:rFonts w:ascii="Times New Roman" w:eastAsiaTheme="minorHAnsi" w:hAnsi="Times New Roman"/>
      <w:caps/>
      <w:sz w:val="32"/>
      <w:szCs w:val="32"/>
      <w:lang w:eastAsia="en-US"/>
    </w:rPr>
  </w:style>
  <w:style w:type="character" w:customStyle="1" w:styleId="F1Nadpis1Char">
    <w:name w:val="F1_Nadpis1 Char"/>
    <w:basedOn w:val="Predvolenpsmoodseku"/>
    <w:link w:val="F1Nadpis1"/>
    <w:rsid w:val="005E56CE"/>
    <w:rPr>
      <w:rFonts w:ascii="Times New Roman" w:hAnsi="Times New Roman" w:cs="Times New Roman"/>
      <w:caps/>
      <w:sz w:val="32"/>
      <w:szCs w:val="32"/>
    </w:rPr>
  </w:style>
  <w:style w:type="paragraph" w:styleId="Odsekzoznamu">
    <w:name w:val="List Paragraph"/>
    <w:basedOn w:val="Normlny"/>
    <w:uiPriority w:val="34"/>
    <w:qFormat/>
    <w:rsid w:val="005E56CE"/>
    <w:pPr>
      <w:ind w:left="720"/>
      <w:contextualSpacing/>
    </w:pPr>
  </w:style>
  <w:style w:type="paragraph" w:styleId="Textbubliny">
    <w:name w:val="Balloon Text"/>
    <w:basedOn w:val="Normlny"/>
    <w:link w:val="TextbublinyChar"/>
    <w:uiPriority w:val="99"/>
    <w:semiHidden/>
    <w:unhideWhenUsed/>
    <w:rsid w:val="00DC412C"/>
    <w:rPr>
      <w:rFonts w:ascii="Segoe UI" w:hAnsi="Segoe UI" w:cs="Segoe UI"/>
      <w:sz w:val="18"/>
      <w:szCs w:val="18"/>
    </w:rPr>
  </w:style>
  <w:style w:type="character" w:customStyle="1" w:styleId="TextbublinyChar">
    <w:name w:val="Text bubliny Char"/>
    <w:basedOn w:val="Predvolenpsmoodseku"/>
    <w:link w:val="Textbubliny"/>
    <w:uiPriority w:val="99"/>
    <w:semiHidden/>
    <w:rsid w:val="00DC412C"/>
    <w:rPr>
      <w:rFonts w:ascii="Segoe UI" w:eastAsia="Times New Roman" w:hAnsi="Segoe UI" w:cs="Segoe UI"/>
      <w:sz w:val="18"/>
      <w:szCs w:val="18"/>
      <w:lang w:eastAsia="sk-SK"/>
    </w:rPr>
  </w:style>
  <w:style w:type="paragraph" w:styleId="Pta">
    <w:name w:val="footer"/>
    <w:basedOn w:val="Normlny"/>
    <w:link w:val="PtaChar"/>
    <w:uiPriority w:val="99"/>
    <w:rsid w:val="00DC412C"/>
    <w:pPr>
      <w:tabs>
        <w:tab w:val="center" w:pos="4536"/>
        <w:tab w:val="right" w:pos="9072"/>
      </w:tabs>
    </w:pPr>
    <w:rPr>
      <w:rFonts w:ascii="Times New Roman" w:hAnsi="Times New Roman"/>
      <w:sz w:val="24"/>
    </w:rPr>
  </w:style>
  <w:style w:type="character" w:customStyle="1" w:styleId="PtaChar">
    <w:name w:val="Päta Char"/>
    <w:basedOn w:val="Predvolenpsmoodseku"/>
    <w:link w:val="Pta"/>
    <w:uiPriority w:val="99"/>
    <w:rsid w:val="00DC412C"/>
    <w:rPr>
      <w:rFonts w:ascii="Times New Roman" w:eastAsia="Times New Roman" w:hAnsi="Times New Roman" w:cs="Times New Roman"/>
      <w:sz w:val="24"/>
      <w:szCs w:val="24"/>
      <w:lang w:eastAsia="sk-SK"/>
    </w:rPr>
  </w:style>
  <w:style w:type="table" w:styleId="Mriekatabuky">
    <w:name w:val="Table Grid"/>
    <w:basedOn w:val="Normlnatabuka"/>
    <w:uiPriority w:val="39"/>
    <w:rsid w:val="002752D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uiPriority w:val="99"/>
    <w:unhideWhenUsed/>
    <w:rsid w:val="001809C6"/>
    <w:rPr>
      <w:color w:val="0000FF" w:themeColor="hyperlink"/>
      <w:u w:val="single"/>
    </w:rPr>
  </w:style>
  <w:style w:type="character" w:styleId="Siln">
    <w:name w:val="Strong"/>
    <w:uiPriority w:val="22"/>
    <w:qFormat/>
    <w:rsid w:val="001809C6"/>
    <w:rPr>
      <w:b/>
      <w:bCs/>
    </w:rPr>
  </w:style>
  <w:style w:type="character" w:styleId="PouitHypertextovPrepojenie">
    <w:name w:val="FollowedHyperlink"/>
    <w:basedOn w:val="Predvolenpsmoodseku"/>
    <w:uiPriority w:val="99"/>
    <w:semiHidden/>
    <w:unhideWhenUsed/>
    <w:rsid w:val="00AE225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5E56CE"/>
    <w:pPr>
      <w:spacing w:after="0" w:line="240" w:lineRule="auto"/>
    </w:pPr>
    <w:rPr>
      <w:rFonts w:ascii="Arial" w:eastAsia="Times New Roman" w:hAnsi="Arial" w:cs="Times New Roman"/>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nhideWhenUsed/>
    <w:rsid w:val="005E56CE"/>
    <w:pPr>
      <w:jc w:val="both"/>
    </w:pPr>
    <w:rPr>
      <w:bCs/>
      <w:sz w:val="20"/>
      <w:szCs w:val="20"/>
      <w:lang w:val="x-none"/>
    </w:rPr>
  </w:style>
  <w:style w:type="character" w:customStyle="1" w:styleId="ZkladntextChar">
    <w:name w:val="Základný text Char"/>
    <w:basedOn w:val="Predvolenpsmoodseku"/>
    <w:link w:val="Zkladntext"/>
    <w:rsid w:val="005E56CE"/>
    <w:rPr>
      <w:rFonts w:ascii="Arial" w:eastAsia="Times New Roman" w:hAnsi="Arial" w:cs="Times New Roman"/>
      <w:bCs/>
      <w:sz w:val="20"/>
      <w:szCs w:val="20"/>
      <w:lang w:val="x-none" w:eastAsia="sk-SK"/>
    </w:rPr>
  </w:style>
  <w:style w:type="paragraph" w:customStyle="1" w:styleId="Tune14">
    <w:name w:val="Tučne 14"/>
    <w:basedOn w:val="Normlny"/>
    <w:rsid w:val="005E56CE"/>
    <w:rPr>
      <w:b/>
      <w:sz w:val="28"/>
      <w:szCs w:val="28"/>
    </w:rPr>
  </w:style>
  <w:style w:type="paragraph" w:customStyle="1" w:styleId="Default">
    <w:name w:val="Default"/>
    <w:rsid w:val="005E56C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1Nadpis1">
    <w:name w:val="F1_Nadpis1"/>
    <w:basedOn w:val="Normlny"/>
    <w:link w:val="F1Nadpis1Char"/>
    <w:qFormat/>
    <w:rsid w:val="005E56CE"/>
    <w:pPr>
      <w:spacing w:after="480" w:line="276" w:lineRule="auto"/>
      <w:jc w:val="center"/>
    </w:pPr>
    <w:rPr>
      <w:rFonts w:ascii="Times New Roman" w:eastAsiaTheme="minorHAnsi" w:hAnsi="Times New Roman"/>
      <w:caps/>
      <w:sz w:val="32"/>
      <w:szCs w:val="32"/>
      <w:lang w:eastAsia="en-US"/>
    </w:rPr>
  </w:style>
  <w:style w:type="character" w:customStyle="1" w:styleId="F1Nadpis1Char">
    <w:name w:val="F1_Nadpis1 Char"/>
    <w:basedOn w:val="Predvolenpsmoodseku"/>
    <w:link w:val="F1Nadpis1"/>
    <w:rsid w:val="005E56CE"/>
    <w:rPr>
      <w:rFonts w:ascii="Times New Roman" w:hAnsi="Times New Roman" w:cs="Times New Roman"/>
      <w:caps/>
      <w:sz w:val="32"/>
      <w:szCs w:val="32"/>
    </w:rPr>
  </w:style>
  <w:style w:type="paragraph" w:styleId="Odsekzoznamu">
    <w:name w:val="List Paragraph"/>
    <w:basedOn w:val="Normlny"/>
    <w:uiPriority w:val="34"/>
    <w:qFormat/>
    <w:rsid w:val="005E56CE"/>
    <w:pPr>
      <w:ind w:left="720"/>
      <w:contextualSpacing/>
    </w:pPr>
  </w:style>
  <w:style w:type="paragraph" w:styleId="Textbubliny">
    <w:name w:val="Balloon Text"/>
    <w:basedOn w:val="Normlny"/>
    <w:link w:val="TextbublinyChar"/>
    <w:uiPriority w:val="99"/>
    <w:semiHidden/>
    <w:unhideWhenUsed/>
    <w:rsid w:val="00DC412C"/>
    <w:rPr>
      <w:rFonts w:ascii="Segoe UI" w:hAnsi="Segoe UI" w:cs="Segoe UI"/>
      <w:sz w:val="18"/>
      <w:szCs w:val="18"/>
    </w:rPr>
  </w:style>
  <w:style w:type="character" w:customStyle="1" w:styleId="TextbublinyChar">
    <w:name w:val="Text bubliny Char"/>
    <w:basedOn w:val="Predvolenpsmoodseku"/>
    <w:link w:val="Textbubliny"/>
    <w:uiPriority w:val="99"/>
    <w:semiHidden/>
    <w:rsid w:val="00DC412C"/>
    <w:rPr>
      <w:rFonts w:ascii="Segoe UI" w:eastAsia="Times New Roman" w:hAnsi="Segoe UI" w:cs="Segoe UI"/>
      <w:sz w:val="18"/>
      <w:szCs w:val="18"/>
      <w:lang w:eastAsia="sk-SK"/>
    </w:rPr>
  </w:style>
  <w:style w:type="paragraph" w:styleId="Pta">
    <w:name w:val="footer"/>
    <w:basedOn w:val="Normlny"/>
    <w:link w:val="PtaChar"/>
    <w:uiPriority w:val="99"/>
    <w:rsid w:val="00DC412C"/>
    <w:pPr>
      <w:tabs>
        <w:tab w:val="center" w:pos="4536"/>
        <w:tab w:val="right" w:pos="9072"/>
      </w:tabs>
    </w:pPr>
    <w:rPr>
      <w:rFonts w:ascii="Times New Roman" w:hAnsi="Times New Roman"/>
      <w:sz w:val="24"/>
    </w:rPr>
  </w:style>
  <w:style w:type="character" w:customStyle="1" w:styleId="PtaChar">
    <w:name w:val="Päta Char"/>
    <w:basedOn w:val="Predvolenpsmoodseku"/>
    <w:link w:val="Pta"/>
    <w:uiPriority w:val="99"/>
    <w:rsid w:val="00DC412C"/>
    <w:rPr>
      <w:rFonts w:ascii="Times New Roman" w:eastAsia="Times New Roman" w:hAnsi="Times New Roman" w:cs="Times New Roman"/>
      <w:sz w:val="24"/>
      <w:szCs w:val="24"/>
      <w:lang w:eastAsia="sk-SK"/>
    </w:rPr>
  </w:style>
  <w:style w:type="table" w:styleId="Mriekatabuky">
    <w:name w:val="Table Grid"/>
    <w:basedOn w:val="Normlnatabuka"/>
    <w:uiPriority w:val="39"/>
    <w:rsid w:val="002752D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uiPriority w:val="99"/>
    <w:unhideWhenUsed/>
    <w:rsid w:val="001809C6"/>
    <w:rPr>
      <w:color w:val="0000FF" w:themeColor="hyperlink"/>
      <w:u w:val="single"/>
    </w:rPr>
  </w:style>
  <w:style w:type="character" w:styleId="Siln">
    <w:name w:val="Strong"/>
    <w:uiPriority w:val="22"/>
    <w:qFormat/>
    <w:rsid w:val="001809C6"/>
    <w:rPr>
      <w:b/>
      <w:bCs/>
    </w:rPr>
  </w:style>
  <w:style w:type="character" w:styleId="PouitHypertextovPrepojenie">
    <w:name w:val="FollowedHyperlink"/>
    <w:basedOn w:val="Predvolenpsmoodseku"/>
    <w:uiPriority w:val="99"/>
    <w:semiHidden/>
    <w:unhideWhenUsed/>
    <w:rsid w:val="00AE22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806962">
      <w:bodyDiv w:val="1"/>
      <w:marLeft w:val="0"/>
      <w:marRight w:val="0"/>
      <w:marTop w:val="0"/>
      <w:marBottom w:val="0"/>
      <w:divBdr>
        <w:top w:val="none" w:sz="0" w:space="0" w:color="auto"/>
        <w:left w:val="none" w:sz="0" w:space="0" w:color="auto"/>
        <w:bottom w:val="none" w:sz="0" w:space="0" w:color="auto"/>
        <w:right w:val="none" w:sz="0" w:space="0" w:color="auto"/>
      </w:divBdr>
    </w:div>
    <w:div w:id="1154833654">
      <w:bodyDiv w:val="1"/>
      <w:marLeft w:val="0"/>
      <w:marRight w:val="0"/>
      <w:marTop w:val="0"/>
      <w:marBottom w:val="0"/>
      <w:divBdr>
        <w:top w:val="none" w:sz="0" w:space="0" w:color="auto"/>
        <w:left w:val="none" w:sz="0" w:space="0" w:color="auto"/>
        <w:bottom w:val="none" w:sz="0" w:space="0" w:color="auto"/>
        <w:right w:val="none" w:sz="0" w:space="0" w:color="auto"/>
      </w:divBdr>
    </w:div>
    <w:div w:id="1444306095">
      <w:bodyDiv w:val="1"/>
      <w:marLeft w:val="0"/>
      <w:marRight w:val="0"/>
      <w:marTop w:val="0"/>
      <w:marBottom w:val="0"/>
      <w:divBdr>
        <w:top w:val="none" w:sz="0" w:space="0" w:color="auto"/>
        <w:left w:val="none" w:sz="0" w:space="0" w:color="auto"/>
        <w:bottom w:val="none" w:sz="0" w:space="0" w:color="auto"/>
        <w:right w:val="none" w:sz="0" w:space="0" w:color="auto"/>
      </w:divBdr>
    </w:div>
    <w:div w:id="172243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rmicudova@ukf.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alekohlady.eu/p/945/filter-planetarny-explore-scientific-25-2i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3282</Words>
  <Characters>18710</Characters>
  <Application>Microsoft Office Word</Application>
  <DocSecurity>0</DocSecurity>
  <Lines>155</Lines>
  <Paragraphs>43</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21949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cp:lastPrinted>2021-07-01T12:09:00Z</cp:lastPrinted>
  <dcterms:created xsi:type="dcterms:W3CDTF">2021-07-19T06:20:00Z</dcterms:created>
  <dcterms:modified xsi:type="dcterms:W3CDTF">2021-07-19T10:07:00Z</dcterms:modified>
</cp:coreProperties>
</file>