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drawings/drawing1.xml" ContentType="application/vnd.openxmlformats-officedocument.drawingml.chartshapes+xml"/>
  <Override PartName="/word/charts/chart33.xml" ContentType="application/vnd.openxmlformats-officedocument.drawingml.chart+xml"/>
  <Override PartName="/word/drawings/drawing2.xml" ContentType="application/vnd.openxmlformats-officedocument.drawingml.chartshapes+xml"/>
  <Override PartName="/word/charts/chart34.xml" ContentType="application/vnd.openxmlformats-officedocument.drawingml.chart+xml"/>
  <Override PartName="/word/charts/chart35.xml" ContentType="application/vnd.openxmlformats-officedocument.drawingml.chart+xml"/>
  <Override PartName="/word/drawings/drawing3.xml" ContentType="application/vnd.openxmlformats-officedocument.drawingml.chartshapes+xml"/>
  <Override PartName="/word/footer2.xml" ContentType="application/vnd.openxmlformats-officedocument.wordprocessingml.footer+xml"/>
  <Override PartName="/word/charts/chart36.xml" ContentType="application/vnd.openxmlformats-officedocument.drawingml.chart+xml"/>
  <Override PartName="/word/drawings/drawing4.xml" ContentType="application/vnd.openxmlformats-officedocument.drawingml.chartshapes+xml"/>
  <Override PartName="/word/charts/chart37.xml" ContentType="application/vnd.openxmlformats-officedocument.drawingml.chart+xml"/>
  <Override PartName="/word/drawings/drawing5.xml" ContentType="application/vnd.openxmlformats-officedocument.drawingml.chartshapes+xml"/>
  <Override PartName="/word/charts/chart38.xml" ContentType="application/vnd.openxmlformats-officedocument.drawingml.chart+xml"/>
  <Override PartName="/word/drawings/drawing6.xml" ContentType="application/vnd.openxmlformats-officedocument.drawingml.chartshapes+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theme/themeOverride2.xml" ContentType="application/vnd.openxmlformats-officedocument.themeOverride+xml"/>
  <Override PartName="/word/charts/chart43.xml" ContentType="application/vnd.openxmlformats-officedocument.drawingml.chart+xml"/>
  <Override PartName="/word/theme/themeOverride3.xml" ContentType="application/vnd.openxmlformats-officedocument.themeOverride+xml"/>
  <Override PartName="/word/charts/chart44.xml" ContentType="application/vnd.openxmlformats-officedocument.drawingml.chart+xml"/>
  <Override PartName="/word/theme/themeOverride4.xml" ContentType="application/vnd.openxmlformats-officedocument.themeOverride+xml"/>
  <Override PartName="/word/charts/chart45.xml" ContentType="application/vnd.openxmlformats-officedocument.drawingml.chart+xml"/>
  <Override PartName="/word/theme/themeOverride5.xml" ContentType="application/vnd.openxmlformats-officedocument.themeOverride+xml"/>
  <Override PartName="/word/charts/chart46.xml" ContentType="application/vnd.openxmlformats-officedocument.drawingml.chart+xml"/>
  <Override PartName="/word/theme/themeOverride6.xml" ContentType="application/vnd.openxmlformats-officedocument.themeOverride+xml"/>
  <Override PartName="/word/charts/chart47.xml" ContentType="application/vnd.openxmlformats-officedocument.drawingml.chart+xml"/>
  <Override PartName="/word/theme/themeOverride7.xml" ContentType="application/vnd.openxmlformats-officedocument.themeOverride+xml"/>
  <Override PartName="/word/charts/chart48.xml" ContentType="application/vnd.openxmlformats-officedocument.drawingml.chart+xml"/>
  <Override PartName="/word/theme/themeOverride8.xml" ContentType="application/vnd.openxmlformats-officedocument.themeOverrid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866" w:rsidRPr="002317A1" w:rsidRDefault="00E05866" w:rsidP="00E05866">
      <w:pPr>
        <w:rPr>
          <w:sz w:val="2"/>
          <w:szCs w:val="2"/>
          <w:lang w:val="sk-SK"/>
        </w:rPr>
      </w:pPr>
      <w:bookmarkStart w:id="0" w:name="_Toc258300815"/>
    </w:p>
    <w:bookmarkEnd w:id="0"/>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3B0266" w:rsidRDefault="003B0266" w:rsidP="00C946E0">
      <w:pPr>
        <w:jc w:val="center"/>
        <w:rPr>
          <w:rFonts w:asciiTheme="minorHAnsi" w:hAnsiTheme="minorHAnsi" w:cs="Arial"/>
          <w:b/>
          <w:sz w:val="52"/>
          <w:lang w:val="sk-SK"/>
        </w:rPr>
        <w:sectPr w:rsidR="003B0266" w:rsidSect="003B0266">
          <w:footerReference w:type="default" r:id="rId9"/>
          <w:pgSz w:w="11906" w:h="16838" w:code="9"/>
          <w:pgMar w:top="1418" w:right="1418" w:bottom="1418" w:left="1418" w:header="709" w:footer="709" w:gutter="0"/>
          <w:cols w:space="708"/>
          <w:titlePg/>
          <w:docGrid w:linePitch="360"/>
        </w:sect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78185B" w:rsidRDefault="0078185B"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C946E0" w:rsidRPr="00E5763E" w:rsidRDefault="00C946E0" w:rsidP="00C946E0">
      <w:pPr>
        <w:jc w:val="center"/>
        <w:rPr>
          <w:rFonts w:asciiTheme="minorHAnsi" w:hAnsiTheme="minorHAnsi" w:cs="Arial"/>
          <w:b/>
          <w:sz w:val="52"/>
          <w:lang w:val="sk-SK"/>
        </w:rPr>
      </w:pPr>
    </w:p>
    <w:p w:rsidR="00C946E0" w:rsidRPr="002A2B50" w:rsidRDefault="00C946E0" w:rsidP="002A2B50">
      <w:pPr>
        <w:jc w:val="center"/>
        <w:rPr>
          <w:b/>
          <w:sz w:val="44"/>
          <w:szCs w:val="44"/>
        </w:rPr>
      </w:pPr>
      <w:bookmarkStart w:id="1" w:name="_Toc290928101"/>
      <w:bookmarkStart w:id="2" w:name="_Toc290928287"/>
      <w:bookmarkStart w:id="3" w:name="_Toc447794023"/>
      <w:r w:rsidRPr="002A2B50">
        <w:rPr>
          <w:b/>
          <w:sz w:val="44"/>
          <w:szCs w:val="44"/>
        </w:rPr>
        <w:t>VÝROČNÁ SPRÁVA</w:t>
      </w:r>
      <w:bookmarkEnd w:id="1"/>
      <w:bookmarkEnd w:id="2"/>
      <w:r w:rsidRPr="002A2B50">
        <w:rPr>
          <w:b/>
          <w:sz w:val="44"/>
          <w:szCs w:val="44"/>
        </w:rPr>
        <w:t xml:space="preserve"> O ČINNOSTI</w:t>
      </w:r>
      <w:bookmarkEnd w:id="3"/>
    </w:p>
    <w:p w:rsidR="00C946E0" w:rsidRPr="00E5763E" w:rsidRDefault="00C946E0" w:rsidP="00C946E0">
      <w:pPr>
        <w:spacing w:line="360" w:lineRule="auto"/>
        <w:jc w:val="center"/>
        <w:outlineLvl w:val="0"/>
        <w:rPr>
          <w:rFonts w:asciiTheme="minorHAnsi" w:hAnsiTheme="minorHAnsi" w:cs="Arial"/>
          <w:b/>
          <w:sz w:val="10"/>
          <w:lang w:val="sk-SK"/>
        </w:rPr>
      </w:pPr>
      <w:bookmarkStart w:id="4" w:name="_Toc290928102"/>
      <w:bookmarkStart w:id="5" w:name="_Toc290928288"/>
    </w:p>
    <w:p w:rsidR="00C946E0" w:rsidRPr="008F0D8E" w:rsidRDefault="00C946E0" w:rsidP="00007515">
      <w:pPr>
        <w:spacing w:line="360" w:lineRule="auto"/>
        <w:jc w:val="center"/>
        <w:rPr>
          <w:b/>
          <w:sz w:val="44"/>
          <w:szCs w:val="44"/>
          <w:lang w:val="sk-SK"/>
        </w:rPr>
      </w:pPr>
      <w:bookmarkStart w:id="6" w:name="_Toc447794024"/>
      <w:r w:rsidRPr="008F0D8E">
        <w:rPr>
          <w:b/>
          <w:sz w:val="44"/>
          <w:szCs w:val="44"/>
          <w:lang w:val="sk-SK"/>
        </w:rPr>
        <w:t>Univerzity Konštantína Filozofa v Nitre</w:t>
      </w:r>
      <w:bookmarkEnd w:id="4"/>
      <w:bookmarkEnd w:id="5"/>
      <w:bookmarkEnd w:id="6"/>
    </w:p>
    <w:p w:rsidR="00C946E0" w:rsidRPr="00C60A96" w:rsidRDefault="00C946E0" w:rsidP="00007515">
      <w:pPr>
        <w:spacing w:line="360" w:lineRule="auto"/>
        <w:jc w:val="center"/>
        <w:rPr>
          <w:b/>
          <w:sz w:val="44"/>
          <w:szCs w:val="44"/>
          <w:lang w:val="sk-SK"/>
        </w:rPr>
      </w:pPr>
      <w:bookmarkStart w:id="7" w:name="_Toc290928103"/>
      <w:bookmarkStart w:id="8" w:name="_Toc290928289"/>
      <w:bookmarkStart w:id="9" w:name="_Toc447794025"/>
      <w:r w:rsidRPr="00C60A96">
        <w:rPr>
          <w:b/>
          <w:sz w:val="44"/>
          <w:szCs w:val="44"/>
          <w:lang w:val="sk-SK"/>
        </w:rPr>
        <w:t>za rok 201</w:t>
      </w:r>
      <w:bookmarkEnd w:id="7"/>
      <w:bookmarkEnd w:id="8"/>
      <w:bookmarkEnd w:id="9"/>
      <w:r w:rsidR="004276C6">
        <w:rPr>
          <w:b/>
          <w:sz w:val="44"/>
          <w:szCs w:val="44"/>
          <w:lang w:val="sk-SK"/>
        </w:rPr>
        <w:t>6</w:t>
      </w:r>
    </w:p>
    <w:p w:rsidR="00C946E0"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ind w:firstLine="0"/>
        <w:rPr>
          <w:rFonts w:asciiTheme="majorHAnsi" w:hAnsiTheme="majorHAnsi"/>
          <w:lang w:val="sk-SK"/>
        </w:rPr>
      </w:pPr>
    </w:p>
    <w:p w:rsidR="00C946E0" w:rsidRDefault="00C946E0" w:rsidP="00C946E0">
      <w:pPr>
        <w:rPr>
          <w:rFonts w:ascii="Cambria" w:hAnsi="Cambria"/>
          <w:b/>
          <w:lang w:val="sk-SK"/>
        </w:rPr>
      </w:pPr>
    </w:p>
    <w:p w:rsidR="00C946E0" w:rsidRDefault="00C946E0" w:rsidP="00C946E0">
      <w:pPr>
        <w:rPr>
          <w:rFonts w:ascii="Cambria" w:hAnsi="Cambria"/>
          <w:b/>
          <w:lang w:val="sk-SK"/>
        </w:rPr>
      </w:pPr>
    </w:p>
    <w:p w:rsidR="00C946E0" w:rsidRDefault="00C946E0" w:rsidP="00C946E0">
      <w:pPr>
        <w:rPr>
          <w:rFonts w:ascii="Cambria" w:hAnsi="Cambria"/>
          <w:b/>
          <w:lang w:val="sk-SK"/>
        </w:rPr>
      </w:pPr>
    </w:p>
    <w:p w:rsidR="00C946E0" w:rsidRDefault="00C946E0" w:rsidP="00C946E0">
      <w:pPr>
        <w:rPr>
          <w:rFonts w:ascii="Cambria" w:hAnsi="Cambria"/>
          <w:b/>
          <w:lang w:val="sk-SK"/>
        </w:rPr>
      </w:pPr>
    </w:p>
    <w:p w:rsidR="00C946E0" w:rsidRPr="002317A1" w:rsidRDefault="00C946E0" w:rsidP="00C946E0">
      <w:pPr>
        <w:rPr>
          <w:rFonts w:ascii="Cambria" w:hAnsi="Cambria"/>
          <w:b/>
          <w:lang w:val="sk-SK"/>
        </w:rPr>
      </w:pPr>
    </w:p>
    <w:p w:rsidR="00AC423F" w:rsidRDefault="00C946E0" w:rsidP="00007515">
      <w:pPr>
        <w:jc w:val="center"/>
        <w:rPr>
          <w:sz w:val="32"/>
          <w:szCs w:val="32"/>
        </w:rPr>
        <w:sectPr w:rsidR="00AC423F" w:rsidSect="003B0266">
          <w:pgSz w:w="11906" w:h="16838" w:code="9"/>
          <w:pgMar w:top="1418" w:right="1418" w:bottom="1418" w:left="1418" w:header="709" w:footer="709" w:gutter="0"/>
          <w:cols w:space="708"/>
          <w:titlePg/>
          <w:docGrid w:linePitch="360"/>
        </w:sectPr>
      </w:pPr>
      <w:bookmarkStart w:id="10" w:name="_Toc290928104"/>
      <w:bookmarkStart w:id="11" w:name="_Toc290928290"/>
      <w:bookmarkStart w:id="12" w:name="_Toc447794026"/>
      <w:r w:rsidRPr="00007515">
        <w:rPr>
          <w:sz w:val="32"/>
          <w:szCs w:val="32"/>
        </w:rPr>
        <w:t>Nitra, apríl</w:t>
      </w:r>
      <w:bookmarkEnd w:id="10"/>
      <w:bookmarkEnd w:id="11"/>
      <w:r w:rsidRPr="00007515">
        <w:rPr>
          <w:sz w:val="32"/>
          <w:szCs w:val="32"/>
        </w:rPr>
        <w:t xml:space="preserve"> 201</w:t>
      </w:r>
      <w:r w:rsidR="004276C6">
        <w:rPr>
          <w:sz w:val="32"/>
          <w:szCs w:val="32"/>
        </w:rPr>
        <w:t>7</w:t>
      </w:r>
      <w:bookmarkEnd w:id="12"/>
    </w:p>
    <w:p w:rsidR="00AC423F" w:rsidRDefault="00AC423F" w:rsidP="00AC423F">
      <w:pPr>
        <w:jc w:val="left"/>
        <w:rPr>
          <w:rStyle w:val="FontStyle11"/>
          <w:rFonts w:asciiTheme="minorHAnsi" w:hAnsiTheme="minorHAnsi"/>
          <w:sz w:val="28"/>
          <w:szCs w:val="32"/>
          <w:lang w:val="sk-SK"/>
        </w:rPr>
      </w:pPr>
      <w:r w:rsidRPr="00AC423F">
        <w:rPr>
          <w:rStyle w:val="FontStyle11"/>
          <w:rFonts w:asciiTheme="minorHAnsi" w:hAnsiTheme="minorHAnsi"/>
          <w:sz w:val="28"/>
          <w:szCs w:val="32"/>
          <w:lang w:val="sk-SK"/>
        </w:rPr>
        <w:lastRenderedPageBreak/>
        <w:t>OBSAH</w:t>
      </w:r>
    </w:p>
    <w:p w:rsidR="00AC423F" w:rsidRDefault="00C578B2">
      <w:pPr>
        <w:pStyle w:val="Obsah1"/>
        <w:tabs>
          <w:tab w:val="right" w:leader="dot" w:pos="9060"/>
        </w:tabs>
        <w:rPr>
          <w:rFonts w:eastAsiaTheme="minorEastAsia" w:cstheme="minorBidi"/>
          <w:b w:val="0"/>
          <w:bCs w:val="0"/>
          <w:caps w:val="0"/>
          <w:noProof/>
          <w:sz w:val="22"/>
          <w:szCs w:val="22"/>
          <w:lang w:val="sk-SK" w:eastAsia="sk-SK" w:bidi="ar-SA"/>
        </w:rPr>
      </w:pPr>
      <w:r>
        <w:rPr>
          <w:b w:val="0"/>
          <w:bCs w:val="0"/>
          <w:sz w:val="24"/>
          <w:szCs w:val="24"/>
          <w:u w:val="single"/>
        </w:rPr>
        <w:fldChar w:fldCharType="begin"/>
      </w:r>
      <w:r>
        <w:rPr>
          <w:b w:val="0"/>
          <w:bCs w:val="0"/>
          <w:sz w:val="24"/>
          <w:szCs w:val="24"/>
          <w:u w:val="single"/>
        </w:rPr>
        <w:instrText xml:space="preserve"> TOC \o "1-3" \h \z \u </w:instrText>
      </w:r>
      <w:r>
        <w:rPr>
          <w:b w:val="0"/>
          <w:bCs w:val="0"/>
          <w:sz w:val="24"/>
          <w:szCs w:val="24"/>
          <w:u w:val="single"/>
        </w:rPr>
        <w:fldChar w:fldCharType="separate"/>
      </w:r>
      <w:hyperlink w:anchor="_Toc481503871" w:history="1">
        <w:r w:rsidR="00AC423F" w:rsidRPr="00B258F1">
          <w:rPr>
            <w:rStyle w:val="Hypertextovprepojenie"/>
            <w:noProof/>
          </w:rPr>
          <w:t>Úvod</w:t>
        </w:r>
        <w:r w:rsidR="00AC423F">
          <w:rPr>
            <w:noProof/>
            <w:webHidden/>
          </w:rPr>
          <w:tab/>
        </w:r>
        <w:r w:rsidR="00AC423F">
          <w:rPr>
            <w:noProof/>
            <w:webHidden/>
          </w:rPr>
          <w:fldChar w:fldCharType="begin"/>
        </w:r>
        <w:r w:rsidR="00AC423F">
          <w:rPr>
            <w:noProof/>
            <w:webHidden/>
          </w:rPr>
          <w:instrText xml:space="preserve"> PAGEREF _Toc481503871 \h </w:instrText>
        </w:r>
        <w:r w:rsidR="00AC423F">
          <w:rPr>
            <w:noProof/>
            <w:webHidden/>
          </w:rPr>
        </w:r>
        <w:r w:rsidR="00AC423F">
          <w:rPr>
            <w:noProof/>
            <w:webHidden/>
          </w:rPr>
          <w:fldChar w:fldCharType="separate"/>
        </w:r>
        <w:r w:rsidR="007A5AC2">
          <w:rPr>
            <w:noProof/>
            <w:webHidden/>
          </w:rPr>
          <w:t>5</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872" w:history="1">
        <w:r w:rsidR="00AC423F" w:rsidRPr="00B258F1">
          <w:rPr>
            <w:rStyle w:val="Hypertextovprepojenie"/>
            <w:noProof/>
          </w:rPr>
          <w:t>1</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rPr>
          <w:t>Základné informácie o univerzite</w:t>
        </w:r>
        <w:r w:rsidR="00AC423F">
          <w:rPr>
            <w:noProof/>
            <w:webHidden/>
          </w:rPr>
          <w:tab/>
        </w:r>
        <w:r w:rsidR="00AC423F">
          <w:rPr>
            <w:noProof/>
            <w:webHidden/>
          </w:rPr>
          <w:fldChar w:fldCharType="begin"/>
        </w:r>
        <w:r w:rsidR="00AC423F">
          <w:rPr>
            <w:noProof/>
            <w:webHidden/>
          </w:rPr>
          <w:instrText xml:space="preserve"> PAGEREF _Toc481503872 \h </w:instrText>
        </w:r>
        <w:r w:rsidR="00AC423F">
          <w:rPr>
            <w:noProof/>
            <w:webHidden/>
          </w:rPr>
        </w:r>
        <w:r w:rsidR="00AC423F">
          <w:rPr>
            <w:noProof/>
            <w:webHidden/>
          </w:rPr>
          <w:fldChar w:fldCharType="separate"/>
        </w:r>
        <w:r w:rsidR="007A5AC2">
          <w:rPr>
            <w:noProof/>
            <w:webHidden/>
          </w:rPr>
          <w:t>7</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73" w:history="1">
        <w:r w:rsidR="00AC423F" w:rsidRPr="00B258F1">
          <w:rPr>
            <w:rStyle w:val="Hypertextovprepojenie"/>
            <w:noProof/>
          </w:rPr>
          <w:t>1.1</w:t>
        </w:r>
        <w:r w:rsidR="00AC423F">
          <w:rPr>
            <w:rFonts w:eastAsiaTheme="minorEastAsia" w:cstheme="minorBidi"/>
            <w:smallCaps w:val="0"/>
            <w:noProof/>
            <w:sz w:val="22"/>
            <w:szCs w:val="22"/>
            <w:lang w:val="sk-SK" w:eastAsia="sk-SK" w:bidi="ar-SA"/>
          </w:rPr>
          <w:tab/>
        </w:r>
        <w:r w:rsidR="00AC423F" w:rsidRPr="00B258F1">
          <w:rPr>
            <w:rStyle w:val="Hypertextovprepojenie"/>
            <w:noProof/>
          </w:rPr>
          <w:t>Vedenie univerzity</w:t>
        </w:r>
        <w:r w:rsidR="00AC423F">
          <w:rPr>
            <w:noProof/>
            <w:webHidden/>
          </w:rPr>
          <w:tab/>
        </w:r>
        <w:r w:rsidR="00AC423F">
          <w:rPr>
            <w:noProof/>
            <w:webHidden/>
          </w:rPr>
          <w:fldChar w:fldCharType="begin"/>
        </w:r>
        <w:r w:rsidR="00AC423F">
          <w:rPr>
            <w:noProof/>
            <w:webHidden/>
          </w:rPr>
          <w:instrText xml:space="preserve"> PAGEREF _Toc481503873 \h </w:instrText>
        </w:r>
        <w:r w:rsidR="00AC423F">
          <w:rPr>
            <w:noProof/>
            <w:webHidden/>
          </w:rPr>
        </w:r>
        <w:r w:rsidR="00AC423F">
          <w:rPr>
            <w:noProof/>
            <w:webHidden/>
          </w:rPr>
          <w:fldChar w:fldCharType="separate"/>
        </w:r>
        <w:r w:rsidR="007A5AC2">
          <w:rPr>
            <w:noProof/>
            <w:webHidden/>
          </w:rPr>
          <w:t>8</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74" w:history="1">
        <w:r w:rsidR="00AC423F" w:rsidRPr="00B258F1">
          <w:rPr>
            <w:rStyle w:val="Hypertextovprepojenie"/>
            <w:noProof/>
          </w:rPr>
          <w:t>1.2</w:t>
        </w:r>
        <w:r w:rsidR="00AC423F">
          <w:rPr>
            <w:rFonts w:eastAsiaTheme="minorEastAsia" w:cstheme="minorBidi"/>
            <w:smallCaps w:val="0"/>
            <w:noProof/>
            <w:sz w:val="22"/>
            <w:szCs w:val="22"/>
            <w:lang w:val="sk-SK" w:eastAsia="sk-SK" w:bidi="ar-SA"/>
          </w:rPr>
          <w:tab/>
        </w:r>
        <w:r w:rsidR="00AC423F" w:rsidRPr="00B258F1">
          <w:rPr>
            <w:rStyle w:val="Hypertextovprepojenie"/>
            <w:noProof/>
          </w:rPr>
          <w:t>Akademický senát univerzity</w:t>
        </w:r>
        <w:r w:rsidR="00AC423F">
          <w:rPr>
            <w:noProof/>
            <w:webHidden/>
          </w:rPr>
          <w:tab/>
        </w:r>
        <w:r w:rsidR="00AC423F">
          <w:rPr>
            <w:noProof/>
            <w:webHidden/>
          </w:rPr>
          <w:fldChar w:fldCharType="begin"/>
        </w:r>
        <w:r w:rsidR="00AC423F">
          <w:rPr>
            <w:noProof/>
            <w:webHidden/>
          </w:rPr>
          <w:instrText xml:space="preserve"> PAGEREF _Toc481503874 \h </w:instrText>
        </w:r>
        <w:r w:rsidR="00AC423F">
          <w:rPr>
            <w:noProof/>
            <w:webHidden/>
          </w:rPr>
        </w:r>
        <w:r w:rsidR="00AC423F">
          <w:rPr>
            <w:noProof/>
            <w:webHidden/>
          </w:rPr>
          <w:fldChar w:fldCharType="separate"/>
        </w:r>
        <w:r w:rsidR="007A5AC2">
          <w:rPr>
            <w:noProof/>
            <w:webHidden/>
          </w:rPr>
          <w:t>9</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75" w:history="1">
        <w:r w:rsidR="00AC423F" w:rsidRPr="00B258F1">
          <w:rPr>
            <w:rStyle w:val="Hypertextovprepojenie"/>
            <w:noProof/>
          </w:rPr>
          <w:t>1.3</w:t>
        </w:r>
        <w:r w:rsidR="00AC423F">
          <w:rPr>
            <w:rFonts w:eastAsiaTheme="minorEastAsia" w:cstheme="minorBidi"/>
            <w:smallCaps w:val="0"/>
            <w:noProof/>
            <w:sz w:val="22"/>
            <w:szCs w:val="22"/>
            <w:lang w:val="sk-SK" w:eastAsia="sk-SK" w:bidi="ar-SA"/>
          </w:rPr>
          <w:tab/>
        </w:r>
        <w:r w:rsidR="00AC423F" w:rsidRPr="00B258F1">
          <w:rPr>
            <w:rStyle w:val="Hypertextovprepojenie"/>
            <w:noProof/>
          </w:rPr>
          <w:t>Vedecká rada univerzity</w:t>
        </w:r>
        <w:r w:rsidR="00AC423F">
          <w:rPr>
            <w:noProof/>
            <w:webHidden/>
          </w:rPr>
          <w:tab/>
        </w:r>
        <w:r w:rsidR="00AC423F">
          <w:rPr>
            <w:noProof/>
            <w:webHidden/>
          </w:rPr>
          <w:fldChar w:fldCharType="begin"/>
        </w:r>
        <w:r w:rsidR="00AC423F">
          <w:rPr>
            <w:noProof/>
            <w:webHidden/>
          </w:rPr>
          <w:instrText xml:space="preserve"> PAGEREF _Toc481503875 \h </w:instrText>
        </w:r>
        <w:r w:rsidR="00AC423F">
          <w:rPr>
            <w:noProof/>
            <w:webHidden/>
          </w:rPr>
        </w:r>
        <w:r w:rsidR="00AC423F">
          <w:rPr>
            <w:noProof/>
            <w:webHidden/>
          </w:rPr>
          <w:fldChar w:fldCharType="separate"/>
        </w:r>
        <w:r w:rsidR="007A5AC2">
          <w:rPr>
            <w:noProof/>
            <w:webHidden/>
          </w:rPr>
          <w:t>11</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76" w:history="1">
        <w:r w:rsidR="00AC423F" w:rsidRPr="00B258F1">
          <w:rPr>
            <w:rStyle w:val="Hypertextovprepojenie"/>
            <w:noProof/>
          </w:rPr>
          <w:t>1.4</w:t>
        </w:r>
        <w:r w:rsidR="00AC423F">
          <w:rPr>
            <w:rFonts w:eastAsiaTheme="minorEastAsia" w:cstheme="minorBidi"/>
            <w:smallCaps w:val="0"/>
            <w:noProof/>
            <w:sz w:val="22"/>
            <w:szCs w:val="22"/>
            <w:lang w:val="sk-SK" w:eastAsia="sk-SK" w:bidi="ar-SA"/>
          </w:rPr>
          <w:tab/>
        </w:r>
        <w:r w:rsidR="00AC423F" w:rsidRPr="00B258F1">
          <w:rPr>
            <w:rStyle w:val="Hypertextovprepojenie"/>
            <w:noProof/>
          </w:rPr>
          <w:t>Súčasti univerzity</w:t>
        </w:r>
        <w:r w:rsidR="00AC423F">
          <w:rPr>
            <w:noProof/>
            <w:webHidden/>
          </w:rPr>
          <w:tab/>
        </w:r>
        <w:r w:rsidR="00AC423F">
          <w:rPr>
            <w:noProof/>
            <w:webHidden/>
          </w:rPr>
          <w:fldChar w:fldCharType="begin"/>
        </w:r>
        <w:r w:rsidR="00AC423F">
          <w:rPr>
            <w:noProof/>
            <w:webHidden/>
          </w:rPr>
          <w:instrText xml:space="preserve"> PAGEREF _Toc481503876 \h </w:instrText>
        </w:r>
        <w:r w:rsidR="00AC423F">
          <w:rPr>
            <w:noProof/>
            <w:webHidden/>
          </w:rPr>
        </w:r>
        <w:r w:rsidR="00AC423F">
          <w:rPr>
            <w:noProof/>
            <w:webHidden/>
          </w:rPr>
          <w:fldChar w:fldCharType="separate"/>
        </w:r>
        <w:r w:rsidR="007A5AC2">
          <w:rPr>
            <w:noProof/>
            <w:webHidden/>
          </w:rPr>
          <w:t>12</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877" w:history="1">
        <w:r w:rsidR="00AC423F" w:rsidRPr="00B258F1">
          <w:rPr>
            <w:rStyle w:val="Hypertextovprepojenie"/>
            <w:noProof/>
          </w:rPr>
          <w:t>1.4.1</w:t>
        </w:r>
        <w:r w:rsidR="00AC423F">
          <w:rPr>
            <w:rFonts w:eastAsiaTheme="minorEastAsia" w:cstheme="minorBidi"/>
            <w:i w:val="0"/>
            <w:iCs w:val="0"/>
            <w:noProof/>
            <w:sz w:val="22"/>
            <w:szCs w:val="22"/>
            <w:lang w:val="sk-SK" w:eastAsia="sk-SK" w:bidi="ar-SA"/>
          </w:rPr>
          <w:tab/>
        </w:r>
        <w:r w:rsidR="00AC423F" w:rsidRPr="00B258F1">
          <w:rPr>
            <w:rStyle w:val="Hypertextovprepojenie"/>
            <w:noProof/>
          </w:rPr>
          <w:t>Fakulty</w:t>
        </w:r>
        <w:r w:rsidR="00AC423F">
          <w:rPr>
            <w:noProof/>
            <w:webHidden/>
          </w:rPr>
          <w:tab/>
        </w:r>
        <w:r w:rsidR="00AC423F">
          <w:rPr>
            <w:noProof/>
            <w:webHidden/>
          </w:rPr>
          <w:fldChar w:fldCharType="begin"/>
        </w:r>
        <w:r w:rsidR="00AC423F">
          <w:rPr>
            <w:noProof/>
            <w:webHidden/>
          </w:rPr>
          <w:instrText xml:space="preserve"> PAGEREF _Toc481503877 \h </w:instrText>
        </w:r>
        <w:r w:rsidR="00AC423F">
          <w:rPr>
            <w:noProof/>
            <w:webHidden/>
          </w:rPr>
        </w:r>
        <w:r w:rsidR="00AC423F">
          <w:rPr>
            <w:noProof/>
            <w:webHidden/>
          </w:rPr>
          <w:fldChar w:fldCharType="separate"/>
        </w:r>
        <w:r w:rsidR="007A5AC2">
          <w:rPr>
            <w:noProof/>
            <w:webHidden/>
          </w:rPr>
          <w:t>12</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878" w:history="1">
        <w:r w:rsidR="00AC423F" w:rsidRPr="00B258F1">
          <w:rPr>
            <w:rStyle w:val="Hypertextovprepojenie"/>
            <w:noProof/>
          </w:rPr>
          <w:t>1.4.2</w:t>
        </w:r>
        <w:r w:rsidR="00AC423F">
          <w:rPr>
            <w:rFonts w:eastAsiaTheme="minorEastAsia" w:cstheme="minorBidi"/>
            <w:i w:val="0"/>
            <w:iCs w:val="0"/>
            <w:noProof/>
            <w:sz w:val="22"/>
            <w:szCs w:val="22"/>
            <w:lang w:val="sk-SK" w:eastAsia="sk-SK" w:bidi="ar-SA"/>
          </w:rPr>
          <w:tab/>
        </w:r>
        <w:r w:rsidR="00AC423F" w:rsidRPr="00B258F1">
          <w:rPr>
            <w:rStyle w:val="Hypertextovprepojenie"/>
            <w:noProof/>
          </w:rPr>
          <w:t>Ostatné súčasti</w:t>
        </w:r>
        <w:r w:rsidR="00AC423F">
          <w:rPr>
            <w:noProof/>
            <w:webHidden/>
          </w:rPr>
          <w:tab/>
        </w:r>
        <w:r w:rsidR="00AC423F">
          <w:rPr>
            <w:noProof/>
            <w:webHidden/>
          </w:rPr>
          <w:fldChar w:fldCharType="begin"/>
        </w:r>
        <w:r w:rsidR="00AC423F">
          <w:rPr>
            <w:noProof/>
            <w:webHidden/>
          </w:rPr>
          <w:instrText xml:space="preserve"> PAGEREF _Toc481503878 \h </w:instrText>
        </w:r>
        <w:r w:rsidR="00AC423F">
          <w:rPr>
            <w:noProof/>
            <w:webHidden/>
          </w:rPr>
        </w:r>
        <w:r w:rsidR="00AC423F">
          <w:rPr>
            <w:noProof/>
            <w:webHidden/>
          </w:rPr>
          <w:fldChar w:fldCharType="separate"/>
        </w:r>
        <w:r w:rsidR="007A5AC2">
          <w:rPr>
            <w:noProof/>
            <w:webHidden/>
          </w:rPr>
          <w:t>15</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79" w:history="1">
        <w:r w:rsidR="00AC423F" w:rsidRPr="00B258F1">
          <w:rPr>
            <w:rStyle w:val="Hypertextovprepojenie"/>
            <w:noProof/>
          </w:rPr>
          <w:t>1.5</w:t>
        </w:r>
        <w:r w:rsidR="00AC423F">
          <w:rPr>
            <w:rFonts w:eastAsiaTheme="minorEastAsia" w:cstheme="minorBidi"/>
            <w:smallCaps w:val="0"/>
            <w:noProof/>
            <w:sz w:val="22"/>
            <w:szCs w:val="22"/>
            <w:lang w:val="sk-SK" w:eastAsia="sk-SK" w:bidi="ar-SA"/>
          </w:rPr>
          <w:tab/>
        </w:r>
        <w:r w:rsidR="00AC423F" w:rsidRPr="00B258F1">
          <w:rPr>
            <w:rStyle w:val="Hypertextovprepojenie"/>
            <w:noProof/>
          </w:rPr>
          <w:t>Správna rada univerzity</w:t>
        </w:r>
        <w:r w:rsidR="00AC423F">
          <w:rPr>
            <w:noProof/>
            <w:webHidden/>
          </w:rPr>
          <w:tab/>
        </w:r>
        <w:r w:rsidR="00AC423F">
          <w:rPr>
            <w:noProof/>
            <w:webHidden/>
          </w:rPr>
          <w:fldChar w:fldCharType="begin"/>
        </w:r>
        <w:r w:rsidR="00AC423F">
          <w:rPr>
            <w:noProof/>
            <w:webHidden/>
          </w:rPr>
          <w:instrText xml:space="preserve"> PAGEREF _Toc481503879 \h </w:instrText>
        </w:r>
        <w:r w:rsidR="00AC423F">
          <w:rPr>
            <w:noProof/>
            <w:webHidden/>
          </w:rPr>
        </w:r>
        <w:r w:rsidR="00AC423F">
          <w:rPr>
            <w:noProof/>
            <w:webHidden/>
          </w:rPr>
          <w:fldChar w:fldCharType="separate"/>
        </w:r>
        <w:r w:rsidR="007A5AC2">
          <w:rPr>
            <w:noProof/>
            <w:webHidden/>
          </w:rPr>
          <w:t>19</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880" w:history="1">
        <w:r w:rsidR="00AC423F" w:rsidRPr="00B258F1">
          <w:rPr>
            <w:rStyle w:val="Hypertextovprepojenie"/>
            <w:noProof/>
          </w:rPr>
          <w:t>2</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rPr>
          <w:t>Najdôležitejšie fakty o činnosti univerzity v roku 2016</w:t>
        </w:r>
        <w:r w:rsidR="00AC423F">
          <w:rPr>
            <w:noProof/>
            <w:webHidden/>
          </w:rPr>
          <w:tab/>
        </w:r>
        <w:r w:rsidR="00AC423F">
          <w:rPr>
            <w:noProof/>
            <w:webHidden/>
          </w:rPr>
          <w:fldChar w:fldCharType="begin"/>
        </w:r>
        <w:r w:rsidR="00AC423F">
          <w:rPr>
            <w:noProof/>
            <w:webHidden/>
          </w:rPr>
          <w:instrText xml:space="preserve"> PAGEREF _Toc481503880 \h </w:instrText>
        </w:r>
        <w:r w:rsidR="00AC423F">
          <w:rPr>
            <w:noProof/>
            <w:webHidden/>
          </w:rPr>
        </w:r>
        <w:r w:rsidR="00AC423F">
          <w:rPr>
            <w:noProof/>
            <w:webHidden/>
          </w:rPr>
          <w:fldChar w:fldCharType="separate"/>
        </w:r>
        <w:r w:rsidR="007A5AC2">
          <w:rPr>
            <w:noProof/>
            <w:webHidden/>
          </w:rPr>
          <w:t>20</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881" w:history="1">
        <w:r w:rsidR="00AC423F" w:rsidRPr="00B258F1">
          <w:rPr>
            <w:rStyle w:val="Hypertextovprepojenie"/>
            <w:noProof/>
          </w:rPr>
          <w:t>3</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rPr>
          <w:t>Informácie o poskytovanom vysokoškolskom vzdelávaní</w:t>
        </w:r>
        <w:r w:rsidR="00AC423F">
          <w:rPr>
            <w:noProof/>
            <w:webHidden/>
          </w:rPr>
          <w:tab/>
        </w:r>
        <w:r w:rsidR="00AC423F">
          <w:rPr>
            <w:noProof/>
            <w:webHidden/>
          </w:rPr>
          <w:fldChar w:fldCharType="begin"/>
        </w:r>
        <w:r w:rsidR="00AC423F">
          <w:rPr>
            <w:noProof/>
            <w:webHidden/>
          </w:rPr>
          <w:instrText xml:space="preserve"> PAGEREF _Toc481503881 \h </w:instrText>
        </w:r>
        <w:r w:rsidR="00AC423F">
          <w:rPr>
            <w:noProof/>
            <w:webHidden/>
          </w:rPr>
        </w:r>
        <w:r w:rsidR="00AC423F">
          <w:rPr>
            <w:noProof/>
            <w:webHidden/>
          </w:rPr>
          <w:fldChar w:fldCharType="separate"/>
        </w:r>
        <w:r w:rsidR="007A5AC2">
          <w:rPr>
            <w:noProof/>
            <w:webHidden/>
          </w:rPr>
          <w:t>32</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82" w:history="1">
        <w:r w:rsidR="00AC423F" w:rsidRPr="00B258F1">
          <w:rPr>
            <w:rStyle w:val="Hypertextovprepojenie"/>
            <w:noProof/>
          </w:rPr>
          <w:t>3.1</w:t>
        </w:r>
        <w:r w:rsidR="00AC423F">
          <w:rPr>
            <w:rFonts w:eastAsiaTheme="minorEastAsia" w:cstheme="minorBidi"/>
            <w:smallCaps w:val="0"/>
            <w:noProof/>
            <w:sz w:val="22"/>
            <w:szCs w:val="22"/>
            <w:lang w:val="sk-SK" w:eastAsia="sk-SK" w:bidi="ar-SA"/>
          </w:rPr>
          <w:tab/>
        </w:r>
        <w:r w:rsidR="00AC423F" w:rsidRPr="00B258F1">
          <w:rPr>
            <w:rStyle w:val="Hypertextovprepojenie"/>
            <w:noProof/>
            <w:lang w:eastAsia="sk-SK"/>
          </w:rPr>
          <w:t>Akreditované študijné programy</w:t>
        </w:r>
        <w:r w:rsidR="00AC423F">
          <w:rPr>
            <w:noProof/>
            <w:webHidden/>
          </w:rPr>
          <w:tab/>
        </w:r>
        <w:r w:rsidR="00AC423F">
          <w:rPr>
            <w:noProof/>
            <w:webHidden/>
          </w:rPr>
          <w:fldChar w:fldCharType="begin"/>
        </w:r>
        <w:r w:rsidR="00AC423F">
          <w:rPr>
            <w:noProof/>
            <w:webHidden/>
          </w:rPr>
          <w:instrText xml:space="preserve"> PAGEREF _Toc481503882 \h </w:instrText>
        </w:r>
        <w:r w:rsidR="00AC423F">
          <w:rPr>
            <w:noProof/>
            <w:webHidden/>
          </w:rPr>
        </w:r>
        <w:r w:rsidR="00AC423F">
          <w:rPr>
            <w:noProof/>
            <w:webHidden/>
          </w:rPr>
          <w:fldChar w:fldCharType="separate"/>
        </w:r>
        <w:r w:rsidR="007A5AC2">
          <w:rPr>
            <w:noProof/>
            <w:webHidden/>
          </w:rPr>
          <w:t>32</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83" w:history="1">
        <w:r w:rsidR="00AC423F" w:rsidRPr="00B258F1">
          <w:rPr>
            <w:rStyle w:val="Hypertextovprepojenie"/>
            <w:noProof/>
          </w:rPr>
          <w:t>3.2</w:t>
        </w:r>
        <w:r w:rsidR="00AC423F">
          <w:rPr>
            <w:rFonts w:eastAsiaTheme="minorEastAsia" w:cstheme="minorBidi"/>
            <w:smallCaps w:val="0"/>
            <w:noProof/>
            <w:sz w:val="22"/>
            <w:szCs w:val="22"/>
            <w:lang w:val="sk-SK" w:eastAsia="sk-SK" w:bidi="ar-SA"/>
          </w:rPr>
          <w:tab/>
        </w:r>
        <w:r w:rsidR="00AC423F" w:rsidRPr="00B258F1">
          <w:rPr>
            <w:rStyle w:val="Hypertextovprepojenie"/>
            <w:noProof/>
          </w:rPr>
          <w:t>Študenti</w:t>
        </w:r>
        <w:r w:rsidR="00AC423F">
          <w:rPr>
            <w:noProof/>
            <w:webHidden/>
          </w:rPr>
          <w:tab/>
        </w:r>
        <w:r w:rsidR="00AC423F">
          <w:rPr>
            <w:noProof/>
            <w:webHidden/>
          </w:rPr>
          <w:fldChar w:fldCharType="begin"/>
        </w:r>
        <w:r w:rsidR="00AC423F">
          <w:rPr>
            <w:noProof/>
            <w:webHidden/>
          </w:rPr>
          <w:instrText xml:space="preserve"> PAGEREF _Toc481503883 \h </w:instrText>
        </w:r>
        <w:r w:rsidR="00AC423F">
          <w:rPr>
            <w:noProof/>
            <w:webHidden/>
          </w:rPr>
        </w:r>
        <w:r w:rsidR="00AC423F">
          <w:rPr>
            <w:noProof/>
            <w:webHidden/>
          </w:rPr>
          <w:fldChar w:fldCharType="separate"/>
        </w:r>
        <w:r w:rsidR="007A5AC2">
          <w:rPr>
            <w:noProof/>
            <w:webHidden/>
          </w:rPr>
          <w:t>33</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84" w:history="1">
        <w:r w:rsidR="00AC423F" w:rsidRPr="00B258F1">
          <w:rPr>
            <w:rStyle w:val="Hypertextovprepojenie"/>
            <w:noProof/>
          </w:rPr>
          <w:t>3.3</w:t>
        </w:r>
        <w:r w:rsidR="00AC423F">
          <w:rPr>
            <w:rFonts w:eastAsiaTheme="minorEastAsia" w:cstheme="minorBidi"/>
            <w:smallCaps w:val="0"/>
            <w:noProof/>
            <w:sz w:val="22"/>
            <w:szCs w:val="22"/>
            <w:lang w:val="sk-SK" w:eastAsia="sk-SK" w:bidi="ar-SA"/>
          </w:rPr>
          <w:tab/>
        </w:r>
        <w:r w:rsidR="00AC423F" w:rsidRPr="00B258F1">
          <w:rPr>
            <w:rStyle w:val="Hypertextovprepojenie"/>
            <w:noProof/>
            <w:lang w:eastAsia="sk-SK"/>
          </w:rPr>
          <w:t>Akademické mobility</w:t>
        </w:r>
        <w:r w:rsidR="00AC423F">
          <w:rPr>
            <w:noProof/>
            <w:webHidden/>
          </w:rPr>
          <w:tab/>
        </w:r>
        <w:r w:rsidR="00AC423F">
          <w:rPr>
            <w:noProof/>
            <w:webHidden/>
          </w:rPr>
          <w:fldChar w:fldCharType="begin"/>
        </w:r>
        <w:r w:rsidR="00AC423F">
          <w:rPr>
            <w:noProof/>
            <w:webHidden/>
          </w:rPr>
          <w:instrText xml:space="preserve"> PAGEREF _Toc481503884 \h </w:instrText>
        </w:r>
        <w:r w:rsidR="00AC423F">
          <w:rPr>
            <w:noProof/>
            <w:webHidden/>
          </w:rPr>
        </w:r>
        <w:r w:rsidR="00AC423F">
          <w:rPr>
            <w:noProof/>
            <w:webHidden/>
          </w:rPr>
          <w:fldChar w:fldCharType="separate"/>
        </w:r>
        <w:r w:rsidR="007A5AC2">
          <w:rPr>
            <w:noProof/>
            <w:webHidden/>
          </w:rPr>
          <w:t>34</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85" w:history="1">
        <w:r w:rsidR="00AC423F" w:rsidRPr="00B258F1">
          <w:rPr>
            <w:rStyle w:val="Hypertextovprepojenie"/>
            <w:noProof/>
          </w:rPr>
          <w:t>3.4</w:t>
        </w:r>
        <w:r w:rsidR="00AC423F">
          <w:rPr>
            <w:rFonts w:eastAsiaTheme="minorEastAsia" w:cstheme="minorBidi"/>
            <w:smallCaps w:val="0"/>
            <w:noProof/>
            <w:sz w:val="22"/>
            <w:szCs w:val="22"/>
            <w:lang w:val="sk-SK" w:eastAsia="sk-SK" w:bidi="ar-SA"/>
          </w:rPr>
          <w:tab/>
        </w:r>
        <w:r w:rsidR="00AC423F" w:rsidRPr="00B258F1">
          <w:rPr>
            <w:rStyle w:val="Hypertextovprepojenie"/>
            <w:noProof/>
            <w:lang w:eastAsia="sk-SK"/>
          </w:rPr>
          <w:t>Záujem o štúdium</w:t>
        </w:r>
        <w:r w:rsidR="00AC423F">
          <w:rPr>
            <w:noProof/>
            <w:webHidden/>
          </w:rPr>
          <w:tab/>
        </w:r>
        <w:r w:rsidR="00AC423F">
          <w:rPr>
            <w:noProof/>
            <w:webHidden/>
          </w:rPr>
          <w:fldChar w:fldCharType="begin"/>
        </w:r>
        <w:r w:rsidR="00AC423F">
          <w:rPr>
            <w:noProof/>
            <w:webHidden/>
          </w:rPr>
          <w:instrText xml:space="preserve"> PAGEREF _Toc481503885 \h </w:instrText>
        </w:r>
        <w:r w:rsidR="00AC423F">
          <w:rPr>
            <w:noProof/>
            <w:webHidden/>
          </w:rPr>
        </w:r>
        <w:r w:rsidR="00AC423F">
          <w:rPr>
            <w:noProof/>
            <w:webHidden/>
          </w:rPr>
          <w:fldChar w:fldCharType="separate"/>
        </w:r>
        <w:r w:rsidR="007A5AC2">
          <w:rPr>
            <w:noProof/>
            <w:webHidden/>
          </w:rPr>
          <w:t>36</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86" w:history="1">
        <w:r w:rsidR="00AC423F" w:rsidRPr="00B258F1">
          <w:rPr>
            <w:rStyle w:val="Hypertextovprepojenie"/>
            <w:noProof/>
          </w:rPr>
          <w:t>3.5</w:t>
        </w:r>
        <w:r w:rsidR="00AC423F">
          <w:rPr>
            <w:rFonts w:eastAsiaTheme="minorEastAsia" w:cstheme="minorBidi"/>
            <w:smallCaps w:val="0"/>
            <w:noProof/>
            <w:sz w:val="22"/>
            <w:szCs w:val="22"/>
            <w:lang w:val="sk-SK" w:eastAsia="sk-SK" w:bidi="ar-SA"/>
          </w:rPr>
          <w:tab/>
        </w:r>
        <w:r w:rsidR="00AC423F" w:rsidRPr="00B258F1">
          <w:rPr>
            <w:rStyle w:val="Hypertextovprepojenie"/>
            <w:noProof/>
          </w:rPr>
          <w:t>Absolventi</w:t>
        </w:r>
        <w:r w:rsidR="00AC423F">
          <w:rPr>
            <w:noProof/>
            <w:webHidden/>
          </w:rPr>
          <w:tab/>
        </w:r>
        <w:r w:rsidR="00AC423F">
          <w:rPr>
            <w:noProof/>
            <w:webHidden/>
          </w:rPr>
          <w:fldChar w:fldCharType="begin"/>
        </w:r>
        <w:r w:rsidR="00AC423F">
          <w:rPr>
            <w:noProof/>
            <w:webHidden/>
          </w:rPr>
          <w:instrText xml:space="preserve"> PAGEREF _Toc481503886 \h </w:instrText>
        </w:r>
        <w:r w:rsidR="00AC423F">
          <w:rPr>
            <w:noProof/>
            <w:webHidden/>
          </w:rPr>
        </w:r>
        <w:r w:rsidR="00AC423F">
          <w:rPr>
            <w:noProof/>
            <w:webHidden/>
          </w:rPr>
          <w:fldChar w:fldCharType="separate"/>
        </w:r>
        <w:r w:rsidR="007A5AC2">
          <w:rPr>
            <w:noProof/>
            <w:webHidden/>
          </w:rPr>
          <w:t>37</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87" w:history="1">
        <w:r w:rsidR="00AC423F" w:rsidRPr="00B258F1">
          <w:rPr>
            <w:rStyle w:val="Hypertextovprepojenie"/>
            <w:noProof/>
          </w:rPr>
          <w:t>3.6</w:t>
        </w:r>
        <w:r w:rsidR="00AC423F">
          <w:rPr>
            <w:rFonts w:eastAsiaTheme="minorEastAsia" w:cstheme="minorBidi"/>
            <w:smallCaps w:val="0"/>
            <w:noProof/>
            <w:sz w:val="22"/>
            <w:szCs w:val="22"/>
            <w:lang w:val="sk-SK" w:eastAsia="sk-SK" w:bidi="ar-SA"/>
          </w:rPr>
          <w:tab/>
        </w:r>
        <w:r w:rsidR="00AC423F" w:rsidRPr="00B258F1">
          <w:rPr>
            <w:rStyle w:val="Hypertextovprepojenie"/>
            <w:noProof/>
          </w:rPr>
          <w:t>Ú</w:t>
        </w:r>
        <w:r w:rsidR="00AC423F" w:rsidRPr="00B258F1">
          <w:rPr>
            <w:rStyle w:val="Hypertextovprepojenie"/>
            <w:noProof/>
            <w:lang w:eastAsia="sk-SK"/>
          </w:rPr>
          <w:t>spechy a ocenenia našich študentov</w:t>
        </w:r>
        <w:r w:rsidR="00AC423F">
          <w:rPr>
            <w:noProof/>
            <w:webHidden/>
          </w:rPr>
          <w:tab/>
        </w:r>
        <w:r w:rsidR="00AC423F">
          <w:rPr>
            <w:noProof/>
            <w:webHidden/>
          </w:rPr>
          <w:fldChar w:fldCharType="begin"/>
        </w:r>
        <w:r w:rsidR="00AC423F">
          <w:rPr>
            <w:noProof/>
            <w:webHidden/>
          </w:rPr>
          <w:instrText xml:space="preserve"> PAGEREF _Toc481503887 \h </w:instrText>
        </w:r>
        <w:r w:rsidR="00AC423F">
          <w:rPr>
            <w:noProof/>
            <w:webHidden/>
          </w:rPr>
        </w:r>
        <w:r w:rsidR="00AC423F">
          <w:rPr>
            <w:noProof/>
            <w:webHidden/>
          </w:rPr>
          <w:fldChar w:fldCharType="separate"/>
        </w:r>
        <w:r w:rsidR="007A5AC2">
          <w:rPr>
            <w:noProof/>
            <w:webHidden/>
          </w:rPr>
          <w:t>38</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888" w:history="1">
        <w:r w:rsidR="00AC423F" w:rsidRPr="00B258F1">
          <w:rPr>
            <w:rStyle w:val="Hypertextovprepojenie"/>
            <w:noProof/>
            <w:lang w:val="sk-SK"/>
          </w:rPr>
          <w:t>4</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Ďalšie vzdelávanie</w:t>
        </w:r>
        <w:r w:rsidR="00AC423F">
          <w:rPr>
            <w:noProof/>
            <w:webHidden/>
          </w:rPr>
          <w:tab/>
        </w:r>
        <w:r w:rsidR="00AC423F">
          <w:rPr>
            <w:noProof/>
            <w:webHidden/>
          </w:rPr>
          <w:fldChar w:fldCharType="begin"/>
        </w:r>
        <w:r w:rsidR="00AC423F">
          <w:rPr>
            <w:noProof/>
            <w:webHidden/>
          </w:rPr>
          <w:instrText xml:space="preserve"> PAGEREF _Toc481503888 \h </w:instrText>
        </w:r>
        <w:r w:rsidR="00AC423F">
          <w:rPr>
            <w:noProof/>
            <w:webHidden/>
          </w:rPr>
        </w:r>
        <w:r w:rsidR="00AC423F">
          <w:rPr>
            <w:noProof/>
            <w:webHidden/>
          </w:rPr>
          <w:fldChar w:fldCharType="separate"/>
        </w:r>
        <w:r w:rsidR="007A5AC2">
          <w:rPr>
            <w:noProof/>
            <w:webHidden/>
          </w:rPr>
          <w:t>45</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89" w:history="1">
        <w:r w:rsidR="00AC423F" w:rsidRPr="00B258F1">
          <w:rPr>
            <w:rStyle w:val="Hypertextovprepojenie"/>
            <w:noProof/>
          </w:rPr>
          <w:t>4.1</w:t>
        </w:r>
        <w:r w:rsidR="00AC423F">
          <w:rPr>
            <w:rFonts w:eastAsiaTheme="minorEastAsia" w:cstheme="minorBidi"/>
            <w:smallCaps w:val="0"/>
            <w:noProof/>
            <w:sz w:val="22"/>
            <w:szCs w:val="22"/>
            <w:lang w:val="sk-SK" w:eastAsia="sk-SK" w:bidi="ar-SA"/>
          </w:rPr>
          <w:tab/>
        </w:r>
        <w:r w:rsidR="00AC423F" w:rsidRPr="00B258F1">
          <w:rPr>
            <w:rStyle w:val="Hypertextovprepojenie"/>
            <w:noProof/>
          </w:rPr>
          <w:t>Doplnenie kvalifikačného predpokladu a získanie pedagogickej spôsobilosti pedagogických zamestnancov</w:t>
        </w:r>
        <w:r w:rsidR="00AC423F">
          <w:rPr>
            <w:noProof/>
            <w:webHidden/>
          </w:rPr>
          <w:tab/>
        </w:r>
        <w:r w:rsidR="00AC423F">
          <w:rPr>
            <w:noProof/>
            <w:webHidden/>
          </w:rPr>
          <w:fldChar w:fldCharType="begin"/>
        </w:r>
        <w:r w:rsidR="00AC423F">
          <w:rPr>
            <w:noProof/>
            <w:webHidden/>
          </w:rPr>
          <w:instrText xml:space="preserve"> PAGEREF _Toc481503889 \h </w:instrText>
        </w:r>
        <w:r w:rsidR="00AC423F">
          <w:rPr>
            <w:noProof/>
            <w:webHidden/>
          </w:rPr>
        </w:r>
        <w:r w:rsidR="00AC423F">
          <w:rPr>
            <w:noProof/>
            <w:webHidden/>
          </w:rPr>
          <w:fldChar w:fldCharType="separate"/>
        </w:r>
        <w:r w:rsidR="007A5AC2">
          <w:rPr>
            <w:noProof/>
            <w:webHidden/>
          </w:rPr>
          <w:t>47</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890" w:history="1">
        <w:r w:rsidR="00AC423F" w:rsidRPr="00B258F1">
          <w:rPr>
            <w:rStyle w:val="Hypertextovprepojenie"/>
            <w:noProof/>
            <w:lang w:val="sk-SK"/>
          </w:rPr>
          <w:t>4.1.1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Rozširujúce štúdium</w:t>
        </w:r>
        <w:r w:rsidR="00AC423F">
          <w:rPr>
            <w:noProof/>
            <w:webHidden/>
          </w:rPr>
          <w:tab/>
        </w:r>
        <w:r w:rsidR="00AC423F">
          <w:rPr>
            <w:noProof/>
            <w:webHidden/>
          </w:rPr>
          <w:fldChar w:fldCharType="begin"/>
        </w:r>
        <w:r w:rsidR="00AC423F">
          <w:rPr>
            <w:noProof/>
            <w:webHidden/>
          </w:rPr>
          <w:instrText xml:space="preserve"> PAGEREF _Toc481503890 \h </w:instrText>
        </w:r>
        <w:r w:rsidR="00AC423F">
          <w:rPr>
            <w:noProof/>
            <w:webHidden/>
          </w:rPr>
        </w:r>
        <w:r w:rsidR="00AC423F">
          <w:rPr>
            <w:noProof/>
            <w:webHidden/>
          </w:rPr>
          <w:fldChar w:fldCharType="separate"/>
        </w:r>
        <w:r w:rsidR="007A5AC2">
          <w:rPr>
            <w:noProof/>
            <w:webHidden/>
          </w:rPr>
          <w:t>47</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891" w:history="1">
        <w:r w:rsidR="00AC423F" w:rsidRPr="00B258F1">
          <w:rPr>
            <w:rStyle w:val="Hypertextovprepojenie"/>
            <w:noProof/>
            <w:lang w:val="sk-SK"/>
          </w:rPr>
          <w:t>4.1.2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Doplňujúce pedagogické štúdium</w:t>
        </w:r>
        <w:r w:rsidR="00AC423F">
          <w:rPr>
            <w:noProof/>
            <w:webHidden/>
          </w:rPr>
          <w:tab/>
        </w:r>
        <w:r w:rsidR="00AC423F">
          <w:rPr>
            <w:noProof/>
            <w:webHidden/>
          </w:rPr>
          <w:fldChar w:fldCharType="begin"/>
        </w:r>
        <w:r w:rsidR="00AC423F">
          <w:rPr>
            <w:noProof/>
            <w:webHidden/>
          </w:rPr>
          <w:instrText xml:space="preserve"> PAGEREF _Toc481503891 \h </w:instrText>
        </w:r>
        <w:r w:rsidR="00AC423F">
          <w:rPr>
            <w:noProof/>
            <w:webHidden/>
          </w:rPr>
        </w:r>
        <w:r w:rsidR="00AC423F">
          <w:rPr>
            <w:noProof/>
            <w:webHidden/>
          </w:rPr>
          <w:fldChar w:fldCharType="separate"/>
        </w:r>
        <w:r w:rsidR="007A5AC2">
          <w:rPr>
            <w:noProof/>
            <w:webHidden/>
          </w:rPr>
          <w:t>47</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92" w:history="1">
        <w:r w:rsidR="00AC423F" w:rsidRPr="00B258F1">
          <w:rPr>
            <w:rStyle w:val="Hypertextovprepojenie"/>
            <w:noProof/>
          </w:rPr>
          <w:t>4.2</w:t>
        </w:r>
        <w:r w:rsidR="00AC423F">
          <w:rPr>
            <w:rFonts w:eastAsiaTheme="minorEastAsia" w:cstheme="minorBidi"/>
            <w:smallCaps w:val="0"/>
            <w:noProof/>
            <w:sz w:val="22"/>
            <w:szCs w:val="22"/>
            <w:lang w:val="sk-SK" w:eastAsia="sk-SK" w:bidi="ar-SA"/>
          </w:rPr>
          <w:tab/>
        </w:r>
        <w:r w:rsidR="00AC423F" w:rsidRPr="00B258F1">
          <w:rPr>
            <w:rStyle w:val="Hypertextovprepojenie"/>
            <w:noProof/>
          </w:rPr>
          <w:t>Ďalšie odborné vzdelávanie</w:t>
        </w:r>
        <w:r w:rsidR="00AC423F">
          <w:rPr>
            <w:noProof/>
            <w:webHidden/>
          </w:rPr>
          <w:tab/>
        </w:r>
        <w:r w:rsidR="00AC423F">
          <w:rPr>
            <w:noProof/>
            <w:webHidden/>
          </w:rPr>
          <w:fldChar w:fldCharType="begin"/>
        </w:r>
        <w:r w:rsidR="00AC423F">
          <w:rPr>
            <w:noProof/>
            <w:webHidden/>
          </w:rPr>
          <w:instrText xml:space="preserve"> PAGEREF _Toc481503892 \h </w:instrText>
        </w:r>
        <w:r w:rsidR="00AC423F">
          <w:rPr>
            <w:noProof/>
            <w:webHidden/>
          </w:rPr>
        </w:r>
        <w:r w:rsidR="00AC423F">
          <w:rPr>
            <w:noProof/>
            <w:webHidden/>
          </w:rPr>
          <w:fldChar w:fldCharType="separate"/>
        </w:r>
        <w:r w:rsidR="007A5AC2">
          <w:rPr>
            <w:noProof/>
            <w:webHidden/>
          </w:rPr>
          <w:t>48</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93" w:history="1">
        <w:r w:rsidR="00AC423F" w:rsidRPr="00B258F1">
          <w:rPr>
            <w:rStyle w:val="Hypertextovprepojenie"/>
            <w:noProof/>
          </w:rPr>
          <w:t>4.3</w:t>
        </w:r>
        <w:r w:rsidR="00AC423F">
          <w:rPr>
            <w:rFonts w:eastAsiaTheme="minorEastAsia" w:cstheme="minorBidi"/>
            <w:smallCaps w:val="0"/>
            <w:noProof/>
            <w:sz w:val="22"/>
            <w:szCs w:val="22"/>
            <w:lang w:val="sk-SK" w:eastAsia="sk-SK" w:bidi="ar-SA"/>
          </w:rPr>
          <w:tab/>
        </w:r>
        <w:r w:rsidR="00AC423F" w:rsidRPr="00B258F1">
          <w:rPr>
            <w:rStyle w:val="Hypertextovprepojenie"/>
            <w:noProof/>
          </w:rPr>
          <w:t>Záujmové vzdelávanie</w:t>
        </w:r>
        <w:r w:rsidR="00AC423F">
          <w:rPr>
            <w:noProof/>
            <w:webHidden/>
          </w:rPr>
          <w:tab/>
        </w:r>
        <w:r w:rsidR="00AC423F">
          <w:rPr>
            <w:noProof/>
            <w:webHidden/>
          </w:rPr>
          <w:fldChar w:fldCharType="begin"/>
        </w:r>
        <w:r w:rsidR="00AC423F">
          <w:rPr>
            <w:noProof/>
            <w:webHidden/>
          </w:rPr>
          <w:instrText xml:space="preserve"> PAGEREF _Toc481503893 \h </w:instrText>
        </w:r>
        <w:r w:rsidR="00AC423F">
          <w:rPr>
            <w:noProof/>
            <w:webHidden/>
          </w:rPr>
        </w:r>
        <w:r w:rsidR="00AC423F">
          <w:rPr>
            <w:noProof/>
            <w:webHidden/>
          </w:rPr>
          <w:fldChar w:fldCharType="separate"/>
        </w:r>
        <w:r w:rsidR="007A5AC2">
          <w:rPr>
            <w:noProof/>
            <w:webHidden/>
          </w:rPr>
          <w:t>48</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894" w:history="1">
        <w:r w:rsidR="00AC423F" w:rsidRPr="00B258F1">
          <w:rPr>
            <w:rStyle w:val="Hypertextovprepojenie"/>
            <w:noProof/>
          </w:rPr>
          <w:t>4.3.1</w:t>
        </w:r>
        <w:r w:rsidR="00AC423F">
          <w:rPr>
            <w:rFonts w:eastAsiaTheme="minorEastAsia" w:cstheme="minorBidi"/>
            <w:i w:val="0"/>
            <w:iCs w:val="0"/>
            <w:noProof/>
            <w:sz w:val="22"/>
            <w:szCs w:val="22"/>
            <w:lang w:val="sk-SK" w:eastAsia="sk-SK" w:bidi="ar-SA"/>
          </w:rPr>
          <w:tab/>
        </w:r>
        <w:r w:rsidR="00AC423F" w:rsidRPr="00B258F1">
          <w:rPr>
            <w:rStyle w:val="Hypertextovprepojenie"/>
            <w:noProof/>
          </w:rPr>
          <w:t>Workshopy</w:t>
        </w:r>
        <w:r w:rsidR="00AC423F">
          <w:rPr>
            <w:noProof/>
            <w:webHidden/>
          </w:rPr>
          <w:tab/>
        </w:r>
        <w:r w:rsidR="00AC423F">
          <w:rPr>
            <w:noProof/>
            <w:webHidden/>
          </w:rPr>
          <w:fldChar w:fldCharType="begin"/>
        </w:r>
        <w:r w:rsidR="00AC423F">
          <w:rPr>
            <w:noProof/>
            <w:webHidden/>
          </w:rPr>
          <w:instrText xml:space="preserve"> PAGEREF _Toc481503894 \h </w:instrText>
        </w:r>
        <w:r w:rsidR="00AC423F">
          <w:rPr>
            <w:noProof/>
            <w:webHidden/>
          </w:rPr>
        </w:r>
        <w:r w:rsidR="00AC423F">
          <w:rPr>
            <w:noProof/>
            <w:webHidden/>
          </w:rPr>
          <w:fldChar w:fldCharType="separate"/>
        </w:r>
        <w:r w:rsidR="007A5AC2">
          <w:rPr>
            <w:noProof/>
            <w:webHidden/>
          </w:rPr>
          <w:t>48</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895" w:history="1">
        <w:r w:rsidR="00AC423F" w:rsidRPr="00B258F1">
          <w:rPr>
            <w:rStyle w:val="Hypertextovprepojenie"/>
            <w:noProof/>
            <w:lang w:val="sk-SK"/>
          </w:rPr>
          <w:t>4.3.2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Nitrianska letná univerzita</w:t>
        </w:r>
        <w:r w:rsidR="00AC423F">
          <w:rPr>
            <w:noProof/>
            <w:webHidden/>
          </w:rPr>
          <w:tab/>
        </w:r>
        <w:r w:rsidR="00AC423F">
          <w:rPr>
            <w:noProof/>
            <w:webHidden/>
          </w:rPr>
          <w:fldChar w:fldCharType="begin"/>
        </w:r>
        <w:r w:rsidR="00AC423F">
          <w:rPr>
            <w:noProof/>
            <w:webHidden/>
          </w:rPr>
          <w:instrText xml:space="preserve"> PAGEREF _Toc481503895 \h </w:instrText>
        </w:r>
        <w:r w:rsidR="00AC423F">
          <w:rPr>
            <w:noProof/>
            <w:webHidden/>
          </w:rPr>
        </w:r>
        <w:r w:rsidR="00AC423F">
          <w:rPr>
            <w:noProof/>
            <w:webHidden/>
          </w:rPr>
          <w:fldChar w:fldCharType="separate"/>
        </w:r>
        <w:r w:rsidR="007A5AC2">
          <w:rPr>
            <w:noProof/>
            <w:webHidden/>
          </w:rPr>
          <w:t>49</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96" w:history="1">
        <w:r w:rsidR="00AC423F" w:rsidRPr="00B258F1">
          <w:rPr>
            <w:rStyle w:val="Hypertextovprepojenie"/>
            <w:noProof/>
          </w:rPr>
          <w:t>4.4</w:t>
        </w:r>
        <w:r w:rsidR="00AC423F">
          <w:rPr>
            <w:rFonts w:eastAsiaTheme="minorEastAsia" w:cstheme="minorBidi"/>
            <w:smallCaps w:val="0"/>
            <w:noProof/>
            <w:sz w:val="22"/>
            <w:szCs w:val="22"/>
            <w:lang w:val="sk-SK" w:eastAsia="sk-SK" w:bidi="ar-SA"/>
          </w:rPr>
          <w:tab/>
        </w:r>
        <w:r w:rsidR="00AC423F" w:rsidRPr="00B258F1">
          <w:rPr>
            <w:rStyle w:val="Hypertextovprepojenie"/>
            <w:noProof/>
          </w:rPr>
          <w:t>Ďalšie vzdelávanie na univerzite tretieho veku pri ukf v nitre</w:t>
        </w:r>
        <w:r w:rsidR="00AC423F">
          <w:rPr>
            <w:noProof/>
            <w:webHidden/>
          </w:rPr>
          <w:tab/>
        </w:r>
        <w:r w:rsidR="00AC423F">
          <w:rPr>
            <w:noProof/>
            <w:webHidden/>
          </w:rPr>
          <w:fldChar w:fldCharType="begin"/>
        </w:r>
        <w:r w:rsidR="00AC423F">
          <w:rPr>
            <w:noProof/>
            <w:webHidden/>
          </w:rPr>
          <w:instrText xml:space="preserve"> PAGEREF _Toc481503896 \h </w:instrText>
        </w:r>
        <w:r w:rsidR="00AC423F">
          <w:rPr>
            <w:noProof/>
            <w:webHidden/>
          </w:rPr>
        </w:r>
        <w:r w:rsidR="00AC423F">
          <w:rPr>
            <w:noProof/>
            <w:webHidden/>
          </w:rPr>
          <w:fldChar w:fldCharType="separate"/>
        </w:r>
        <w:r w:rsidR="007A5AC2">
          <w:rPr>
            <w:noProof/>
            <w:webHidden/>
          </w:rPr>
          <w:t>49</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97" w:history="1">
        <w:r w:rsidR="00AC423F" w:rsidRPr="00B258F1">
          <w:rPr>
            <w:rStyle w:val="Hypertextovprepojenie"/>
            <w:noProof/>
          </w:rPr>
          <w:t>4.5</w:t>
        </w:r>
        <w:r w:rsidR="00AC423F">
          <w:rPr>
            <w:rFonts w:eastAsiaTheme="minorEastAsia" w:cstheme="minorBidi"/>
            <w:smallCaps w:val="0"/>
            <w:noProof/>
            <w:sz w:val="22"/>
            <w:szCs w:val="22"/>
            <w:lang w:val="sk-SK" w:eastAsia="sk-SK" w:bidi="ar-SA"/>
          </w:rPr>
          <w:tab/>
        </w:r>
        <w:r w:rsidR="00AC423F" w:rsidRPr="00B258F1">
          <w:rPr>
            <w:rStyle w:val="Hypertextovprepojenie"/>
            <w:noProof/>
          </w:rPr>
          <w:t>Atestácie pedagogických a odborných zamestnancov</w:t>
        </w:r>
        <w:r w:rsidR="00AC423F">
          <w:rPr>
            <w:noProof/>
            <w:webHidden/>
          </w:rPr>
          <w:tab/>
        </w:r>
        <w:r w:rsidR="00AC423F">
          <w:rPr>
            <w:noProof/>
            <w:webHidden/>
          </w:rPr>
          <w:fldChar w:fldCharType="begin"/>
        </w:r>
        <w:r w:rsidR="00AC423F">
          <w:rPr>
            <w:noProof/>
            <w:webHidden/>
          </w:rPr>
          <w:instrText xml:space="preserve"> PAGEREF _Toc481503897 \h </w:instrText>
        </w:r>
        <w:r w:rsidR="00AC423F">
          <w:rPr>
            <w:noProof/>
            <w:webHidden/>
          </w:rPr>
        </w:r>
        <w:r w:rsidR="00AC423F">
          <w:rPr>
            <w:noProof/>
            <w:webHidden/>
          </w:rPr>
          <w:fldChar w:fldCharType="separate"/>
        </w:r>
        <w:r w:rsidR="007A5AC2">
          <w:rPr>
            <w:noProof/>
            <w:webHidden/>
          </w:rPr>
          <w:t>51</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898" w:history="1">
        <w:r w:rsidR="00AC423F" w:rsidRPr="00B258F1">
          <w:rPr>
            <w:rStyle w:val="Hypertextovprepojenie"/>
            <w:noProof/>
          </w:rPr>
          <w:t>4.6</w:t>
        </w:r>
        <w:r w:rsidR="00AC423F">
          <w:rPr>
            <w:rFonts w:eastAsiaTheme="minorEastAsia" w:cstheme="minorBidi"/>
            <w:smallCaps w:val="0"/>
            <w:noProof/>
            <w:sz w:val="22"/>
            <w:szCs w:val="22"/>
            <w:lang w:val="sk-SK" w:eastAsia="sk-SK" w:bidi="ar-SA"/>
          </w:rPr>
          <w:tab/>
        </w:r>
        <w:r w:rsidR="00AC423F" w:rsidRPr="00B258F1">
          <w:rPr>
            <w:rStyle w:val="Hypertextovprepojenie"/>
            <w:noProof/>
          </w:rPr>
          <w:t>Ďalšie vzdelávanie zamestnancov ukf v nitre</w:t>
        </w:r>
        <w:r w:rsidR="00AC423F">
          <w:rPr>
            <w:noProof/>
            <w:webHidden/>
          </w:rPr>
          <w:tab/>
        </w:r>
        <w:r w:rsidR="00AC423F">
          <w:rPr>
            <w:noProof/>
            <w:webHidden/>
          </w:rPr>
          <w:fldChar w:fldCharType="begin"/>
        </w:r>
        <w:r w:rsidR="00AC423F">
          <w:rPr>
            <w:noProof/>
            <w:webHidden/>
          </w:rPr>
          <w:instrText xml:space="preserve"> PAGEREF _Toc481503898 \h </w:instrText>
        </w:r>
        <w:r w:rsidR="00AC423F">
          <w:rPr>
            <w:noProof/>
            <w:webHidden/>
          </w:rPr>
        </w:r>
        <w:r w:rsidR="00AC423F">
          <w:rPr>
            <w:noProof/>
            <w:webHidden/>
          </w:rPr>
          <w:fldChar w:fldCharType="separate"/>
        </w:r>
        <w:r w:rsidR="007A5AC2">
          <w:rPr>
            <w:noProof/>
            <w:webHidden/>
          </w:rPr>
          <w:t>52</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899" w:history="1">
        <w:r w:rsidR="00AC423F" w:rsidRPr="00B258F1">
          <w:rPr>
            <w:rStyle w:val="Hypertextovprepojenie"/>
            <w:noProof/>
          </w:rPr>
          <w:t>5</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rPr>
          <w:t>výskumná, umelecká a ďalšia tvorivá činnosť</w:t>
        </w:r>
        <w:r w:rsidR="00AC423F">
          <w:rPr>
            <w:noProof/>
            <w:webHidden/>
          </w:rPr>
          <w:tab/>
        </w:r>
        <w:r w:rsidR="00AC423F">
          <w:rPr>
            <w:noProof/>
            <w:webHidden/>
          </w:rPr>
          <w:fldChar w:fldCharType="begin"/>
        </w:r>
        <w:r w:rsidR="00AC423F">
          <w:rPr>
            <w:noProof/>
            <w:webHidden/>
          </w:rPr>
          <w:instrText xml:space="preserve"> PAGEREF _Toc481503899 \h </w:instrText>
        </w:r>
        <w:r w:rsidR="00AC423F">
          <w:rPr>
            <w:noProof/>
            <w:webHidden/>
          </w:rPr>
        </w:r>
        <w:r w:rsidR="00AC423F">
          <w:rPr>
            <w:noProof/>
            <w:webHidden/>
          </w:rPr>
          <w:fldChar w:fldCharType="separate"/>
        </w:r>
        <w:r w:rsidR="007A5AC2">
          <w:rPr>
            <w:noProof/>
            <w:webHidden/>
          </w:rPr>
          <w:t>54</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00" w:history="1">
        <w:r w:rsidR="00AC423F" w:rsidRPr="00B258F1">
          <w:rPr>
            <w:rStyle w:val="Hypertextovprepojenie"/>
            <w:noProof/>
          </w:rPr>
          <w:t>5.1</w:t>
        </w:r>
        <w:r w:rsidR="00AC423F">
          <w:rPr>
            <w:rFonts w:eastAsiaTheme="minorEastAsia" w:cstheme="minorBidi"/>
            <w:smallCaps w:val="0"/>
            <w:noProof/>
            <w:sz w:val="22"/>
            <w:szCs w:val="22"/>
            <w:lang w:val="sk-SK" w:eastAsia="sk-SK" w:bidi="ar-SA"/>
          </w:rPr>
          <w:tab/>
        </w:r>
        <w:r w:rsidR="00AC423F" w:rsidRPr="00B258F1">
          <w:rPr>
            <w:rStyle w:val="Hypertextovprepojenie"/>
            <w:noProof/>
          </w:rPr>
          <w:t>Prioritné oblasti výskumu</w:t>
        </w:r>
        <w:r w:rsidR="00AC423F">
          <w:rPr>
            <w:noProof/>
            <w:webHidden/>
          </w:rPr>
          <w:tab/>
        </w:r>
        <w:r w:rsidR="00AC423F">
          <w:rPr>
            <w:noProof/>
            <w:webHidden/>
          </w:rPr>
          <w:fldChar w:fldCharType="begin"/>
        </w:r>
        <w:r w:rsidR="00AC423F">
          <w:rPr>
            <w:noProof/>
            <w:webHidden/>
          </w:rPr>
          <w:instrText xml:space="preserve"> PAGEREF _Toc481503900 \h </w:instrText>
        </w:r>
        <w:r w:rsidR="00AC423F">
          <w:rPr>
            <w:noProof/>
            <w:webHidden/>
          </w:rPr>
        </w:r>
        <w:r w:rsidR="00AC423F">
          <w:rPr>
            <w:noProof/>
            <w:webHidden/>
          </w:rPr>
          <w:fldChar w:fldCharType="separate"/>
        </w:r>
        <w:r w:rsidR="007A5AC2">
          <w:rPr>
            <w:noProof/>
            <w:webHidden/>
          </w:rPr>
          <w:t>57</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01" w:history="1">
        <w:r w:rsidR="00AC423F" w:rsidRPr="00B258F1">
          <w:rPr>
            <w:rStyle w:val="Hypertextovprepojenie"/>
            <w:noProof/>
          </w:rPr>
          <w:t>5.2</w:t>
        </w:r>
        <w:r w:rsidR="00AC423F">
          <w:rPr>
            <w:rFonts w:eastAsiaTheme="minorEastAsia" w:cstheme="minorBidi"/>
            <w:smallCaps w:val="0"/>
            <w:noProof/>
            <w:sz w:val="22"/>
            <w:szCs w:val="22"/>
            <w:lang w:val="sk-SK" w:eastAsia="sk-SK" w:bidi="ar-SA"/>
          </w:rPr>
          <w:tab/>
        </w:r>
        <w:r w:rsidR="00AC423F" w:rsidRPr="00B258F1">
          <w:rPr>
            <w:rStyle w:val="Hypertextovprepojenie"/>
            <w:noProof/>
          </w:rPr>
          <w:t>Projektová činnosť</w:t>
        </w:r>
        <w:r w:rsidR="00AC423F">
          <w:rPr>
            <w:noProof/>
            <w:webHidden/>
          </w:rPr>
          <w:tab/>
        </w:r>
        <w:r w:rsidR="00AC423F">
          <w:rPr>
            <w:noProof/>
            <w:webHidden/>
          </w:rPr>
          <w:fldChar w:fldCharType="begin"/>
        </w:r>
        <w:r w:rsidR="00AC423F">
          <w:rPr>
            <w:noProof/>
            <w:webHidden/>
          </w:rPr>
          <w:instrText xml:space="preserve"> PAGEREF _Toc481503901 \h </w:instrText>
        </w:r>
        <w:r w:rsidR="00AC423F">
          <w:rPr>
            <w:noProof/>
            <w:webHidden/>
          </w:rPr>
        </w:r>
        <w:r w:rsidR="00AC423F">
          <w:rPr>
            <w:noProof/>
            <w:webHidden/>
          </w:rPr>
          <w:fldChar w:fldCharType="separate"/>
        </w:r>
        <w:r w:rsidR="007A5AC2">
          <w:rPr>
            <w:noProof/>
            <w:webHidden/>
          </w:rPr>
          <w:t>65</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02" w:history="1">
        <w:r w:rsidR="00AC423F" w:rsidRPr="00B258F1">
          <w:rPr>
            <w:rStyle w:val="Hypertextovprepojenie"/>
            <w:noProof/>
            <w:lang w:val="sk-SK"/>
          </w:rPr>
          <w:t>5.2.1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Výskumné projekty</w:t>
        </w:r>
        <w:r w:rsidR="00AC423F">
          <w:rPr>
            <w:noProof/>
            <w:webHidden/>
          </w:rPr>
          <w:tab/>
        </w:r>
        <w:r w:rsidR="00AC423F">
          <w:rPr>
            <w:noProof/>
            <w:webHidden/>
          </w:rPr>
          <w:fldChar w:fldCharType="begin"/>
        </w:r>
        <w:r w:rsidR="00AC423F">
          <w:rPr>
            <w:noProof/>
            <w:webHidden/>
          </w:rPr>
          <w:instrText xml:space="preserve"> PAGEREF _Toc481503902 \h </w:instrText>
        </w:r>
        <w:r w:rsidR="00AC423F">
          <w:rPr>
            <w:noProof/>
            <w:webHidden/>
          </w:rPr>
        </w:r>
        <w:r w:rsidR="00AC423F">
          <w:rPr>
            <w:noProof/>
            <w:webHidden/>
          </w:rPr>
          <w:fldChar w:fldCharType="separate"/>
        </w:r>
        <w:r w:rsidR="007A5AC2">
          <w:rPr>
            <w:noProof/>
            <w:webHidden/>
          </w:rPr>
          <w:t>65</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03" w:history="1">
        <w:r w:rsidR="00AC423F" w:rsidRPr="00B258F1">
          <w:rPr>
            <w:rStyle w:val="Hypertextovprepojenie"/>
            <w:noProof/>
            <w:lang w:val="sk-SK"/>
          </w:rPr>
          <w:t>5.2.2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Projekty v rámci ďalšej tvorivej činnosti</w:t>
        </w:r>
        <w:r w:rsidR="00AC423F">
          <w:rPr>
            <w:noProof/>
            <w:webHidden/>
          </w:rPr>
          <w:tab/>
        </w:r>
        <w:r w:rsidR="00AC423F">
          <w:rPr>
            <w:noProof/>
            <w:webHidden/>
          </w:rPr>
          <w:fldChar w:fldCharType="begin"/>
        </w:r>
        <w:r w:rsidR="00AC423F">
          <w:rPr>
            <w:noProof/>
            <w:webHidden/>
          </w:rPr>
          <w:instrText xml:space="preserve"> PAGEREF _Toc481503903 \h </w:instrText>
        </w:r>
        <w:r w:rsidR="00AC423F">
          <w:rPr>
            <w:noProof/>
            <w:webHidden/>
          </w:rPr>
        </w:r>
        <w:r w:rsidR="00AC423F">
          <w:rPr>
            <w:noProof/>
            <w:webHidden/>
          </w:rPr>
          <w:fldChar w:fldCharType="separate"/>
        </w:r>
        <w:r w:rsidR="007A5AC2">
          <w:rPr>
            <w:noProof/>
            <w:webHidden/>
          </w:rPr>
          <w:t>73</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04" w:history="1">
        <w:r w:rsidR="00AC423F" w:rsidRPr="00B258F1">
          <w:rPr>
            <w:rStyle w:val="Hypertextovprepojenie"/>
            <w:noProof/>
            <w:lang w:val="sk-SK"/>
          </w:rPr>
          <w:t>5.2.3</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Vedeckovýskumná, odborná a umelecká činnosť študentov</w:t>
        </w:r>
        <w:r w:rsidR="00AC423F">
          <w:rPr>
            <w:noProof/>
            <w:webHidden/>
          </w:rPr>
          <w:tab/>
        </w:r>
        <w:r w:rsidR="00AC423F">
          <w:rPr>
            <w:noProof/>
            <w:webHidden/>
          </w:rPr>
          <w:fldChar w:fldCharType="begin"/>
        </w:r>
        <w:r w:rsidR="00AC423F">
          <w:rPr>
            <w:noProof/>
            <w:webHidden/>
          </w:rPr>
          <w:instrText xml:space="preserve"> PAGEREF _Toc481503904 \h </w:instrText>
        </w:r>
        <w:r w:rsidR="00AC423F">
          <w:rPr>
            <w:noProof/>
            <w:webHidden/>
          </w:rPr>
        </w:r>
        <w:r w:rsidR="00AC423F">
          <w:rPr>
            <w:noProof/>
            <w:webHidden/>
          </w:rPr>
          <w:fldChar w:fldCharType="separate"/>
        </w:r>
        <w:r w:rsidR="007A5AC2">
          <w:rPr>
            <w:noProof/>
            <w:webHidden/>
          </w:rPr>
          <w:t>84</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05" w:history="1">
        <w:r w:rsidR="00AC423F" w:rsidRPr="00B258F1">
          <w:rPr>
            <w:rStyle w:val="Hypertextovprepojenie"/>
            <w:noProof/>
            <w:lang w:val="sk-SK"/>
          </w:rPr>
          <w:t>5.2.4</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Spolupráca s vedeckými, umeleckými a inými inštitúciami</w:t>
        </w:r>
        <w:r w:rsidR="00AC423F">
          <w:rPr>
            <w:noProof/>
            <w:webHidden/>
          </w:rPr>
          <w:tab/>
        </w:r>
        <w:r w:rsidR="00AC423F">
          <w:rPr>
            <w:noProof/>
            <w:webHidden/>
          </w:rPr>
          <w:fldChar w:fldCharType="begin"/>
        </w:r>
        <w:r w:rsidR="00AC423F">
          <w:rPr>
            <w:noProof/>
            <w:webHidden/>
          </w:rPr>
          <w:instrText xml:space="preserve"> PAGEREF _Toc481503905 \h </w:instrText>
        </w:r>
        <w:r w:rsidR="00AC423F">
          <w:rPr>
            <w:noProof/>
            <w:webHidden/>
          </w:rPr>
        </w:r>
        <w:r w:rsidR="00AC423F">
          <w:rPr>
            <w:noProof/>
            <w:webHidden/>
          </w:rPr>
          <w:fldChar w:fldCharType="separate"/>
        </w:r>
        <w:r w:rsidR="007A5AC2">
          <w:rPr>
            <w:noProof/>
            <w:webHidden/>
          </w:rPr>
          <w:t>88</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06" w:history="1">
        <w:r w:rsidR="00AC423F" w:rsidRPr="00B258F1">
          <w:rPr>
            <w:rStyle w:val="Hypertextovprepojenie"/>
            <w:noProof/>
          </w:rPr>
          <w:t>5.3</w:t>
        </w:r>
        <w:r w:rsidR="00AC423F">
          <w:rPr>
            <w:rFonts w:eastAsiaTheme="minorEastAsia" w:cstheme="minorBidi"/>
            <w:smallCaps w:val="0"/>
            <w:noProof/>
            <w:sz w:val="22"/>
            <w:szCs w:val="22"/>
            <w:lang w:val="sk-SK" w:eastAsia="sk-SK" w:bidi="ar-SA"/>
          </w:rPr>
          <w:tab/>
        </w:r>
        <w:r w:rsidR="00AC423F" w:rsidRPr="00B258F1">
          <w:rPr>
            <w:rStyle w:val="Hypertextovprepojenie"/>
            <w:noProof/>
          </w:rPr>
          <w:t>Univerzitná grantová agentúra</w:t>
        </w:r>
        <w:r w:rsidR="00AC423F">
          <w:rPr>
            <w:noProof/>
            <w:webHidden/>
          </w:rPr>
          <w:tab/>
        </w:r>
        <w:r w:rsidR="00AC423F">
          <w:rPr>
            <w:noProof/>
            <w:webHidden/>
          </w:rPr>
          <w:fldChar w:fldCharType="begin"/>
        </w:r>
        <w:r w:rsidR="00AC423F">
          <w:rPr>
            <w:noProof/>
            <w:webHidden/>
          </w:rPr>
          <w:instrText xml:space="preserve"> PAGEREF _Toc481503906 \h </w:instrText>
        </w:r>
        <w:r w:rsidR="00AC423F">
          <w:rPr>
            <w:noProof/>
            <w:webHidden/>
          </w:rPr>
        </w:r>
        <w:r w:rsidR="00AC423F">
          <w:rPr>
            <w:noProof/>
            <w:webHidden/>
          </w:rPr>
          <w:fldChar w:fldCharType="separate"/>
        </w:r>
        <w:r w:rsidR="007A5AC2">
          <w:rPr>
            <w:noProof/>
            <w:webHidden/>
          </w:rPr>
          <w:t>89</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07" w:history="1">
        <w:r w:rsidR="00AC423F" w:rsidRPr="00B258F1">
          <w:rPr>
            <w:rStyle w:val="Hypertextovprepojenie"/>
            <w:noProof/>
            <w:lang w:val="sk-SK"/>
          </w:rPr>
          <w:t>5.3.1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Projekty UGA</w:t>
        </w:r>
        <w:r w:rsidR="00AC423F">
          <w:rPr>
            <w:noProof/>
            <w:webHidden/>
          </w:rPr>
          <w:tab/>
        </w:r>
        <w:r w:rsidR="00AC423F">
          <w:rPr>
            <w:noProof/>
            <w:webHidden/>
          </w:rPr>
          <w:fldChar w:fldCharType="begin"/>
        </w:r>
        <w:r w:rsidR="00AC423F">
          <w:rPr>
            <w:noProof/>
            <w:webHidden/>
          </w:rPr>
          <w:instrText xml:space="preserve"> PAGEREF _Toc481503907 \h </w:instrText>
        </w:r>
        <w:r w:rsidR="00AC423F">
          <w:rPr>
            <w:noProof/>
            <w:webHidden/>
          </w:rPr>
        </w:r>
        <w:r w:rsidR="00AC423F">
          <w:rPr>
            <w:noProof/>
            <w:webHidden/>
          </w:rPr>
          <w:fldChar w:fldCharType="separate"/>
        </w:r>
        <w:r w:rsidR="007A5AC2">
          <w:rPr>
            <w:noProof/>
            <w:webHidden/>
          </w:rPr>
          <w:t>89</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08" w:history="1">
        <w:r w:rsidR="00AC423F" w:rsidRPr="00B258F1">
          <w:rPr>
            <w:rStyle w:val="Hypertextovprepojenie"/>
            <w:noProof/>
            <w:lang w:val="sk-SK"/>
          </w:rPr>
          <w:t>5.3.2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Podpora ďalšej tvorivej činnosti študentov</w:t>
        </w:r>
        <w:r w:rsidR="00AC423F">
          <w:rPr>
            <w:noProof/>
            <w:webHidden/>
          </w:rPr>
          <w:tab/>
        </w:r>
        <w:r w:rsidR="00AC423F">
          <w:rPr>
            <w:noProof/>
            <w:webHidden/>
          </w:rPr>
          <w:fldChar w:fldCharType="begin"/>
        </w:r>
        <w:r w:rsidR="00AC423F">
          <w:rPr>
            <w:noProof/>
            <w:webHidden/>
          </w:rPr>
          <w:instrText xml:space="preserve"> PAGEREF _Toc481503908 \h </w:instrText>
        </w:r>
        <w:r w:rsidR="00AC423F">
          <w:rPr>
            <w:noProof/>
            <w:webHidden/>
          </w:rPr>
        </w:r>
        <w:r w:rsidR="00AC423F">
          <w:rPr>
            <w:noProof/>
            <w:webHidden/>
          </w:rPr>
          <w:fldChar w:fldCharType="separate"/>
        </w:r>
        <w:r w:rsidR="007A5AC2">
          <w:rPr>
            <w:noProof/>
            <w:webHidden/>
          </w:rPr>
          <w:t>89</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09" w:history="1">
        <w:r w:rsidR="00AC423F" w:rsidRPr="00B258F1">
          <w:rPr>
            <w:rStyle w:val="Hypertextovprepojenie"/>
            <w:noProof/>
          </w:rPr>
          <w:t>5.4</w:t>
        </w:r>
        <w:r w:rsidR="00AC423F">
          <w:rPr>
            <w:rFonts w:eastAsiaTheme="minorEastAsia" w:cstheme="minorBidi"/>
            <w:smallCaps w:val="0"/>
            <w:noProof/>
            <w:sz w:val="22"/>
            <w:szCs w:val="22"/>
            <w:lang w:val="sk-SK" w:eastAsia="sk-SK" w:bidi="ar-SA"/>
          </w:rPr>
          <w:tab/>
        </w:r>
        <w:r w:rsidR="00AC423F" w:rsidRPr="00B258F1">
          <w:rPr>
            <w:rStyle w:val="Hypertextovprepojenie"/>
            <w:noProof/>
          </w:rPr>
          <w:t>Publikačná a umelecká činnosť</w:t>
        </w:r>
        <w:r w:rsidR="00AC423F">
          <w:rPr>
            <w:noProof/>
            <w:webHidden/>
          </w:rPr>
          <w:tab/>
        </w:r>
        <w:r w:rsidR="00AC423F">
          <w:rPr>
            <w:noProof/>
            <w:webHidden/>
          </w:rPr>
          <w:fldChar w:fldCharType="begin"/>
        </w:r>
        <w:r w:rsidR="00AC423F">
          <w:rPr>
            <w:noProof/>
            <w:webHidden/>
          </w:rPr>
          <w:instrText xml:space="preserve"> PAGEREF _Toc481503909 \h </w:instrText>
        </w:r>
        <w:r w:rsidR="00AC423F">
          <w:rPr>
            <w:noProof/>
            <w:webHidden/>
          </w:rPr>
        </w:r>
        <w:r w:rsidR="00AC423F">
          <w:rPr>
            <w:noProof/>
            <w:webHidden/>
          </w:rPr>
          <w:fldChar w:fldCharType="separate"/>
        </w:r>
        <w:r w:rsidR="007A5AC2">
          <w:rPr>
            <w:noProof/>
            <w:webHidden/>
          </w:rPr>
          <w:t>90</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10" w:history="1">
        <w:r w:rsidR="00AC423F" w:rsidRPr="00B258F1">
          <w:rPr>
            <w:rStyle w:val="Hypertextovprepojenie"/>
            <w:noProof/>
            <w:lang w:val="sk-SK"/>
          </w:rPr>
          <w:t>5.4.1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Publikačná činnosť</w:t>
        </w:r>
        <w:r w:rsidR="00AC423F">
          <w:rPr>
            <w:noProof/>
            <w:webHidden/>
          </w:rPr>
          <w:tab/>
        </w:r>
        <w:r w:rsidR="00AC423F">
          <w:rPr>
            <w:noProof/>
            <w:webHidden/>
          </w:rPr>
          <w:fldChar w:fldCharType="begin"/>
        </w:r>
        <w:r w:rsidR="00AC423F">
          <w:rPr>
            <w:noProof/>
            <w:webHidden/>
          </w:rPr>
          <w:instrText xml:space="preserve"> PAGEREF _Toc481503910 \h </w:instrText>
        </w:r>
        <w:r w:rsidR="00AC423F">
          <w:rPr>
            <w:noProof/>
            <w:webHidden/>
          </w:rPr>
        </w:r>
        <w:r w:rsidR="00AC423F">
          <w:rPr>
            <w:noProof/>
            <w:webHidden/>
          </w:rPr>
          <w:fldChar w:fldCharType="separate"/>
        </w:r>
        <w:r w:rsidR="007A5AC2">
          <w:rPr>
            <w:noProof/>
            <w:webHidden/>
          </w:rPr>
          <w:t>90</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11" w:history="1">
        <w:r w:rsidR="00AC423F" w:rsidRPr="00B258F1">
          <w:rPr>
            <w:rStyle w:val="Hypertextovprepojenie"/>
            <w:noProof/>
            <w:lang w:val="sk-SK"/>
          </w:rPr>
          <w:t>5.4.2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Umelecká činnosť</w:t>
        </w:r>
        <w:r w:rsidR="00AC423F">
          <w:rPr>
            <w:noProof/>
            <w:webHidden/>
          </w:rPr>
          <w:tab/>
        </w:r>
        <w:r w:rsidR="00AC423F">
          <w:rPr>
            <w:noProof/>
            <w:webHidden/>
          </w:rPr>
          <w:fldChar w:fldCharType="begin"/>
        </w:r>
        <w:r w:rsidR="00AC423F">
          <w:rPr>
            <w:noProof/>
            <w:webHidden/>
          </w:rPr>
          <w:instrText xml:space="preserve"> PAGEREF _Toc481503911 \h </w:instrText>
        </w:r>
        <w:r w:rsidR="00AC423F">
          <w:rPr>
            <w:noProof/>
            <w:webHidden/>
          </w:rPr>
        </w:r>
        <w:r w:rsidR="00AC423F">
          <w:rPr>
            <w:noProof/>
            <w:webHidden/>
          </w:rPr>
          <w:fldChar w:fldCharType="separate"/>
        </w:r>
        <w:r w:rsidR="007A5AC2">
          <w:rPr>
            <w:noProof/>
            <w:webHidden/>
          </w:rPr>
          <w:t>105</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12" w:history="1">
        <w:r w:rsidR="00AC423F" w:rsidRPr="00B258F1">
          <w:rPr>
            <w:rStyle w:val="Hypertextovprepojenie"/>
            <w:noProof/>
            <w:lang w:val="sk-SK"/>
          </w:rPr>
          <w:t>5.4.3</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Edičná činnosť</w:t>
        </w:r>
        <w:r w:rsidR="00AC423F">
          <w:rPr>
            <w:noProof/>
            <w:webHidden/>
          </w:rPr>
          <w:tab/>
        </w:r>
        <w:r w:rsidR="00AC423F">
          <w:rPr>
            <w:noProof/>
            <w:webHidden/>
          </w:rPr>
          <w:fldChar w:fldCharType="begin"/>
        </w:r>
        <w:r w:rsidR="00AC423F">
          <w:rPr>
            <w:noProof/>
            <w:webHidden/>
          </w:rPr>
          <w:instrText xml:space="preserve"> PAGEREF _Toc481503912 \h </w:instrText>
        </w:r>
        <w:r w:rsidR="00AC423F">
          <w:rPr>
            <w:noProof/>
            <w:webHidden/>
          </w:rPr>
        </w:r>
        <w:r w:rsidR="00AC423F">
          <w:rPr>
            <w:noProof/>
            <w:webHidden/>
          </w:rPr>
          <w:fldChar w:fldCharType="separate"/>
        </w:r>
        <w:r w:rsidR="007A5AC2">
          <w:rPr>
            <w:noProof/>
            <w:webHidden/>
          </w:rPr>
          <w:t>106</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13" w:history="1">
        <w:r w:rsidR="00AC423F" w:rsidRPr="00B258F1">
          <w:rPr>
            <w:rStyle w:val="Hypertextovprepojenie"/>
            <w:noProof/>
          </w:rPr>
          <w:t>5.5</w:t>
        </w:r>
        <w:r w:rsidR="00AC423F">
          <w:rPr>
            <w:rFonts w:eastAsiaTheme="minorEastAsia" w:cstheme="minorBidi"/>
            <w:smallCaps w:val="0"/>
            <w:noProof/>
            <w:sz w:val="22"/>
            <w:szCs w:val="22"/>
            <w:lang w:val="sk-SK" w:eastAsia="sk-SK" w:bidi="ar-SA"/>
          </w:rPr>
          <w:tab/>
        </w:r>
        <w:r w:rsidR="00AC423F" w:rsidRPr="00B258F1">
          <w:rPr>
            <w:rStyle w:val="Hypertextovprepojenie"/>
            <w:noProof/>
          </w:rPr>
          <w:t>Vedecké, odborné a umelecké podujatia</w:t>
        </w:r>
        <w:r w:rsidR="00AC423F">
          <w:rPr>
            <w:noProof/>
            <w:webHidden/>
          </w:rPr>
          <w:tab/>
        </w:r>
        <w:r w:rsidR="00AC423F">
          <w:rPr>
            <w:noProof/>
            <w:webHidden/>
          </w:rPr>
          <w:fldChar w:fldCharType="begin"/>
        </w:r>
        <w:r w:rsidR="00AC423F">
          <w:rPr>
            <w:noProof/>
            <w:webHidden/>
          </w:rPr>
          <w:instrText xml:space="preserve"> PAGEREF _Toc481503913 \h </w:instrText>
        </w:r>
        <w:r w:rsidR="00AC423F">
          <w:rPr>
            <w:noProof/>
            <w:webHidden/>
          </w:rPr>
        </w:r>
        <w:r w:rsidR="00AC423F">
          <w:rPr>
            <w:noProof/>
            <w:webHidden/>
          </w:rPr>
          <w:fldChar w:fldCharType="separate"/>
        </w:r>
        <w:r w:rsidR="007A5AC2">
          <w:rPr>
            <w:noProof/>
            <w:webHidden/>
          </w:rPr>
          <w:t>108</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14" w:history="1">
        <w:r w:rsidR="00AC423F" w:rsidRPr="00B258F1">
          <w:rPr>
            <w:rStyle w:val="Hypertextovprepojenie"/>
            <w:noProof/>
          </w:rPr>
          <w:t>5.6</w:t>
        </w:r>
        <w:r w:rsidR="00AC423F">
          <w:rPr>
            <w:rFonts w:eastAsiaTheme="minorEastAsia" w:cstheme="minorBidi"/>
            <w:smallCaps w:val="0"/>
            <w:noProof/>
            <w:sz w:val="22"/>
            <w:szCs w:val="22"/>
            <w:lang w:val="sk-SK" w:eastAsia="sk-SK" w:bidi="ar-SA"/>
          </w:rPr>
          <w:tab/>
        </w:r>
        <w:r w:rsidR="00AC423F" w:rsidRPr="00B258F1">
          <w:rPr>
            <w:rStyle w:val="Hypertextovprepojenie"/>
            <w:noProof/>
          </w:rPr>
          <w:t>Podujatia na popularizáciu výsledkov vo výskumnej a ďalšej tvorivej činnosti</w:t>
        </w:r>
        <w:r w:rsidR="00AC423F">
          <w:rPr>
            <w:noProof/>
            <w:webHidden/>
          </w:rPr>
          <w:tab/>
        </w:r>
        <w:r w:rsidR="00AC423F">
          <w:rPr>
            <w:noProof/>
            <w:webHidden/>
          </w:rPr>
          <w:fldChar w:fldCharType="begin"/>
        </w:r>
        <w:r w:rsidR="00AC423F">
          <w:rPr>
            <w:noProof/>
            <w:webHidden/>
          </w:rPr>
          <w:instrText xml:space="preserve"> PAGEREF _Toc481503914 \h </w:instrText>
        </w:r>
        <w:r w:rsidR="00AC423F">
          <w:rPr>
            <w:noProof/>
            <w:webHidden/>
          </w:rPr>
        </w:r>
        <w:r w:rsidR="00AC423F">
          <w:rPr>
            <w:noProof/>
            <w:webHidden/>
          </w:rPr>
          <w:fldChar w:fldCharType="separate"/>
        </w:r>
        <w:r w:rsidR="007A5AC2">
          <w:rPr>
            <w:noProof/>
            <w:webHidden/>
          </w:rPr>
          <w:t>111</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15" w:history="1">
        <w:r w:rsidR="00AC423F" w:rsidRPr="00B258F1">
          <w:rPr>
            <w:rStyle w:val="Hypertextovprepojenie"/>
            <w:noProof/>
            <w:lang w:val="sk-SK"/>
          </w:rPr>
          <w:t>5.6.1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Vedecké a umelecké podujatia doktorandov</w:t>
        </w:r>
        <w:r w:rsidR="00AC423F">
          <w:rPr>
            <w:noProof/>
            <w:webHidden/>
          </w:rPr>
          <w:tab/>
        </w:r>
        <w:r w:rsidR="00AC423F">
          <w:rPr>
            <w:noProof/>
            <w:webHidden/>
          </w:rPr>
          <w:fldChar w:fldCharType="begin"/>
        </w:r>
        <w:r w:rsidR="00AC423F">
          <w:rPr>
            <w:noProof/>
            <w:webHidden/>
          </w:rPr>
          <w:instrText xml:space="preserve"> PAGEREF _Toc481503915 \h </w:instrText>
        </w:r>
        <w:r w:rsidR="00AC423F">
          <w:rPr>
            <w:noProof/>
            <w:webHidden/>
          </w:rPr>
        </w:r>
        <w:r w:rsidR="00AC423F">
          <w:rPr>
            <w:noProof/>
            <w:webHidden/>
          </w:rPr>
          <w:fldChar w:fldCharType="separate"/>
        </w:r>
        <w:r w:rsidR="007A5AC2">
          <w:rPr>
            <w:noProof/>
            <w:webHidden/>
          </w:rPr>
          <w:t>113</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16" w:history="1">
        <w:r w:rsidR="00AC423F" w:rsidRPr="00B258F1">
          <w:rPr>
            <w:rStyle w:val="Hypertextovprepojenie"/>
            <w:noProof/>
            <w:lang w:val="sk-SK"/>
          </w:rPr>
          <w:t>5.6.2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Ďalšie aktivity študentov v oblasti vedy</w:t>
        </w:r>
        <w:r w:rsidR="00AC423F">
          <w:rPr>
            <w:noProof/>
            <w:webHidden/>
          </w:rPr>
          <w:tab/>
        </w:r>
        <w:r w:rsidR="00AC423F">
          <w:rPr>
            <w:noProof/>
            <w:webHidden/>
          </w:rPr>
          <w:fldChar w:fldCharType="begin"/>
        </w:r>
        <w:r w:rsidR="00AC423F">
          <w:rPr>
            <w:noProof/>
            <w:webHidden/>
          </w:rPr>
          <w:instrText xml:space="preserve"> PAGEREF _Toc481503916 \h </w:instrText>
        </w:r>
        <w:r w:rsidR="00AC423F">
          <w:rPr>
            <w:noProof/>
            <w:webHidden/>
          </w:rPr>
        </w:r>
        <w:r w:rsidR="00AC423F">
          <w:rPr>
            <w:noProof/>
            <w:webHidden/>
          </w:rPr>
          <w:fldChar w:fldCharType="separate"/>
        </w:r>
        <w:r w:rsidR="007A5AC2">
          <w:rPr>
            <w:noProof/>
            <w:webHidden/>
          </w:rPr>
          <w:t>114</w:t>
        </w:r>
        <w:r w:rsidR="00AC423F">
          <w:rPr>
            <w:noProof/>
            <w:webHidden/>
          </w:rPr>
          <w:fldChar w:fldCharType="end"/>
        </w:r>
      </w:hyperlink>
    </w:p>
    <w:p w:rsidR="00AC423F" w:rsidRDefault="002B7961">
      <w:pPr>
        <w:pStyle w:val="Obsah1"/>
        <w:tabs>
          <w:tab w:val="left" w:pos="800"/>
          <w:tab w:val="right" w:leader="dot" w:pos="9060"/>
        </w:tabs>
        <w:rPr>
          <w:rStyle w:val="Hypertextovprepojenie"/>
          <w:noProof/>
        </w:rPr>
        <w:sectPr w:rsidR="00AC423F" w:rsidSect="00AC423F">
          <w:type w:val="continuous"/>
          <w:pgSz w:w="11906" w:h="16838" w:code="9"/>
          <w:pgMar w:top="1418" w:right="1418" w:bottom="1418" w:left="1418" w:header="709" w:footer="709" w:gutter="0"/>
          <w:cols w:space="708"/>
          <w:titlePg/>
          <w:docGrid w:linePitch="360"/>
        </w:sectPr>
      </w:pPr>
      <w:hyperlink w:anchor="_Toc481503917" w:history="1">
        <w:r w:rsidR="00AC423F" w:rsidRPr="00B258F1">
          <w:rPr>
            <w:rStyle w:val="Hypertextovprepojenie"/>
            <w:noProof/>
            <w:lang w:val="sk-SK"/>
          </w:rPr>
          <w:t>6</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Habilitačné konania a konania na vymenúvanie profesorov</w:t>
        </w:r>
        <w:r w:rsidR="00AC423F">
          <w:rPr>
            <w:noProof/>
            <w:webHidden/>
          </w:rPr>
          <w:tab/>
        </w:r>
        <w:r w:rsidR="00AC423F">
          <w:rPr>
            <w:noProof/>
            <w:webHidden/>
          </w:rPr>
          <w:fldChar w:fldCharType="begin"/>
        </w:r>
        <w:r w:rsidR="00AC423F">
          <w:rPr>
            <w:noProof/>
            <w:webHidden/>
          </w:rPr>
          <w:instrText xml:space="preserve"> PAGEREF _Toc481503917 \h </w:instrText>
        </w:r>
        <w:r w:rsidR="00AC423F">
          <w:rPr>
            <w:noProof/>
            <w:webHidden/>
          </w:rPr>
        </w:r>
        <w:r w:rsidR="00AC423F">
          <w:rPr>
            <w:noProof/>
            <w:webHidden/>
          </w:rPr>
          <w:fldChar w:fldCharType="separate"/>
        </w:r>
        <w:r w:rsidR="007A5AC2">
          <w:rPr>
            <w:noProof/>
            <w:webHidden/>
          </w:rPr>
          <w:t>116</w:t>
        </w:r>
        <w:r w:rsidR="00AC423F">
          <w:rPr>
            <w:noProof/>
            <w:webHidden/>
          </w:rPr>
          <w:fldChar w:fldCharType="end"/>
        </w:r>
      </w:hyperlink>
    </w:p>
    <w:p w:rsidR="00AC423F" w:rsidRDefault="00AC423F">
      <w:pPr>
        <w:pStyle w:val="Obsah1"/>
        <w:tabs>
          <w:tab w:val="left" w:pos="800"/>
          <w:tab w:val="right" w:leader="dot" w:pos="9060"/>
        </w:tabs>
        <w:rPr>
          <w:rStyle w:val="Hypertextovprepojenie"/>
          <w:noProof/>
        </w:rPr>
      </w:pPr>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18" w:history="1">
        <w:r w:rsidR="00AC423F" w:rsidRPr="00B258F1">
          <w:rPr>
            <w:rStyle w:val="Hypertextovprepojenie"/>
            <w:noProof/>
            <w:lang w:val="sk-SK"/>
          </w:rPr>
          <w:t>7</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Zamestnanci univerzity</w:t>
        </w:r>
        <w:r w:rsidR="00AC423F">
          <w:rPr>
            <w:noProof/>
            <w:webHidden/>
          </w:rPr>
          <w:tab/>
        </w:r>
        <w:r w:rsidR="00AC423F">
          <w:rPr>
            <w:noProof/>
            <w:webHidden/>
          </w:rPr>
          <w:fldChar w:fldCharType="begin"/>
        </w:r>
        <w:r w:rsidR="00AC423F">
          <w:rPr>
            <w:noProof/>
            <w:webHidden/>
          </w:rPr>
          <w:instrText xml:space="preserve"> PAGEREF _Toc481503918 \h </w:instrText>
        </w:r>
        <w:r w:rsidR="00AC423F">
          <w:rPr>
            <w:noProof/>
            <w:webHidden/>
          </w:rPr>
        </w:r>
        <w:r w:rsidR="00AC423F">
          <w:rPr>
            <w:noProof/>
            <w:webHidden/>
          </w:rPr>
          <w:fldChar w:fldCharType="separate"/>
        </w:r>
        <w:r w:rsidR="007A5AC2">
          <w:rPr>
            <w:noProof/>
            <w:webHidden/>
          </w:rPr>
          <w:t>119</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19" w:history="1">
        <w:r w:rsidR="00AC423F" w:rsidRPr="00B258F1">
          <w:rPr>
            <w:rStyle w:val="Hypertextovprepojenie"/>
            <w:noProof/>
          </w:rPr>
          <w:t>7.1</w:t>
        </w:r>
        <w:r w:rsidR="00AC423F">
          <w:rPr>
            <w:rFonts w:eastAsiaTheme="minorEastAsia" w:cstheme="minorBidi"/>
            <w:smallCaps w:val="0"/>
            <w:noProof/>
            <w:sz w:val="22"/>
            <w:szCs w:val="22"/>
            <w:lang w:val="sk-SK" w:eastAsia="sk-SK" w:bidi="ar-SA"/>
          </w:rPr>
          <w:tab/>
        </w:r>
        <w:r w:rsidR="00AC423F" w:rsidRPr="00B258F1">
          <w:rPr>
            <w:rStyle w:val="Hypertextovprepojenie"/>
            <w:noProof/>
          </w:rPr>
          <w:t>Kvalifikačná štruktúra</w:t>
        </w:r>
        <w:r w:rsidR="00AC423F">
          <w:rPr>
            <w:noProof/>
            <w:webHidden/>
          </w:rPr>
          <w:tab/>
        </w:r>
        <w:r w:rsidR="00AC423F">
          <w:rPr>
            <w:noProof/>
            <w:webHidden/>
          </w:rPr>
          <w:fldChar w:fldCharType="begin"/>
        </w:r>
        <w:r w:rsidR="00AC423F">
          <w:rPr>
            <w:noProof/>
            <w:webHidden/>
          </w:rPr>
          <w:instrText xml:space="preserve"> PAGEREF _Toc481503919 \h </w:instrText>
        </w:r>
        <w:r w:rsidR="00AC423F">
          <w:rPr>
            <w:noProof/>
            <w:webHidden/>
          </w:rPr>
        </w:r>
        <w:r w:rsidR="00AC423F">
          <w:rPr>
            <w:noProof/>
            <w:webHidden/>
          </w:rPr>
          <w:fldChar w:fldCharType="separate"/>
        </w:r>
        <w:r w:rsidR="007A5AC2">
          <w:rPr>
            <w:noProof/>
            <w:webHidden/>
          </w:rPr>
          <w:t>119</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20" w:history="1">
        <w:r w:rsidR="00AC423F" w:rsidRPr="00B258F1">
          <w:rPr>
            <w:rStyle w:val="Hypertextovprepojenie"/>
            <w:noProof/>
          </w:rPr>
          <w:t>7.2</w:t>
        </w:r>
        <w:r w:rsidR="00AC423F">
          <w:rPr>
            <w:rFonts w:eastAsiaTheme="minorEastAsia" w:cstheme="minorBidi"/>
            <w:smallCaps w:val="0"/>
            <w:noProof/>
            <w:sz w:val="22"/>
            <w:szCs w:val="22"/>
            <w:lang w:val="sk-SK" w:eastAsia="sk-SK" w:bidi="ar-SA"/>
          </w:rPr>
          <w:tab/>
        </w:r>
        <w:r w:rsidR="00AC423F" w:rsidRPr="00B258F1">
          <w:rPr>
            <w:rStyle w:val="Hypertextovprepojenie"/>
            <w:noProof/>
          </w:rPr>
          <w:t>Mobility zamestnancov</w:t>
        </w:r>
        <w:r w:rsidR="00AC423F">
          <w:rPr>
            <w:noProof/>
            <w:webHidden/>
          </w:rPr>
          <w:tab/>
        </w:r>
        <w:r w:rsidR="00AC423F">
          <w:rPr>
            <w:noProof/>
            <w:webHidden/>
          </w:rPr>
          <w:fldChar w:fldCharType="begin"/>
        </w:r>
        <w:r w:rsidR="00AC423F">
          <w:rPr>
            <w:noProof/>
            <w:webHidden/>
          </w:rPr>
          <w:instrText xml:space="preserve"> PAGEREF _Toc481503920 \h </w:instrText>
        </w:r>
        <w:r w:rsidR="00AC423F">
          <w:rPr>
            <w:noProof/>
            <w:webHidden/>
          </w:rPr>
        </w:r>
        <w:r w:rsidR="00AC423F">
          <w:rPr>
            <w:noProof/>
            <w:webHidden/>
          </w:rPr>
          <w:fldChar w:fldCharType="separate"/>
        </w:r>
        <w:r w:rsidR="007A5AC2">
          <w:rPr>
            <w:noProof/>
            <w:webHidden/>
          </w:rPr>
          <w:t>120</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21" w:history="1">
        <w:r w:rsidR="00AC423F" w:rsidRPr="00B258F1">
          <w:rPr>
            <w:rStyle w:val="Hypertextovprepojenie"/>
            <w:noProof/>
            <w:lang w:val="sk-SK"/>
          </w:rPr>
          <w:t>8</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Podpora študentov</w:t>
        </w:r>
        <w:r w:rsidR="00AC423F">
          <w:rPr>
            <w:noProof/>
            <w:webHidden/>
          </w:rPr>
          <w:tab/>
        </w:r>
        <w:r w:rsidR="00AC423F">
          <w:rPr>
            <w:noProof/>
            <w:webHidden/>
          </w:rPr>
          <w:fldChar w:fldCharType="begin"/>
        </w:r>
        <w:r w:rsidR="00AC423F">
          <w:rPr>
            <w:noProof/>
            <w:webHidden/>
          </w:rPr>
          <w:instrText xml:space="preserve"> PAGEREF _Toc481503921 \h </w:instrText>
        </w:r>
        <w:r w:rsidR="00AC423F">
          <w:rPr>
            <w:noProof/>
            <w:webHidden/>
          </w:rPr>
        </w:r>
        <w:r w:rsidR="00AC423F">
          <w:rPr>
            <w:noProof/>
            <w:webHidden/>
          </w:rPr>
          <w:fldChar w:fldCharType="separate"/>
        </w:r>
        <w:r w:rsidR="007A5AC2">
          <w:rPr>
            <w:noProof/>
            <w:webHidden/>
          </w:rPr>
          <w:t>123</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22" w:history="1">
        <w:r w:rsidR="00AC423F" w:rsidRPr="00B258F1">
          <w:rPr>
            <w:rStyle w:val="Hypertextovprepojenie"/>
            <w:noProof/>
          </w:rPr>
          <w:t>8.1</w:t>
        </w:r>
        <w:r w:rsidR="00AC423F">
          <w:rPr>
            <w:rFonts w:eastAsiaTheme="minorEastAsia" w:cstheme="minorBidi"/>
            <w:smallCaps w:val="0"/>
            <w:noProof/>
            <w:sz w:val="22"/>
            <w:szCs w:val="22"/>
            <w:lang w:val="sk-SK" w:eastAsia="sk-SK" w:bidi="ar-SA"/>
          </w:rPr>
          <w:tab/>
        </w:r>
        <w:r w:rsidR="00AC423F" w:rsidRPr="00B258F1">
          <w:rPr>
            <w:rStyle w:val="Hypertextovprepojenie"/>
            <w:noProof/>
          </w:rPr>
          <w:t>Ubytovanie študentov</w:t>
        </w:r>
        <w:r w:rsidR="00AC423F">
          <w:rPr>
            <w:noProof/>
            <w:webHidden/>
          </w:rPr>
          <w:tab/>
        </w:r>
        <w:r w:rsidR="00AC423F">
          <w:rPr>
            <w:noProof/>
            <w:webHidden/>
          </w:rPr>
          <w:fldChar w:fldCharType="begin"/>
        </w:r>
        <w:r w:rsidR="00AC423F">
          <w:rPr>
            <w:noProof/>
            <w:webHidden/>
          </w:rPr>
          <w:instrText xml:space="preserve"> PAGEREF _Toc481503922 \h </w:instrText>
        </w:r>
        <w:r w:rsidR="00AC423F">
          <w:rPr>
            <w:noProof/>
            <w:webHidden/>
          </w:rPr>
        </w:r>
        <w:r w:rsidR="00AC423F">
          <w:rPr>
            <w:noProof/>
            <w:webHidden/>
          </w:rPr>
          <w:fldChar w:fldCharType="separate"/>
        </w:r>
        <w:r w:rsidR="007A5AC2">
          <w:rPr>
            <w:noProof/>
            <w:webHidden/>
          </w:rPr>
          <w:t>123</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23" w:history="1">
        <w:r w:rsidR="00AC423F" w:rsidRPr="00B258F1">
          <w:rPr>
            <w:rStyle w:val="Hypertextovprepojenie"/>
            <w:noProof/>
          </w:rPr>
          <w:t>8.2</w:t>
        </w:r>
        <w:r w:rsidR="00AC423F">
          <w:rPr>
            <w:rFonts w:eastAsiaTheme="minorEastAsia" w:cstheme="minorBidi"/>
            <w:smallCaps w:val="0"/>
            <w:noProof/>
            <w:sz w:val="22"/>
            <w:szCs w:val="22"/>
            <w:lang w:val="sk-SK" w:eastAsia="sk-SK" w:bidi="ar-SA"/>
          </w:rPr>
          <w:tab/>
        </w:r>
        <w:r w:rsidR="00AC423F" w:rsidRPr="00B258F1">
          <w:rPr>
            <w:rStyle w:val="Hypertextovprepojenie"/>
            <w:noProof/>
          </w:rPr>
          <w:t>Stravovanie</w:t>
        </w:r>
        <w:r w:rsidR="00AC423F">
          <w:rPr>
            <w:noProof/>
            <w:webHidden/>
          </w:rPr>
          <w:tab/>
        </w:r>
        <w:r w:rsidR="00AC423F">
          <w:rPr>
            <w:noProof/>
            <w:webHidden/>
          </w:rPr>
          <w:fldChar w:fldCharType="begin"/>
        </w:r>
        <w:r w:rsidR="00AC423F">
          <w:rPr>
            <w:noProof/>
            <w:webHidden/>
          </w:rPr>
          <w:instrText xml:space="preserve"> PAGEREF _Toc481503923 \h </w:instrText>
        </w:r>
        <w:r w:rsidR="00AC423F">
          <w:rPr>
            <w:noProof/>
            <w:webHidden/>
          </w:rPr>
        </w:r>
        <w:r w:rsidR="00AC423F">
          <w:rPr>
            <w:noProof/>
            <w:webHidden/>
          </w:rPr>
          <w:fldChar w:fldCharType="separate"/>
        </w:r>
        <w:r w:rsidR="007A5AC2">
          <w:rPr>
            <w:noProof/>
            <w:webHidden/>
          </w:rPr>
          <w:t>125</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24" w:history="1">
        <w:r w:rsidR="00AC423F" w:rsidRPr="00B258F1">
          <w:rPr>
            <w:rStyle w:val="Hypertextovprepojenie"/>
            <w:noProof/>
          </w:rPr>
          <w:t>8.3</w:t>
        </w:r>
        <w:r w:rsidR="00AC423F">
          <w:rPr>
            <w:rFonts w:eastAsiaTheme="minorEastAsia" w:cstheme="minorBidi"/>
            <w:smallCaps w:val="0"/>
            <w:noProof/>
            <w:sz w:val="22"/>
            <w:szCs w:val="22"/>
            <w:lang w:val="sk-SK" w:eastAsia="sk-SK" w:bidi="ar-SA"/>
          </w:rPr>
          <w:tab/>
        </w:r>
        <w:r w:rsidR="00AC423F" w:rsidRPr="00B258F1">
          <w:rPr>
            <w:rStyle w:val="Hypertextovprepojenie"/>
            <w:noProof/>
          </w:rPr>
          <w:t>Podpora študentov so zdravotným postihnutím</w:t>
        </w:r>
        <w:r w:rsidR="00AC423F">
          <w:rPr>
            <w:noProof/>
            <w:webHidden/>
          </w:rPr>
          <w:tab/>
        </w:r>
        <w:r w:rsidR="00AC423F">
          <w:rPr>
            <w:noProof/>
            <w:webHidden/>
          </w:rPr>
          <w:fldChar w:fldCharType="begin"/>
        </w:r>
        <w:r w:rsidR="00AC423F">
          <w:rPr>
            <w:noProof/>
            <w:webHidden/>
          </w:rPr>
          <w:instrText xml:space="preserve"> PAGEREF _Toc481503924 \h </w:instrText>
        </w:r>
        <w:r w:rsidR="00AC423F">
          <w:rPr>
            <w:noProof/>
            <w:webHidden/>
          </w:rPr>
        </w:r>
        <w:r w:rsidR="00AC423F">
          <w:rPr>
            <w:noProof/>
            <w:webHidden/>
          </w:rPr>
          <w:fldChar w:fldCharType="separate"/>
        </w:r>
        <w:r w:rsidR="007A5AC2">
          <w:rPr>
            <w:noProof/>
            <w:webHidden/>
          </w:rPr>
          <w:t>126</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25" w:history="1">
        <w:r w:rsidR="00AC423F" w:rsidRPr="00B258F1">
          <w:rPr>
            <w:rStyle w:val="Hypertextovprepojenie"/>
            <w:noProof/>
          </w:rPr>
          <w:t>8.4</w:t>
        </w:r>
        <w:r w:rsidR="00AC423F">
          <w:rPr>
            <w:rFonts w:eastAsiaTheme="minorEastAsia" w:cstheme="minorBidi"/>
            <w:smallCaps w:val="0"/>
            <w:noProof/>
            <w:sz w:val="22"/>
            <w:szCs w:val="22"/>
            <w:lang w:val="sk-SK" w:eastAsia="sk-SK" w:bidi="ar-SA"/>
          </w:rPr>
          <w:tab/>
        </w:r>
        <w:r w:rsidR="00AC423F" w:rsidRPr="00B258F1">
          <w:rPr>
            <w:rStyle w:val="Hypertextovprepojenie"/>
            <w:noProof/>
          </w:rPr>
          <w:t>Štipendiá</w:t>
        </w:r>
        <w:r w:rsidR="00AC423F">
          <w:rPr>
            <w:noProof/>
            <w:webHidden/>
          </w:rPr>
          <w:tab/>
        </w:r>
        <w:r w:rsidR="00AC423F">
          <w:rPr>
            <w:noProof/>
            <w:webHidden/>
          </w:rPr>
          <w:fldChar w:fldCharType="begin"/>
        </w:r>
        <w:r w:rsidR="00AC423F">
          <w:rPr>
            <w:noProof/>
            <w:webHidden/>
          </w:rPr>
          <w:instrText xml:space="preserve"> PAGEREF _Toc481503925 \h </w:instrText>
        </w:r>
        <w:r w:rsidR="00AC423F">
          <w:rPr>
            <w:noProof/>
            <w:webHidden/>
          </w:rPr>
        </w:r>
        <w:r w:rsidR="00AC423F">
          <w:rPr>
            <w:noProof/>
            <w:webHidden/>
          </w:rPr>
          <w:fldChar w:fldCharType="separate"/>
        </w:r>
        <w:r w:rsidR="007A5AC2">
          <w:rPr>
            <w:noProof/>
            <w:webHidden/>
          </w:rPr>
          <w:t>129</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26" w:history="1">
        <w:r w:rsidR="00AC423F" w:rsidRPr="00B258F1">
          <w:rPr>
            <w:rStyle w:val="Hypertextovprepojenie"/>
            <w:noProof/>
            <w:lang w:val="sk-SK"/>
          </w:rPr>
          <w:t>8.4.1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Sociálne štipendium</w:t>
        </w:r>
        <w:r w:rsidR="00AC423F">
          <w:rPr>
            <w:noProof/>
            <w:webHidden/>
          </w:rPr>
          <w:tab/>
        </w:r>
        <w:r w:rsidR="00AC423F">
          <w:rPr>
            <w:noProof/>
            <w:webHidden/>
          </w:rPr>
          <w:fldChar w:fldCharType="begin"/>
        </w:r>
        <w:r w:rsidR="00AC423F">
          <w:rPr>
            <w:noProof/>
            <w:webHidden/>
          </w:rPr>
          <w:instrText xml:space="preserve"> PAGEREF _Toc481503926 \h </w:instrText>
        </w:r>
        <w:r w:rsidR="00AC423F">
          <w:rPr>
            <w:noProof/>
            <w:webHidden/>
          </w:rPr>
        </w:r>
        <w:r w:rsidR="00AC423F">
          <w:rPr>
            <w:noProof/>
            <w:webHidden/>
          </w:rPr>
          <w:fldChar w:fldCharType="separate"/>
        </w:r>
        <w:r w:rsidR="007A5AC2">
          <w:rPr>
            <w:noProof/>
            <w:webHidden/>
          </w:rPr>
          <w:t>129</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27" w:history="1">
        <w:r w:rsidR="00AC423F" w:rsidRPr="00B258F1">
          <w:rPr>
            <w:rStyle w:val="Hypertextovprepojenie"/>
            <w:rFonts w:cs="Calibri"/>
            <w:noProof/>
            <w:lang w:val="sk-SK"/>
          </w:rPr>
          <w:t>8.4.2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Motivačné štipendium</w:t>
        </w:r>
        <w:r w:rsidR="00AC423F">
          <w:rPr>
            <w:noProof/>
            <w:webHidden/>
          </w:rPr>
          <w:tab/>
        </w:r>
        <w:r w:rsidR="00AC423F">
          <w:rPr>
            <w:noProof/>
            <w:webHidden/>
          </w:rPr>
          <w:fldChar w:fldCharType="begin"/>
        </w:r>
        <w:r w:rsidR="00AC423F">
          <w:rPr>
            <w:noProof/>
            <w:webHidden/>
          </w:rPr>
          <w:instrText xml:space="preserve"> PAGEREF _Toc481503927 \h </w:instrText>
        </w:r>
        <w:r w:rsidR="00AC423F">
          <w:rPr>
            <w:noProof/>
            <w:webHidden/>
          </w:rPr>
        </w:r>
        <w:r w:rsidR="00AC423F">
          <w:rPr>
            <w:noProof/>
            <w:webHidden/>
          </w:rPr>
          <w:fldChar w:fldCharType="separate"/>
        </w:r>
        <w:r w:rsidR="007A5AC2">
          <w:rPr>
            <w:noProof/>
            <w:webHidden/>
          </w:rPr>
          <w:t>131</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28" w:history="1">
        <w:r w:rsidR="00AC423F" w:rsidRPr="00B258F1">
          <w:rPr>
            <w:rStyle w:val="Hypertextovprepojenie"/>
            <w:noProof/>
          </w:rPr>
          <w:t>8.5</w:t>
        </w:r>
        <w:r w:rsidR="00AC423F">
          <w:rPr>
            <w:rFonts w:eastAsiaTheme="minorEastAsia" w:cstheme="minorBidi"/>
            <w:smallCaps w:val="0"/>
            <w:noProof/>
            <w:sz w:val="22"/>
            <w:szCs w:val="22"/>
            <w:lang w:val="sk-SK" w:eastAsia="sk-SK" w:bidi="ar-SA"/>
          </w:rPr>
          <w:tab/>
        </w:r>
        <w:r w:rsidR="00AC423F" w:rsidRPr="00B258F1">
          <w:rPr>
            <w:rStyle w:val="Hypertextovprepojenie"/>
            <w:noProof/>
          </w:rPr>
          <w:t>Študenti a študentské aktivity</w:t>
        </w:r>
        <w:r w:rsidR="00AC423F">
          <w:rPr>
            <w:noProof/>
            <w:webHidden/>
          </w:rPr>
          <w:tab/>
        </w:r>
        <w:r w:rsidR="00AC423F">
          <w:rPr>
            <w:noProof/>
            <w:webHidden/>
          </w:rPr>
          <w:fldChar w:fldCharType="begin"/>
        </w:r>
        <w:r w:rsidR="00AC423F">
          <w:rPr>
            <w:noProof/>
            <w:webHidden/>
          </w:rPr>
          <w:instrText xml:space="preserve"> PAGEREF _Toc481503928 \h </w:instrText>
        </w:r>
        <w:r w:rsidR="00AC423F">
          <w:rPr>
            <w:noProof/>
            <w:webHidden/>
          </w:rPr>
        </w:r>
        <w:r w:rsidR="00AC423F">
          <w:rPr>
            <w:noProof/>
            <w:webHidden/>
          </w:rPr>
          <w:fldChar w:fldCharType="separate"/>
        </w:r>
        <w:r w:rsidR="007A5AC2">
          <w:rPr>
            <w:noProof/>
            <w:webHidden/>
          </w:rPr>
          <w:t>133</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29" w:history="1">
        <w:r w:rsidR="00AC423F" w:rsidRPr="00B258F1">
          <w:rPr>
            <w:rStyle w:val="Hypertextovprepojenie"/>
            <w:noProof/>
            <w:lang w:val="sk-SK"/>
          </w:rPr>
          <w:t>8.5.1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Študentská činnosť v univerzitných združeniach a kluboch</w:t>
        </w:r>
        <w:r w:rsidR="00AC423F">
          <w:rPr>
            <w:noProof/>
            <w:webHidden/>
          </w:rPr>
          <w:tab/>
        </w:r>
        <w:r w:rsidR="00AC423F">
          <w:rPr>
            <w:noProof/>
            <w:webHidden/>
          </w:rPr>
          <w:fldChar w:fldCharType="begin"/>
        </w:r>
        <w:r w:rsidR="00AC423F">
          <w:rPr>
            <w:noProof/>
            <w:webHidden/>
          </w:rPr>
          <w:instrText xml:space="preserve"> PAGEREF _Toc481503929 \h </w:instrText>
        </w:r>
        <w:r w:rsidR="00AC423F">
          <w:rPr>
            <w:noProof/>
            <w:webHidden/>
          </w:rPr>
        </w:r>
        <w:r w:rsidR="00AC423F">
          <w:rPr>
            <w:noProof/>
            <w:webHidden/>
          </w:rPr>
          <w:fldChar w:fldCharType="separate"/>
        </w:r>
        <w:r w:rsidR="007A5AC2">
          <w:rPr>
            <w:noProof/>
            <w:webHidden/>
          </w:rPr>
          <w:t>133</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30" w:history="1">
        <w:r w:rsidR="00AC423F" w:rsidRPr="00B258F1">
          <w:rPr>
            <w:rStyle w:val="Hypertextovprepojenie"/>
            <w:noProof/>
            <w:lang w:val="sk-SK"/>
          </w:rPr>
          <w:t>8.5.2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Športová činnosť študentov</w:t>
        </w:r>
        <w:r w:rsidR="00AC423F">
          <w:rPr>
            <w:noProof/>
            <w:webHidden/>
          </w:rPr>
          <w:tab/>
        </w:r>
        <w:r w:rsidR="00AC423F">
          <w:rPr>
            <w:noProof/>
            <w:webHidden/>
          </w:rPr>
          <w:fldChar w:fldCharType="begin"/>
        </w:r>
        <w:r w:rsidR="00AC423F">
          <w:rPr>
            <w:noProof/>
            <w:webHidden/>
          </w:rPr>
          <w:instrText xml:space="preserve"> PAGEREF _Toc481503930 \h </w:instrText>
        </w:r>
        <w:r w:rsidR="00AC423F">
          <w:rPr>
            <w:noProof/>
            <w:webHidden/>
          </w:rPr>
        </w:r>
        <w:r w:rsidR="00AC423F">
          <w:rPr>
            <w:noProof/>
            <w:webHidden/>
          </w:rPr>
          <w:fldChar w:fldCharType="separate"/>
        </w:r>
        <w:r w:rsidR="007A5AC2">
          <w:rPr>
            <w:noProof/>
            <w:webHidden/>
          </w:rPr>
          <w:t>135</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31" w:history="1">
        <w:r w:rsidR="00AC423F" w:rsidRPr="00B258F1">
          <w:rPr>
            <w:rStyle w:val="Hypertextovprepojenie"/>
            <w:noProof/>
            <w:lang w:val="sk-SK"/>
          </w:rPr>
          <w:t>8.5.3</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Umelecká a kultúrna činnosť študentov</w:t>
        </w:r>
        <w:r w:rsidR="00AC423F">
          <w:rPr>
            <w:noProof/>
            <w:webHidden/>
          </w:rPr>
          <w:tab/>
        </w:r>
        <w:r w:rsidR="00AC423F">
          <w:rPr>
            <w:noProof/>
            <w:webHidden/>
          </w:rPr>
          <w:fldChar w:fldCharType="begin"/>
        </w:r>
        <w:r w:rsidR="00AC423F">
          <w:rPr>
            <w:noProof/>
            <w:webHidden/>
          </w:rPr>
          <w:instrText xml:space="preserve"> PAGEREF _Toc481503931 \h </w:instrText>
        </w:r>
        <w:r w:rsidR="00AC423F">
          <w:rPr>
            <w:noProof/>
            <w:webHidden/>
          </w:rPr>
        </w:r>
        <w:r w:rsidR="00AC423F">
          <w:rPr>
            <w:noProof/>
            <w:webHidden/>
          </w:rPr>
          <w:fldChar w:fldCharType="separate"/>
        </w:r>
        <w:r w:rsidR="007A5AC2">
          <w:rPr>
            <w:noProof/>
            <w:webHidden/>
          </w:rPr>
          <w:t>135</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32" w:history="1">
        <w:r w:rsidR="00AC423F" w:rsidRPr="00B258F1">
          <w:rPr>
            <w:rStyle w:val="Hypertextovprepojenie"/>
            <w:noProof/>
          </w:rPr>
          <w:t>8.6</w:t>
        </w:r>
        <w:r w:rsidR="00AC423F">
          <w:rPr>
            <w:rFonts w:eastAsiaTheme="minorEastAsia" w:cstheme="minorBidi"/>
            <w:smallCaps w:val="0"/>
            <w:noProof/>
            <w:sz w:val="22"/>
            <w:szCs w:val="22"/>
            <w:lang w:val="sk-SK" w:eastAsia="sk-SK" w:bidi="ar-SA"/>
          </w:rPr>
          <w:tab/>
        </w:r>
        <w:r w:rsidR="00AC423F" w:rsidRPr="00B258F1">
          <w:rPr>
            <w:rStyle w:val="Hypertextovprepojenie"/>
            <w:noProof/>
          </w:rPr>
          <w:t>Pedagogická a odborná prax</w:t>
        </w:r>
        <w:r w:rsidR="00AC423F">
          <w:rPr>
            <w:noProof/>
            <w:webHidden/>
          </w:rPr>
          <w:tab/>
        </w:r>
        <w:r w:rsidR="00AC423F">
          <w:rPr>
            <w:noProof/>
            <w:webHidden/>
          </w:rPr>
          <w:fldChar w:fldCharType="begin"/>
        </w:r>
        <w:r w:rsidR="00AC423F">
          <w:rPr>
            <w:noProof/>
            <w:webHidden/>
          </w:rPr>
          <w:instrText xml:space="preserve"> PAGEREF _Toc481503932 \h </w:instrText>
        </w:r>
        <w:r w:rsidR="00AC423F">
          <w:rPr>
            <w:noProof/>
            <w:webHidden/>
          </w:rPr>
        </w:r>
        <w:r w:rsidR="00AC423F">
          <w:rPr>
            <w:noProof/>
            <w:webHidden/>
          </w:rPr>
          <w:fldChar w:fldCharType="separate"/>
        </w:r>
        <w:r w:rsidR="007A5AC2">
          <w:rPr>
            <w:noProof/>
            <w:webHidden/>
          </w:rPr>
          <w:t>140</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33" w:history="1">
        <w:r w:rsidR="00AC423F" w:rsidRPr="00B258F1">
          <w:rPr>
            <w:rStyle w:val="Hypertextovprepojenie"/>
            <w:noProof/>
            <w:lang w:val="sk-SK"/>
          </w:rPr>
          <w:t>8.6.1</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Pedagogická prax</w:t>
        </w:r>
        <w:r w:rsidR="00AC423F">
          <w:rPr>
            <w:noProof/>
            <w:webHidden/>
          </w:rPr>
          <w:tab/>
        </w:r>
        <w:r w:rsidR="00AC423F">
          <w:rPr>
            <w:noProof/>
            <w:webHidden/>
          </w:rPr>
          <w:fldChar w:fldCharType="begin"/>
        </w:r>
        <w:r w:rsidR="00AC423F">
          <w:rPr>
            <w:noProof/>
            <w:webHidden/>
          </w:rPr>
          <w:instrText xml:space="preserve"> PAGEREF _Toc481503933 \h </w:instrText>
        </w:r>
        <w:r w:rsidR="00AC423F">
          <w:rPr>
            <w:noProof/>
            <w:webHidden/>
          </w:rPr>
        </w:r>
        <w:r w:rsidR="00AC423F">
          <w:rPr>
            <w:noProof/>
            <w:webHidden/>
          </w:rPr>
          <w:fldChar w:fldCharType="separate"/>
        </w:r>
        <w:r w:rsidR="007A5AC2">
          <w:rPr>
            <w:noProof/>
            <w:webHidden/>
          </w:rPr>
          <w:t>140</w:t>
        </w:r>
        <w:r w:rsidR="00AC423F">
          <w:rPr>
            <w:noProof/>
            <w:webHidden/>
          </w:rPr>
          <w:fldChar w:fldCharType="end"/>
        </w:r>
      </w:hyperlink>
    </w:p>
    <w:p w:rsidR="00AC423F" w:rsidRDefault="002B7961">
      <w:pPr>
        <w:pStyle w:val="Obsah3"/>
        <w:tabs>
          <w:tab w:val="left" w:pos="1400"/>
          <w:tab w:val="right" w:leader="dot" w:pos="9060"/>
        </w:tabs>
        <w:rPr>
          <w:rFonts w:eastAsiaTheme="minorEastAsia" w:cstheme="minorBidi"/>
          <w:i w:val="0"/>
          <w:iCs w:val="0"/>
          <w:noProof/>
          <w:sz w:val="22"/>
          <w:szCs w:val="22"/>
          <w:lang w:val="sk-SK" w:eastAsia="sk-SK" w:bidi="ar-SA"/>
        </w:rPr>
      </w:pPr>
      <w:hyperlink w:anchor="_Toc481503934" w:history="1">
        <w:r w:rsidR="00AC423F" w:rsidRPr="00B258F1">
          <w:rPr>
            <w:rStyle w:val="Hypertextovprepojenie"/>
            <w:noProof/>
            <w:lang w:val="sk-SK"/>
          </w:rPr>
          <w:t>8.6.2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Odborná prax</w:t>
        </w:r>
        <w:r w:rsidR="00AC423F">
          <w:rPr>
            <w:noProof/>
            <w:webHidden/>
          </w:rPr>
          <w:tab/>
        </w:r>
        <w:r w:rsidR="00AC423F">
          <w:rPr>
            <w:noProof/>
            <w:webHidden/>
          </w:rPr>
          <w:fldChar w:fldCharType="begin"/>
        </w:r>
        <w:r w:rsidR="00AC423F">
          <w:rPr>
            <w:noProof/>
            <w:webHidden/>
          </w:rPr>
          <w:instrText xml:space="preserve"> PAGEREF _Toc481503934 \h </w:instrText>
        </w:r>
        <w:r w:rsidR="00AC423F">
          <w:rPr>
            <w:noProof/>
            <w:webHidden/>
          </w:rPr>
        </w:r>
        <w:r w:rsidR="00AC423F">
          <w:rPr>
            <w:noProof/>
            <w:webHidden/>
          </w:rPr>
          <w:fldChar w:fldCharType="separate"/>
        </w:r>
        <w:r w:rsidR="007A5AC2">
          <w:rPr>
            <w:noProof/>
            <w:webHidden/>
          </w:rPr>
          <w:t>141</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35" w:history="1">
        <w:r w:rsidR="00AC423F" w:rsidRPr="00B258F1">
          <w:rPr>
            <w:rStyle w:val="Hypertextovprepojenie"/>
            <w:noProof/>
          </w:rPr>
          <w:t>8.7</w:t>
        </w:r>
        <w:r w:rsidR="00AC423F">
          <w:rPr>
            <w:rFonts w:eastAsiaTheme="minorEastAsia" w:cstheme="minorBidi"/>
            <w:smallCaps w:val="0"/>
            <w:noProof/>
            <w:sz w:val="22"/>
            <w:szCs w:val="22"/>
            <w:lang w:val="sk-SK" w:eastAsia="sk-SK" w:bidi="ar-SA"/>
          </w:rPr>
          <w:tab/>
        </w:r>
        <w:r w:rsidR="00AC423F" w:rsidRPr="00B258F1">
          <w:rPr>
            <w:rStyle w:val="Hypertextovprepojenie"/>
            <w:noProof/>
          </w:rPr>
          <w:t>Konzultantské a poradenské činnosti na UKF v Nitre</w:t>
        </w:r>
        <w:r w:rsidR="00AC423F">
          <w:rPr>
            <w:noProof/>
            <w:webHidden/>
          </w:rPr>
          <w:tab/>
        </w:r>
        <w:r w:rsidR="00AC423F">
          <w:rPr>
            <w:noProof/>
            <w:webHidden/>
          </w:rPr>
          <w:fldChar w:fldCharType="begin"/>
        </w:r>
        <w:r w:rsidR="00AC423F">
          <w:rPr>
            <w:noProof/>
            <w:webHidden/>
          </w:rPr>
          <w:instrText xml:space="preserve"> PAGEREF _Toc481503935 \h </w:instrText>
        </w:r>
        <w:r w:rsidR="00AC423F">
          <w:rPr>
            <w:noProof/>
            <w:webHidden/>
          </w:rPr>
        </w:r>
        <w:r w:rsidR="00AC423F">
          <w:rPr>
            <w:noProof/>
            <w:webHidden/>
          </w:rPr>
          <w:fldChar w:fldCharType="separate"/>
        </w:r>
        <w:r w:rsidR="007A5AC2">
          <w:rPr>
            <w:noProof/>
            <w:webHidden/>
          </w:rPr>
          <w:t>152</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36" w:history="1">
        <w:r w:rsidR="00AC423F" w:rsidRPr="00B258F1">
          <w:rPr>
            <w:rStyle w:val="Hypertextovprepojenie"/>
            <w:rFonts w:eastAsiaTheme="minorHAnsi"/>
            <w:noProof/>
          </w:rPr>
          <w:t>8.8</w:t>
        </w:r>
        <w:r w:rsidR="00AC423F">
          <w:rPr>
            <w:rFonts w:eastAsiaTheme="minorEastAsia" w:cstheme="minorBidi"/>
            <w:smallCaps w:val="0"/>
            <w:noProof/>
            <w:sz w:val="22"/>
            <w:szCs w:val="22"/>
            <w:lang w:val="sk-SK" w:eastAsia="sk-SK" w:bidi="ar-SA"/>
          </w:rPr>
          <w:tab/>
        </w:r>
        <w:r w:rsidR="00AC423F" w:rsidRPr="00B258F1">
          <w:rPr>
            <w:rStyle w:val="Hypertextovprepojenie"/>
            <w:noProof/>
          </w:rPr>
          <w:t>Možnosti práce a podpora kariéry študentov</w:t>
        </w:r>
        <w:r w:rsidR="00AC423F">
          <w:rPr>
            <w:noProof/>
            <w:webHidden/>
          </w:rPr>
          <w:tab/>
        </w:r>
        <w:r w:rsidR="00AC423F">
          <w:rPr>
            <w:noProof/>
            <w:webHidden/>
          </w:rPr>
          <w:fldChar w:fldCharType="begin"/>
        </w:r>
        <w:r w:rsidR="00AC423F">
          <w:rPr>
            <w:noProof/>
            <w:webHidden/>
          </w:rPr>
          <w:instrText xml:space="preserve"> PAGEREF _Toc481503936 \h </w:instrText>
        </w:r>
        <w:r w:rsidR="00AC423F">
          <w:rPr>
            <w:noProof/>
            <w:webHidden/>
          </w:rPr>
        </w:r>
        <w:r w:rsidR="00AC423F">
          <w:rPr>
            <w:noProof/>
            <w:webHidden/>
          </w:rPr>
          <w:fldChar w:fldCharType="separate"/>
        </w:r>
        <w:r w:rsidR="007A5AC2">
          <w:rPr>
            <w:noProof/>
            <w:webHidden/>
          </w:rPr>
          <w:t>154</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37" w:history="1">
        <w:r w:rsidR="00AC423F" w:rsidRPr="00B258F1">
          <w:rPr>
            <w:rStyle w:val="Hypertextovprepojenie"/>
            <w:noProof/>
          </w:rPr>
          <w:t>8.9</w:t>
        </w:r>
        <w:r w:rsidR="00AC423F">
          <w:rPr>
            <w:rFonts w:eastAsiaTheme="minorEastAsia" w:cstheme="minorBidi"/>
            <w:smallCaps w:val="0"/>
            <w:noProof/>
            <w:sz w:val="22"/>
            <w:szCs w:val="22"/>
            <w:lang w:val="sk-SK" w:eastAsia="sk-SK" w:bidi="ar-SA"/>
          </w:rPr>
          <w:tab/>
        </w:r>
        <w:r w:rsidR="00AC423F" w:rsidRPr="00B258F1">
          <w:rPr>
            <w:rStyle w:val="Hypertextovprepojenie"/>
            <w:noProof/>
          </w:rPr>
          <w:t>Spokojnosť študentov s kvalitou poskytovaných služieb</w:t>
        </w:r>
        <w:r w:rsidR="00AC423F">
          <w:rPr>
            <w:noProof/>
            <w:webHidden/>
          </w:rPr>
          <w:tab/>
        </w:r>
        <w:r w:rsidR="00AC423F">
          <w:rPr>
            <w:noProof/>
            <w:webHidden/>
          </w:rPr>
          <w:fldChar w:fldCharType="begin"/>
        </w:r>
        <w:r w:rsidR="00AC423F">
          <w:rPr>
            <w:noProof/>
            <w:webHidden/>
          </w:rPr>
          <w:instrText xml:space="preserve"> PAGEREF _Toc481503937 \h </w:instrText>
        </w:r>
        <w:r w:rsidR="00AC423F">
          <w:rPr>
            <w:noProof/>
            <w:webHidden/>
          </w:rPr>
        </w:r>
        <w:r w:rsidR="00AC423F">
          <w:rPr>
            <w:noProof/>
            <w:webHidden/>
          </w:rPr>
          <w:fldChar w:fldCharType="separate"/>
        </w:r>
        <w:r w:rsidR="007A5AC2">
          <w:rPr>
            <w:noProof/>
            <w:webHidden/>
          </w:rPr>
          <w:t>154</w:t>
        </w:r>
        <w:r w:rsidR="00AC423F">
          <w:rPr>
            <w:noProof/>
            <w:webHidden/>
          </w:rPr>
          <w:fldChar w:fldCharType="end"/>
        </w:r>
      </w:hyperlink>
    </w:p>
    <w:p w:rsidR="00AC423F" w:rsidRDefault="002B7961">
      <w:pPr>
        <w:pStyle w:val="Obsah2"/>
        <w:tabs>
          <w:tab w:val="left" w:pos="1200"/>
          <w:tab w:val="right" w:leader="dot" w:pos="9060"/>
        </w:tabs>
        <w:rPr>
          <w:rFonts w:eastAsiaTheme="minorEastAsia" w:cstheme="minorBidi"/>
          <w:smallCaps w:val="0"/>
          <w:noProof/>
          <w:sz w:val="22"/>
          <w:szCs w:val="22"/>
          <w:lang w:val="sk-SK" w:eastAsia="sk-SK" w:bidi="ar-SA"/>
        </w:rPr>
      </w:pPr>
      <w:hyperlink w:anchor="_Toc481503938" w:history="1">
        <w:r w:rsidR="00AC423F" w:rsidRPr="00B258F1">
          <w:rPr>
            <w:rStyle w:val="Hypertextovprepojenie"/>
            <w:rFonts w:eastAsiaTheme="minorHAnsi"/>
            <w:noProof/>
          </w:rPr>
          <w:t>8.10</w:t>
        </w:r>
        <w:r w:rsidR="00AC423F">
          <w:rPr>
            <w:rFonts w:eastAsiaTheme="minorEastAsia" w:cstheme="minorBidi"/>
            <w:smallCaps w:val="0"/>
            <w:noProof/>
            <w:sz w:val="22"/>
            <w:szCs w:val="22"/>
            <w:lang w:val="sk-SK" w:eastAsia="sk-SK" w:bidi="ar-SA"/>
          </w:rPr>
          <w:tab/>
        </w:r>
        <w:r w:rsidR="00AC423F" w:rsidRPr="00B258F1">
          <w:rPr>
            <w:rStyle w:val="Hypertextovprepojenie"/>
            <w:noProof/>
          </w:rPr>
          <w:t>Spolupráca s partnermi univerzity v oblasti vzdelávacích, výskumných a spoločensko-kultúrnych aktivít</w:t>
        </w:r>
        <w:r w:rsidR="00AC423F">
          <w:rPr>
            <w:noProof/>
            <w:webHidden/>
          </w:rPr>
          <w:tab/>
        </w:r>
        <w:r w:rsidR="00AC423F">
          <w:rPr>
            <w:noProof/>
            <w:webHidden/>
          </w:rPr>
          <w:fldChar w:fldCharType="begin"/>
        </w:r>
        <w:r w:rsidR="00AC423F">
          <w:rPr>
            <w:noProof/>
            <w:webHidden/>
          </w:rPr>
          <w:instrText xml:space="preserve"> PAGEREF _Toc481503938 \h </w:instrText>
        </w:r>
        <w:r w:rsidR="00AC423F">
          <w:rPr>
            <w:noProof/>
            <w:webHidden/>
          </w:rPr>
        </w:r>
        <w:r w:rsidR="00AC423F">
          <w:rPr>
            <w:noProof/>
            <w:webHidden/>
          </w:rPr>
          <w:fldChar w:fldCharType="separate"/>
        </w:r>
        <w:r w:rsidR="007A5AC2">
          <w:rPr>
            <w:noProof/>
            <w:webHidden/>
          </w:rPr>
          <w:t>159</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39" w:history="1">
        <w:r w:rsidR="00AC423F" w:rsidRPr="00B258F1">
          <w:rPr>
            <w:rStyle w:val="Hypertextovprepojenie"/>
            <w:noProof/>
            <w:lang w:val="sk-SK"/>
          </w:rPr>
          <w:t>9</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Podporné činnosti univerzity</w:t>
        </w:r>
        <w:r w:rsidR="00AC423F">
          <w:rPr>
            <w:noProof/>
            <w:webHidden/>
          </w:rPr>
          <w:tab/>
        </w:r>
        <w:r w:rsidR="00AC423F">
          <w:rPr>
            <w:noProof/>
            <w:webHidden/>
          </w:rPr>
          <w:fldChar w:fldCharType="begin"/>
        </w:r>
        <w:r w:rsidR="00AC423F">
          <w:rPr>
            <w:noProof/>
            <w:webHidden/>
          </w:rPr>
          <w:instrText xml:space="preserve"> PAGEREF _Toc481503939 \h </w:instrText>
        </w:r>
        <w:r w:rsidR="00AC423F">
          <w:rPr>
            <w:noProof/>
            <w:webHidden/>
          </w:rPr>
        </w:r>
        <w:r w:rsidR="00AC423F">
          <w:rPr>
            <w:noProof/>
            <w:webHidden/>
          </w:rPr>
          <w:fldChar w:fldCharType="separate"/>
        </w:r>
        <w:r w:rsidR="007A5AC2">
          <w:rPr>
            <w:noProof/>
            <w:webHidden/>
          </w:rPr>
          <w:t>160</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40" w:history="1">
        <w:r w:rsidR="00AC423F" w:rsidRPr="00B258F1">
          <w:rPr>
            <w:rStyle w:val="Hypertextovprepojenie"/>
            <w:noProof/>
          </w:rPr>
          <w:t>9.1</w:t>
        </w:r>
        <w:r w:rsidR="00AC423F">
          <w:rPr>
            <w:rFonts w:eastAsiaTheme="minorEastAsia" w:cstheme="minorBidi"/>
            <w:smallCaps w:val="0"/>
            <w:noProof/>
            <w:sz w:val="22"/>
            <w:szCs w:val="22"/>
            <w:lang w:val="sk-SK" w:eastAsia="sk-SK" w:bidi="ar-SA"/>
          </w:rPr>
          <w:tab/>
        </w:r>
        <w:r w:rsidR="00AC423F" w:rsidRPr="00B258F1">
          <w:rPr>
            <w:rStyle w:val="Hypertextovprepojenie"/>
            <w:noProof/>
          </w:rPr>
          <w:t>Univerzitná knižnica</w:t>
        </w:r>
        <w:r w:rsidR="00AC423F">
          <w:rPr>
            <w:noProof/>
            <w:webHidden/>
          </w:rPr>
          <w:tab/>
        </w:r>
        <w:r w:rsidR="00AC423F">
          <w:rPr>
            <w:noProof/>
            <w:webHidden/>
          </w:rPr>
          <w:fldChar w:fldCharType="begin"/>
        </w:r>
        <w:r w:rsidR="00AC423F">
          <w:rPr>
            <w:noProof/>
            <w:webHidden/>
          </w:rPr>
          <w:instrText xml:space="preserve"> PAGEREF _Toc481503940 \h </w:instrText>
        </w:r>
        <w:r w:rsidR="00AC423F">
          <w:rPr>
            <w:noProof/>
            <w:webHidden/>
          </w:rPr>
        </w:r>
        <w:r w:rsidR="00AC423F">
          <w:rPr>
            <w:noProof/>
            <w:webHidden/>
          </w:rPr>
          <w:fldChar w:fldCharType="separate"/>
        </w:r>
        <w:r w:rsidR="007A5AC2">
          <w:rPr>
            <w:noProof/>
            <w:webHidden/>
          </w:rPr>
          <w:t>160</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41" w:history="1">
        <w:r w:rsidR="00AC423F" w:rsidRPr="00B258F1">
          <w:rPr>
            <w:rStyle w:val="Hypertextovprepojenie"/>
            <w:noProof/>
          </w:rPr>
          <w:t>9.2</w:t>
        </w:r>
        <w:r w:rsidR="00AC423F">
          <w:rPr>
            <w:rFonts w:eastAsiaTheme="minorEastAsia" w:cstheme="minorBidi"/>
            <w:smallCaps w:val="0"/>
            <w:noProof/>
            <w:sz w:val="22"/>
            <w:szCs w:val="22"/>
            <w:lang w:val="sk-SK" w:eastAsia="sk-SK" w:bidi="ar-SA"/>
          </w:rPr>
          <w:tab/>
        </w:r>
        <w:r w:rsidR="00AC423F" w:rsidRPr="00B258F1">
          <w:rPr>
            <w:rStyle w:val="Hypertextovprepojenie"/>
            <w:noProof/>
          </w:rPr>
          <w:t>Informačné a komunikačné systémy univerzity</w:t>
        </w:r>
        <w:r w:rsidR="00AC423F">
          <w:rPr>
            <w:noProof/>
            <w:webHidden/>
          </w:rPr>
          <w:tab/>
        </w:r>
        <w:r w:rsidR="00AC423F">
          <w:rPr>
            <w:noProof/>
            <w:webHidden/>
          </w:rPr>
          <w:fldChar w:fldCharType="begin"/>
        </w:r>
        <w:r w:rsidR="00AC423F">
          <w:rPr>
            <w:noProof/>
            <w:webHidden/>
          </w:rPr>
          <w:instrText xml:space="preserve"> PAGEREF _Toc481503941 \h </w:instrText>
        </w:r>
        <w:r w:rsidR="00AC423F">
          <w:rPr>
            <w:noProof/>
            <w:webHidden/>
          </w:rPr>
        </w:r>
        <w:r w:rsidR="00AC423F">
          <w:rPr>
            <w:noProof/>
            <w:webHidden/>
          </w:rPr>
          <w:fldChar w:fldCharType="separate"/>
        </w:r>
        <w:r w:rsidR="007A5AC2">
          <w:rPr>
            <w:noProof/>
            <w:webHidden/>
          </w:rPr>
          <w:t>166</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42" w:history="1">
        <w:r w:rsidR="00AC423F" w:rsidRPr="00B258F1">
          <w:rPr>
            <w:rStyle w:val="Hypertextovprepojenie"/>
            <w:noProof/>
          </w:rPr>
          <w:t>9.3</w:t>
        </w:r>
        <w:r w:rsidR="00AC423F">
          <w:rPr>
            <w:rFonts w:eastAsiaTheme="minorEastAsia" w:cstheme="minorBidi"/>
            <w:smallCaps w:val="0"/>
            <w:noProof/>
            <w:sz w:val="22"/>
            <w:szCs w:val="22"/>
            <w:lang w:val="sk-SK" w:eastAsia="sk-SK" w:bidi="ar-SA"/>
          </w:rPr>
          <w:tab/>
        </w:r>
        <w:r w:rsidR="00AC423F" w:rsidRPr="00B258F1">
          <w:rPr>
            <w:rStyle w:val="Hypertextovprepojenie"/>
            <w:noProof/>
          </w:rPr>
          <w:t>Verejnosť a médiá</w:t>
        </w:r>
        <w:r w:rsidR="00AC423F">
          <w:rPr>
            <w:noProof/>
            <w:webHidden/>
          </w:rPr>
          <w:tab/>
        </w:r>
        <w:r w:rsidR="00AC423F">
          <w:rPr>
            <w:noProof/>
            <w:webHidden/>
          </w:rPr>
          <w:fldChar w:fldCharType="begin"/>
        </w:r>
        <w:r w:rsidR="00AC423F">
          <w:rPr>
            <w:noProof/>
            <w:webHidden/>
          </w:rPr>
          <w:instrText xml:space="preserve"> PAGEREF _Toc481503942 \h </w:instrText>
        </w:r>
        <w:r w:rsidR="00AC423F">
          <w:rPr>
            <w:noProof/>
            <w:webHidden/>
          </w:rPr>
        </w:r>
        <w:r w:rsidR="00AC423F">
          <w:rPr>
            <w:noProof/>
            <w:webHidden/>
          </w:rPr>
          <w:fldChar w:fldCharType="separate"/>
        </w:r>
        <w:r w:rsidR="007A5AC2">
          <w:rPr>
            <w:noProof/>
            <w:webHidden/>
          </w:rPr>
          <w:t>167</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43" w:history="1">
        <w:r w:rsidR="00AC423F" w:rsidRPr="00B258F1">
          <w:rPr>
            <w:rStyle w:val="Hypertextovprepojenie"/>
            <w:noProof/>
          </w:rPr>
          <w:t>9.4</w:t>
        </w:r>
        <w:r w:rsidR="00AC423F">
          <w:rPr>
            <w:rFonts w:eastAsiaTheme="minorEastAsia" w:cstheme="minorBidi"/>
            <w:smallCaps w:val="0"/>
            <w:noProof/>
            <w:sz w:val="22"/>
            <w:szCs w:val="22"/>
            <w:lang w:val="sk-SK" w:eastAsia="sk-SK" w:bidi="ar-SA"/>
          </w:rPr>
          <w:tab/>
        </w:r>
        <w:r w:rsidR="00AC423F" w:rsidRPr="00B258F1">
          <w:rPr>
            <w:rStyle w:val="Hypertextovprepojenie"/>
            <w:noProof/>
          </w:rPr>
          <w:t>Priestorové zabezpečenie</w:t>
        </w:r>
        <w:r w:rsidR="00AC423F">
          <w:rPr>
            <w:noProof/>
            <w:webHidden/>
          </w:rPr>
          <w:tab/>
        </w:r>
        <w:r w:rsidR="00AC423F">
          <w:rPr>
            <w:noProof/>
            <w:webHidden/>
          </w:rPr>
          <w:fldChar w:fldCharType="begin"/>
        </w:r>
        <w:r w:rsidR="00AC423F">
          <w:rPr>
            <w:noProof/>
            <w:webHidden/>
          </w:rPr>
          <w:instrText xml:space="preserve"> PAGEREF _Toc481503943 \h </w:instrText>
        </w:r>
        <w:r w:rsidR="00AC423F">
          <w:rPr>
            <w:noProof/>
            <w:webHidden/>
          </w:rPr>
        </w:r>
        <w:r w:rsidR="00AC423F">
          <w:rPr>
            <w:noProof/>
            <w:webHidden/>
          </w:rPr>
          <w:fldChar w:fldCharType="separate"/>
        </w:r>
        <w:r w:rsidR="007A5AC2">
          <w:rPr>
            <w:noProof/>
            <w:webHidden/>
          </w:rPr>
          <w:t>168</w:t>
        </w:r>
        <w:r w:rsidR="00AC423F">
          <w:rPr>
            <w:noProof/>
            <w:webHidden/>
          </w:rPr>
          <w:fldChar w:fldCharType="end"/>
        </w:r>
      </w:hyperlink>
    </w:p>
    <w:p w:rsidR="00AC423F" w:rsidRDefault="002B7961">
      <w:pPr>
        <w:pStyle w:val="Obsah2"/>
        <w:tabs>
          <w:tab w:val="left" w:pos="1000"/>
          <w:tab w:val="right" w:leader="dot" w:pos="9060"/>
        </w:tabs>
        <w:rPr>
          <w:rFonts w:eastAsiaTheme="minorEastAsia" w:cstheme="minorBidi"/>
          <w:smallCaps w:val="0"/>
          <w:noProof/>
          <w:sz w:val="22"/>
          <w:szCs w:val="22"/>
          <w:lang w:val="sk-SK" w:eastAsia="sk-SK" w:bidi="ar-SA"/>
        </w:rPr>
      </w:pPr>
      <w:hyperlink w:anchor="_Toc481503944" w:history="1">
        <w:r w:rsidR="00AC423F" w:rsidRPr="00B258F1">
          <w:rPr>
            <w:rStyle w:val="Hypertextovprepojenie"/>
            <w:noProof/>
          </w:rPr>
          <w:t>9.5</w:t>
        </w:r>
        <w:r w:rsidR="00AC423F">
          <w:rPr>
            <w:rFonts w:eastAsiaTheme="minorEastAsia" w:cstheme="minorBidi"/>
            <w:smallCaps w:val="0"/>
            <w:noProof/>
            <w:sz w:val="22"/>
            <w:szCs w:val="22"/>
            <w:lang w:val="sk-SK" w:eastAsia="sk-SK" w:bidi="ar-SA"/>
          </w:rPr>
          <w:tab/>
        </w:r>
        <w:r w:rsidR="00AC423F" w:rsidRPr="00B258F1">
          <w:rPr>
            <w:rStyle w:val="Hypertextovprepojenie"/>
            <w:noProof/>
          </w:rPr>
          <w:t>Podpora zamestnancov</w:t>
        </w:r>
        <w:r w:rsidR="00AC423F">
          <w:rPr>
            <w:noProof/>
            <w:webHidden/>
          </w:rPr>
          <w:tab/>
        </w:r>
        <w:r w:rsidR="00AC423F">
          <w:rPr>
            <w:noProof/>
            <w:webHidden/>
          </w:rPr>
          <w:fldChar w:fldCharType="begin"/>
        </w:r>
        <w:r w:rsidR="00AC423F">
          <w:rPr>
            <w:noProof/>
            <w:webHidden/>
          </w:rPr>
          <w:instrText xml:space="preserve"> PAGEREF _Toc481503944 \h </w:instrText>
        </w:r>
        <w:r w:rsidR="00AC423F">
          <w:rPr>
            <w:noProof/>
            <w:webHidden/>
          </w:rPr>
        </w:r>
        <w:r w:rsidR="00AC423F">
          <w:rPr>
            <w:noProof/>
            <w:webHidden/>
          </w:rPr>
          <w:fldChar w:fldCharType="separate"/>
        </w:r>
        <w:r w:rsidR="007A5AC2">
          <w:rPr>
            <w:noProof/>
            <w:webHidden/>
          </w:rPr>
          <w:t>168</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45" w:history="1">
        <w:r w:rsidR="00AC423F" w:rsidRPr="00B258F1">
          <w:rPr>
            <w:rStyle w:val="Hypertextovprepojenie"/>
            <w:noProof/>
            <w:lang w:val="sk-SK"/>
          </w:rPr>
          <w:t>10</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rozvoj univerzity</w:t>
        </w:r>
        <w:r w:rsidR="00AC423F">
          <w:rPr>
            <w:noProof/>
            <w:webHidden/>
          </w:rPr>
          <w:tab/>
        </w:r>
        <w:r w:rsidR="00AC423F">
          <w:rPr>
            <w:noProof/>
            <w:webHidden/>
          </w:rPr>
          <w:fldChar w:fldCharType="begin"/>
        </w:r>
        <w:r w:rsidR="00AC423F">
          <w:rPr>
            <w:noProof/>
            <w:webHidden/>
          </w:rPr>
          <w:instrText xml:space="preserve"> PAGEREF _Toc481503945 \h </w:instrText>
        </w:r>
        <w:r w:rsidR="00AC423F">
          <w:rPr>
            <w:noProof/>
            <w:webHidden/>
          </w:rPr>
        </w:r>
        <w:r w:rsidR="00AC423F">
          <w:rPr>
            <w:noProof/>
            <w:webHidden/>
          </w:rPr>
          <w:fldChar w:fldCharType="separate"/>
        </w:r>
        <w:r w:rsidR="007A5AC2">
          <w:rPr>
            <w:noProof/>
            <w:webHidden/>
          </w:rPr>
          <w:t>169</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46" w:history="1">
        <w:r w:rsidR="00AC423F" w:rsidRPr="00B258F1">
          <w:rPr>
            <w:rStyle w:val="Hypertextovprepojenie"/>
            <w:noProof/>
            <w:lang w:val="sk-SK"/>
          </w:rPr>
          <w:t>11</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Medzinárodné aktivity</w:t>
        </w:r>
        <w:r w:rsidR="00AC423F">
          <w:rPr>
            <w:noProof/>
            <w:webHidden/>
          </w:rPr>
          <w:tab/>
        </w:r>
        <w:r w:rsidR="00AC423F">
          <w:rPr>
            <w:noProof/>
            <w:webHidden/>
          </w:rPr>
          <w:fldChar w:fldCharType="begin"/>
        </w:r>
        <w:r w:rsidR="00AC423F">
          <w:rPr>
            <w:noProof/>
            <w:webHidden/>
          </w:rPr>
          <w:instrText xml:space="preserve"> PAGEREF _Toc481503946 \h </w:instrText>
        </w:r>
        <w:r w:rsidR="00AC423F">
          <w:rPr>
            <w:noProof/>
            <w:webHidden/>
          </w:rPr>
        </w:r>
        <w:r w:rsidR="00AC423F">
          <w:rPr>
            <w:noProof/>
            <w:webHidden/>
          </w:rPr>
          <w:fldChar w:fldCharType="separate"/>
        </w:r>
        <w:r w:rsidR="007A5AC2">
          <w:rPr>
            <w:noProof/>
            <w:webHidden/>
          </w:rPr>
          <w:t>173</w:t>
        </w:r>
        <w:r w:rsidR="00AC423F">
          <w:rPr>
            <w:noProof/>
            <w:webHidden/>
          </w:rPr>
          <w:fldChar w:fldCharType="end"/>
        </w:r>
      </w:hyperlink>
    </w:p>
    <w:p w:rsidR="00AC423F" w:rsidRDefault="002B7961">
      <w:pPr>
        <w:pStyle w:val="Obsah2"/>
        <w:tabs>
          <w:tab w:val="left" w:pos="1200"/>
          <w:tab w:val="right" w:leader="dot" w:pos="9060"/>
        </w:tabs>
        <w:rPr>
          <w:rFonts w:eastAsiaTheme="minorEastAsia" w:cstheme="minorBidi"/>
          <w:smallCaps w:val="0"/>
          <w:noProof/>
          <w:sz w:val="22"/>
          <w:szCs w:val="22"/>
          <w:lang w:val="sk-SK" w:eastAsia="sk-SK" w:bidi="ar-SA"/>
        </w:rPr>
      </w:pPr>
      <w:hyperlink w:anchor="_Toc481503947" w:history="1">
        <w:r w:rsidR="00AC423F" w:rsidRPr="00B258F1">
          <w:rPr>
            <w:rStyle w:val="Hypertextovprepojenie"/>
            <w:noProof/>
          </w:rPr>
          <w:t>11.1</w:t>
        </w:r>
        <w:r w:rsidR="00AC423F">
          <w:rPr>
            <w:rFonts w:eastAsiaTheme="minorEastAsia" w:cstheme="minorBidi"/>
            <w:smallCaps w:val="0"/>
            <w:noProof/>
            <w:sz w:val="22"/>
            <w:szCs w:val="22"/>
            <w:lang w:val="sk-SK" w:eastAsia="sk-SK" w:bidi="ar-SA"/>
          </w:rPr>
          <w:tab/>
        </w:r>
        <w:r w:rsidR="00AC423F" w:rsidRPr="00B258F1">
          <w:rPr>
            <w:rStyle w:val="Hypertextovprepojenie"/>
            <w:noProof/>
          </w:rPr>
          <w:t>Bilaterálne dohody o spolupráci a Erasmus dohody</w:t>
        </w:r>
        <w:r w:rsidR="00AC423F">
          <w:rPr>
            <w:noProof/>
            <w:webHidden/>
          </w:rPr>
          <w:tab/>
        </w:r>
        <w:r w:rsidR="00AC423F">
          <w:rPr>
            <w:noProof/>
            <w:webHidden/>
          </w:rPr>
          <w:fldChar w:fldCharType="begin"/>
        </w:r>
        <w:r w:rsidR="00AC423F">
          <w:rPr>
            <w:noProof/>
            <w:webHidden/>
          </w:rPr>
          <w:instrText xml:space="preserve"> PAGEREF _Toc481503947 \h </w:instrText>
        </w:r>
        <w:r w:rsidR="00AC423F">
          <w:rPr>
            <w:noProof/>
            <w:webHidden/>
          </w:rPr>
        </w:r>
        <w:r w:rsidR="00AC423F">
          <w:rPr>
            <w:noProof/>
            <w:webHidden/>
          </w:rPr>
          <w:fldChar w:fldCharType="separate"/>
        </w:r>
        <w:r w:rsidR="007A5AC2">
          <w:rPr>
            <w:noProof/>
            <w:webHidden/>
          </w:rPr>
          <w:t>173</w:t>
        </w:r>
        <w:r w:rsidR="00AC423F">
          <w:rPr>
            <w:noProof/>
            <w:webHidden/>
          </w:rPr>
          <w:fldChar w:fldCharType="end"/>
        </w:r>
      </w:hyperlink>
    </w:p>
    <w:p w:rsidR="00AC423F" w:rsidRDefault="002B7961">
      <w:pPr>
        <w:pStyle w:val="Obsah2"/>
        <w:tabs>
          <w:tab w:val="left" w:pos="1200"/>
          <w:tab w:val="right" w:leader="dot" w:pos="9060"/>
        </w:tabs>
        <w:rPr>
          <w:rFonts w:eastAsiaTheme="minorEastAsia" w:cstheme="minorBidi"/>
          <w:smallCaps w:val="0"/>
          <w:noProof/>
          <w:sz w:val="22"/>
          <w:szCs w:val="22"/>
          <w:lang w:val="sk-SK" w:eastAsia="sk-SK" w:bidi="ar-SA"/>
        </w:rPr>
      </w:pPr>
      <w:hyperlink w:anchor="_Toc481503948" w:history="1">
        <w:r w:rsidR="00AC423F" w:rsidRPr="00B258F1">
          <w:rPr>
            <w:rStyle w:val="Hypertextovprepojenie"/>
            <w:noProof/>
          </w:rPr>
          <w:t>11.2</w:t>
        </w:r>
        <w:r w:rsidR="00AC423F">
          <w:rPr>
            <w:rFonts w:eastAsiaTheme="minorEastAsia" w:cstheme="minorBidi"/>
            <w:smallCaps w:val="0"/>
            <w:noProof/>
            <w:sz w:val="22"/>
            <w:szCs w:val="22"/>
            <w:lang w:val="sk-SK" w:eastAsia="sk-SK" w:bidi="ar-SA"/>
          </w:rPr>
          <w:tab/>
        </w:r>
        <w:r w:rsidR="00AC423F" w:rsidRPr="00B258F1">
          <w:rPr>
            <w:rStyle w:val="Hypertextovprepojenie"/>
            <w:noProof/>
          </w:rPr>
          <w:t>Členstvo UKF v Nitre v medzinárodných organizáciách</w:t>
        </w:r>
        <w:r w:rsidR="00AC423F">
          <w:rPr>
            <w:noProof/>
            <w:webHidden/>
          </w:rPr>
          <w:tab/>
        </w:r>
        <w:r w:rsidR="00AC423F">
          <w:rPr>
            <w:noProof/>
            <w:webHidden/>
          </w:rPr>
          <w:fldChar w:fldCharType="begin"/>
        </w:r>
        <w:r w:rsidR="00AC423F">
          <w:rPr>
            <w:noProof/>
            <w:webHidden/>
          </w:rPr>
          <w:instrText xml:space="preserve"> PAGEREF _Toc481503948 \h </w:instrText>
        </w:r>
        <w:r w:rsidR="00AC423F">
          <w:rPr>
            <w:noProof/>
            <w:webHidden/>
          </w:rPr>
        </w:r>
        <w:r w:rsidR="00AC423F">
          <w:rPr>
            <w:noProof/>
            <w:webHidden/>
          </w:rPr>
          <w:fldChar w:fldCharType="separate"/>
        </w:r>
        <w:r w:rsidR="007A5AC2">
          <w:rPr>
            <w:noProof/>
            <w:webHidden/>
          </w:rPr>
          <w:t>174</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49" w:history="1">
        <w:r w:rsidR="00AC423F" w:rsidRPr="00B258F1">
          <w:rPr>
            <w:rStyle w:val="Hypertextovprepojenie"/>
            <w:noProof/>
            <w:lang w:val="sk-SK"/>
          </w:rPr>
          <w:t>12</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Systém kvality univerzity</w:t>
        </w:r>
        <w:r w:rsidR="00AC423F">
          <w:rPr>
            <w:noProof/>
            <w:webHidden/>
          </w:rPr>
          <w:tab/>
        </w:r>
        <w:r w:rsidR="00AC423F">
          <w:rPr>
            <w:noProof/>
            <w:webHidden/>
          </w:rPr>
          <w:fldChar w:fldCharType="begin"/>
        </w:r>
        <w:r w:rsidR="00AC423F">
          <w:rPr>
            <w:noProof/>
            <w:webHidden/>
          </w:rPr>
          <w:instrText xml:space="preserve"> PAGEREF _Toc481503949 \h </w:instrText>
        </w:r>
        <w:r w:rsidR="00AC423F">
          <w:rPr>
            <w:noProof/>
            <w:webHidden/>
          </w:rPr>
        </w:r>
        <w:r w:rsidR="00AC423F">
          <w:rPr>
            <w:noProof/>
            <w:webHidden/>
          </w:rPr>
          <w:fldChar w:fldCharType="separate"/>
        </w:r>
        <w:r w:rsidR="007A5AC2">
          <w:rPr>
            <w:noProof/>
            <w:webHidden/>
          </w:rPr>
          <w:t>177</w:t>
        </w:r>
        <w:r w:rsidR="00AC423F">
          <w:rPr>
            <w:noProof/>
            <w:webHidden/>
          </w:rPr>
          <w:fldChar w:fldCharType="end"/>
        </w:r>
      </w:hyperlink>
    </w:p>
    <w:p w:rsidR="00AC423F" w:rsidRDefault="002B7961">
      <w:pPr>
        <w:pStyle w:val="Obsah2"/>
        <w:tabs>
          <w:tab w:val="left" w:pos="1200"/>
          <w:tab w:val="right" w:leader="dot" w:pos="9060"/>
        </w:tabs>
        <w:rPr>
          <w:rFonts w:eastAsiaTheme="minorEastAsia" w:cstheme="minorBidi"/>
          <w:smallCaps w:val="0"/>
          <w:noProof/>
          <w:sz w:val="22"/>
          <w:szCs w:val="22"/>
          <w:lang w:val="sk-SK" w:eastAsia="sk-SK" w:bidi="ar-SA"/>
        </w:rPr>
      </w:pPr>
      <w:hyperlink w:anchor="_Toc481503950" w:history="1">
        <w:r w:rsidR="00AC423F" w:rsidRPr="00B258F1">
          <w:rPr>
            <w:rStyle w:val="Hypertextovprepojenie"/>
            <w:noProof/>
          </w:rPr>
          <w:t>12.1</w:t>
        </w:r>
        <w:r w:rsidR="00AC423F">
          <w:rPr>
            <w:rFonts w:eastAsiaTheme="minorEastAsia" w:cstheme="minorBidi"/>
            <w:smallCaps w:val="0"/>
            <w:noProof/>
            <w:sz w:val="22"/>
            <w:szCs w:val="22"/>
            <w:lang w:val="sk-SK" w:eastAsia="sk-SK" w:bidi="ar-SA"/>
          </w:rPr>
          <w:tab/>
        </w:r>
        <w:r w:rsidR="00AC423F" w:rsidRPr="00B258F1">
          <w:rPr>
            <w:rStyle w:val="Hypertextovprepojenie"/>
            <w:noProof/>
          </w:rPr>
          <w:t>Manažérstvo kvality univerzity</w:t>
        </w:r>
        <w:r w:rsidR="00AC423F">
          <w:rPr>
            <w:noProof/>
            <w:webHidden/>
          </w:rPr>
          <w:tab/>
        </w:r>
        <w:r w:rsidR="00AC423F">
          <w:rPr>
            <w:noProof/>
            <w:webHidden/>
          </w:rPr>
          <w:fldChar w:fldCharType="begin"/>
        </w:r>
        <w:r w:rsidR="00AC423F">
          <w:rPr>
            <w:noProof/>
            <w:webHidden/>
          </w:rPr>
          <w:instrText xml:space="preserve"> PAGEREF _Toc481503950 \h </w:instrText>
        </w:r>
        <w:r w:rsidR="00AC423F">
          <w:rPr>
            <w:noProof/>
            <w:webHidden/>
          </w:rPr>
        </w:r>
        <w:r w:rsidR="00AC423F">
          <w:rPr>
            <w:noProof/>
            <w:webHidden/>
          </w:rPr>
          <w:fldChar w:fldCharType="separate"/>
        </w:r>
        <w:r w:rsidR="007A5AC2">
          <w:rPr>
            <w:noProof/>
            <w:webHidden/>
          </w:rPr>
          <w:t>177</w:t>
        </w:r>
        <w:r w:rsidR="00AC423F">
          <w:rPr>
            <w:noProof/>
            <w:webHidden/>
          </w:rPr>
          <w:fldChar w:fldCharType="end"/>
        </w:r>
      </w:hyperlink>
    </w:p>
    <w:p w:rsidR="00AC423F" w:rsidRDefault="002B7961">
      <w:pPr>
        <w:pStyle w:val="Obsah3"/>
        <w:tabs>
          <w:tab w:val="left" w:pos="1600"/>
          <w:tab w:val="right" w:leader="dot" w:pos="9060"/>
        </w:tabs>
        <w:rPr>
          <w:rFonts w:eastAsiaTheme="minorEastAsia" w:cstheme="minorBidi"/>
          <w:i w:val="0"/>
          <w:iCs w:val="0"/>
          <w:noProof/>
          <w:sz w:val="22"/>
          <w:szCs w:val="22"/>
          <w:lang w:val="sk-SK" w:eastAsia="sk-SK" w:bidi="ar-SA"/>
        </w:rPr>
      </w:pPr>
      <w:hyperlink w:anchor="_Toc481503951" w:history="1">
        <w:r w:rsidR="00AC423F" w:rsidRPr="00B258F1">
          <w:rPr>
            <w:rStyle w:val="Hypertextovprepojenie"/>
            <w:noProof/>
          </w:rPr>
          <w:t>12.1.1</w:t>
        </w:r>
        <w:r w:rsidR="00AC423F">
          <w:rPr>
            <w:rFonts w:eastAsiaTheme="minorEastAsia" w:cstheme="minorBidi"/>
            <w:i w:val="0"/>
            <w:iCs w:val="0"/>
            <w:noProof/>
            <w:sz w:val="22"/>
            <w:szCs w:val="22"/>
            <w:lang w:val="sk-SK" w:eastAsia="sk-SK" w:bidi="ar-SA"/>
          </w:rPr>
          <w:tab/>
        </w:r>
        <w:r w:rsidR="00AC423F" w:rsidRPr="00B258F1">
          <w:rPr>
            <w:rStyle w:val="Hypertextovprepojenie"/>
            <w:noProof/>
          </w:rPr>
          <w:t>Pracovná spokojnosť zamestnancov a vnímanie kvality riadenia univerzity a fakúlt zamestnancami UKF v Nitre</w:t>
        </w:r>
        <w:r w:rsidR="00AC423F">
          <w:rPr>
            <w:noProof/>
            <w:webHidden/>
          </w:rPr>
          <w:tab/>
        </w:r>
        <w:r w:rsidR="00AC423F">
          <w:rPr>
            <w:noProof/>
            <w:webHidden/>
          </w:rPr>
          <w:fldChar w:fldCharType="begin"/>
        </w:r>
        <w:r w:rsidR="00AC423F">
          <w:rPr>
            <w:noProof/>
            <w:webHidden/>
          </w:rPr>
          <w:instrText xml:space="preserve"> PAGEREF _Toc481503951 \h </w:instrText>
        </w:r>
        <w:r w:rsidR="00AC423F">
          <w:rPr>
            <w:noProof/>
            <w:webHidden/>
          </w:rPr>
        </w:r>
        <w:r w:rsidR="00AC423F">
          <w:rPr>
            <w:noProof/>
            <w:webHidden/>
          </w:rPr>
          <w:fldChar w:fldCharType="separate"/>
        </w:r>
        <w:r w:rsidR="007A5AC2">
          <w:rPr>
            <w:noProof/>
            <w:webHidden/>
          </w:rPr>
          <w:t>180</w:t>
        </w:r>
        <w:r w:rsidR="00AC423F">
          <w:rPr>
            <w:noProof/>
            <w:webHidden/>
          </w:rPr>
          <w:fldChar w:fldCharType="end"/>
        </w:r>
      </w:hyperlink>
    </w:p>
    <w:p w:rsidR="00AC423F" w:rsidRDefault="002B7961">
      <w:pPr>
        <w:pStyle w:val="Obsah3"/>
        <w:tabs>
          <w:tab w:val="left" w:pos="1600"/>
          <w:tab w:val="right" w:leader="dot" w:pos="9060"/>
        </w:tabs>
        <w:rPr>
          <w:rFonts w:eastAsiaTheme="minorEastAsia" w:cstheme="minorBidi"/>
          <w:i w:val="0"/>
          <w:iCs w:val="0"/>
          <w:noProof/>
          <w:sz w:val="22"/>
          <w:szCs w:val="22"/>
          <w:lang w:val="sk-SK" w:eastAsia="sk-SK" w:bidi="ar-SA"/>
        </w:rPr>
      </w:pPr>
      <w:hyperlink w:anchor="_Toc481503952" w:history="1">
        <w:r w:rsidR="00AC423F" w:rsidRPr="00B258F1">
          <w:rPr>
            <w:rStyle w:val="Hypertextovprepojenie"/>
            <w:noProof/>
          </w:rPr>
          <w:t>12.1.2</w:t>
        </w:r>
        <w:r w:rsidR="00AC423F">
          <w:rPr>
            <w:rFonts w:eastAsiaTheme="minorEastAsia" w:cstheme="minorBidi"/>
            <w:i w:val="0"/>
            <w:iCs w:val="0"/>
            <w:noProof/>
            <w:sz w:val="22"/>
            <w:szCs w:val="22"/>
            <w:lang w:val="sk-SK" w:eastAsia="sk-SK" w:bidi="ar-SA"/>
          </w:rPr>
          <w:tab/>
        </w:r>
        <w:r w:rsidR="00AC423F" w:rsidRPr="00B258F1">
          <w:rPr>
            <w:rStyle w:val="Hypertextovprepojenie"/>
            <w:noProof/>
          </w:rPr>
          <w:t>Hospodárenie a finančné riadenie ako podporný proces pre manažérstvo kvality univerzity</w:t>
        </w:r>
        <w:r w:rsidR="00AC423F">
          <w:rPr>
            <w:noProof/>
            <w:webHidden/>
          </w:rPr>
          <w:tab/>
        </w:r>
        <w:r w:rsidR="00AC423F">
          <w:rPr>
            <w:noProof/>
            <w:webHidden/>
          </w:rPr>
          <w:fldChar w:fldCharType="begin"/>
        </w:r>
        <w:r w:rsidR="00AC423F">
          <w:rPr>
            <w:noProof/>
            <w:webHidden/>
          </w:rPr>
          <w:instrText xml:space="preserve"> PAGEREF _Toc481503952 \h </w:instrText>
        </w:r>
        <w:r w:rsidR="00AC423F">
          <w:rPr>
            <w:noProof/>
            <w:webHidden/>
          </w:rPr>
        </w:r>
        <w:r w:rsidR="00AC423F">
          <w:rPr>
            <w:noProof/>
            <w:webHidden/>
          </w:rPr>
          <w:fldChar w:fldCharType="separate"/>
        </w:r>
        <w:r w:rsidR="007A5AC2">
          <w:rPr>
            <w:noProof/>
            <w:webHidden/>
          </w:rPr>
          <w:t>186</w:t>
        </w:r>
        <w:r w:rsidR="00AC423F">
          <w:rPr>
            <w:noProof/>
            <w:webHidden/>
          </w:rPr>
          <w:fldChar w:fldCharType="end"/>
        </w:r>
      </w:hyperlink>
    </w:p>
    <w:p w:rsidR="00AC423F" w:rsidRDefault="002B7961">
      <w:pPr>
        <w:pStyle w:val="Obsah2"/>
        <w:tabs>
          <w:tab w:val="left" w:pos="1200"/>
          <w:tab w:val="right" w:leader="dot" w:pos="9060"/>
        </w:tabs>
        <w:rPr>
          <w:rFonts w:eastAsiaTheme="minorEastAsia" w:cstheme="minorBidi"/>
          <w:smallCaps w:val="0"/>
          <w:noProof/>
          <w:sz w:val="22"/>
          <w:szCs w:val="22"/>
          <w:lang w:val="sk-SK" w:eastAsia="sk-SK" w:bidi="ar-SA"/>
        </w:rPr>
      </w:pPr>
      <w:hyperlink w:anchor="_Toc481503953" w:history="1">
        <w:r w:rsidR="00AC423F" w:rsidRPr="00B258F1">
          <w:rPr>
            <w:rStyle w:val="Hypertextovprepojenie"/>
            <w:noProof/>
          </w:rPr>
          <w:t>12.2</w:t>
        </w:r>
        <w:r w:rsidR="00AC423F">
          <w:rPr>
            <w:rFonts w:eastAsiaTheme="minorEastAsia" w:cstheme="minorBidi"/>
            <w:smallCaps w:val="0"/>
            <w:noProof/>
            <w:sz w:val="22"/>
            <w:szCs w:val="22"/>
            <w:lang w:val="sk-SK" w:eastAsia="sk-SK" w:bidi="ar-SA"/>
          </w:rPr>
          <w:tab/>
        </w:r>
        <w:r w:rsidR="00AC423F" w:rsidRPr="00B258F1">
          <w:rPr>
            <w:rStyle w:val="Hypertextovprepojenie"/>
            <w:noProof/>
          </w:rPr>
          <w:t>Kvalita vzdelávania</w:t>
        </w:r>
        <w:r w:rsidR="00AC423F">
          <w:rPr>
            <w:noProof/>
            <w:webHidden/>
          </w:rPr>
          <w:tab/>
        </w:r>
        <w:r w:rsidR="00AC423F">
          <w:rPr>
            <w:noProof/>
            <w:webHidden/>
          </w:rPr>
          <w:fldChar w:fldCharType="begin"/>
        </w:r>
        <w:r w:rsidR="00AC423F">
          <w:rPr>
            <w:noProof/>
            <w:webHidden/>
          </w:rPr>
          <w:instrText xml:space="preserve"> PAGEREF _Toc481503953 \h </w:instrText>
        </w:r>
        <w:r w:rsidR="00AC423F">
          <w:rPr>
            <w:noProof/>
            <w:webHidden/>
          </w:rPr>
        </w:r>
        <w:r w:rsidR="00AC423F">
          <w:rPr>
            <w:noProof/>
            <w:webHidden/>
          </w:rPr>
          <w:fldChar w:fldCharType="separate"/>
        </w:r>
        <w:r w:rsidR="007A5AC2">
          <w:rPr>
            <w:noProof/>
            <w:webHidden/>
          </w:rPr>
          <w:t>188</w:t>
        </w:r>
        <w:r w:rsidR="00AC423F">
          <w:rPr>
            <w:noProof/>
            <w:webHidden/>
          </w:rPr>
          <w:fldChar w:fldCharType="end"/>
        </w:r>
      </w:hyperlink>
    </w:p>
    <w:p w:rsidR="00AC423F" w:rsidRDefault="002B7961">
      <w:pPr>
        <w:pStyle w:val="Obsah3"/>
        <w:tabs>
          <w:tab w:val="left" w:pos="1600"/>
          <w:tab w:val="right" w:leader="dot" w:pos="9060"/>
        </w:tabs>
        <w:rPr>
          <w:rFonts w:eastAsiaTheme="minorEastAsia" w:cstheme="minorBidi"/>
          <w:i w:val="0"/>
          <w:iCs w:val="0"/>
          <w:noProof/>
          <w:sz w:val="22"/>
          <w:szCs w:val="22"/>
          <w:lang w:val="sk-SK" w:eastAsia="sk-SK" w:bidi="ar-SA"/>
        </w:rPr>
      </w:pPr>
      <w:hyperlink w:anchor="_Toc481503954" w:history="1">
        <w:r w:rsidR="00AC423F" w:rsidRPr="00B258F1">
          <w:rPr>
            <w:rStyle w:val="Hypertextovprepojenie"/>
            <w:noProof/>
          </w:rPr>
          <w:t>12.2.1</w:t>
        </w:r>
        <w:r w:rsidR="00AC423F">
          <w:rPr>
            <w:rFonts w:eastAsiaTheme="minorEastAsia" w:cstheme="minorBidi"/>
            <w:i w:val="0"/>
            <w:iCs w:val="0"/>
            <w:noProof/>
            <w:sz w:val="22"/>
            <w:szCs w:val="22"/>
            <w:lang w:val="sk-SK" w:eastAsia="sk-SK" w:bidi="ar-SA"/>
          </w:rPr>
          <w:tab/>
        </w:r>
        <w:r w:rsidR="00AC423F" w:rsidRPr="00B258F1">
          <w:rPr>
            <w:rStyle w:val="Hypertextovprepojenie"/>
            <w:noProof/>
          </w:rPr>
          <w:t>Zapojenie študentov do hodnotenia kvality vzdelávania</w:t>
        </w:r>
        <w:r w:rsidR="00AC423F">
          <w:rPr>
            <w:noProof/>
            <w:webHidden/>
          </w:rPr>
          <w:tab/>
        </w:r>
        <w:r w:rsidR="00AC423F">
          <w:rPr>
            <w:noProof/>
            <w:webHidden/>
          </w:rPr>
          <w:fldChar w:fldCharType="begin"/>
        </w:r>
        <w:r w:rsidR="00AC423F">
          <w:rPr>
            <w:noProof/>
            <w:webHidden/>
          </w:rPr>
          <w:instrText xml:space="preserve"> PAGEREF _Toc481503954 \h </w:instrText>
        </w:r>
        <w:r w:rsidR="00AC423F">
          <w:rPr>
            <w:noProof/>
            <w:webHidden/>
          </w:rPr>
        </w:r>
        <w:r w:rsidR="00AC423F">
          <w:rPr>
            <w:noProof/>
            <w:webHidden/>
          </w:rPr>
          <w:fldChar w:fldCharType="separate"/>
        </w:r>
        <w:r w:rsidR="007A5AC2">
          <w:rPr>
            <w:noProof/>
            <w:webHidden/>
          </w:rPr>
          <w:t>201</w:t>
        </w:r>
        <w:r w:rsidR="00AC423F">
          <w:rPr>
            <w:noProof/>
            <w:webHidden/>
          </w:rPr>
          <w:fldChar w:fldCharType="end"/>
        </w:r>
      </w:hyperlink>
    </w:p>
    <w:p w:rsidR="00AC423F" w:rsidRDefault="002B7961">
      <w:pPr>
        <w:pStyle w:val="Obsah3"/>
        <w:tabs>
          <w:tab w:val="left" w:pos="1600"/>
          <w:tab w:val="right" w:leader="dot" w:pos="9060"/>
        </w:tabs>
        <w:rPr>
          <w:rFonts w:eastAsiaTheme="minorEastAsia" w:cstheme="minorBidi"/>
          <w:i w:val="0"/>
          <w:iCs w:val="0"/>
          <w:noProof/>
          <w:sz w:val="22"/>
          <w:szCs w:val="22"/>
          <w:lang w:val="sk-SK" w:eastAsia="sk-SK" w:bidi="ar-SA"/>
        </w:rPr>
      </w:pPr>
      <w:hyperlink w:anchor="_Toc481503955" w:history="1">
        <w:r w:rsidR="00AC423F" w:rsidRPr="00B258F1">
          <w:rPr>
            <w:rStyle w:val="Hypertextovprepojenie"/>
            <w:noProof/>
            <w:lang w:val="sk-SK"/>
          </w:rPr>
          <w:t>12.2.2</w:t>
        </w:r>
        <w:r w:rsidR="00AC423F">
          <w:rPr>
            <w:rFonts w:eastAsiaTheme="minorEastAsia" w:cstheme="minorBidi"/>
            <w:i w:val="0"/>
            <w:iCs w:val="0"/>
            <w:noProof/>
            <w:sz w:val="22"/>
            <w:szCs w:val="22"/>
            <w:lang w:val="sk-SK" w:eastAsia="sk-SK" w:bidi="ar-SA"/>
          </w:rPr>
          <w:tab/>
        </w:r>
        <w:r w:rsidR="00AC423F" w:rsidRPr="00B258F1">
          <w:rPr>
            <w:rStyle w:val="Hypertextovprepojenie"/>
            <w:noProof/>
            <w:lang w:val="sk-SK"/>
          </w:rPr>
          <w:t>Systém kvality ďalšieho vzdelávania na Univerzite tretieho veku pri UKF v Nitre</w:t>
        </w:r>
        <w:r w:rsidR="00AC423F">
          <w:rPr>
            <w:noProof/>
            <w:webHidden/>
          </w:rPr>
          <w:tab/>
        </w:r>
        <w:r w:rsidR="00AC423F">
          <w:rPr>
            <w:noProof/>
            <w:webHidden/>
          </w:rPr>
          <w:fldChar w:fldCharType="begin"/>
        </w:r>
        <w:r w:rsidR="00AC423F">
          <w:rPr>
            <w:noProof/>
            <w:webHidden/>
          </w:rPr>
          <w:instrText xml:space="preserve"> PAGEREF _Toc481503955 \h </w:instrText>
        </w:r>
        <w:r w:rsidR="00AC423F">
          <w:rPr>
            <w:noProof/>
            <w:webHidden/>
          </w:rPr>
        </w:r>
        <w:r w:rsidR="00AC423F">
          <w:rPr>
            <w:noProof/>
            <w:webHidden/>
          </w:rPr>
          <w:fldChar w:fldCharType="separate"/>
        </w:r>
        <w:r w:rsidR="007A5AC2">
          <w:rPr>
            <w:noProof/>
            <w:webHidden/>
          </w:rPr>
          <w:t>206</w:t>
        </w:r>
        <w:r w:rsidR="00AC423F">
          <w:rPr>
            <w:noProof/>
            <w:webHidden/>
          </w:rPr>
          <w:fldChar w:fldCharType="end"/>
        </w:r>
      </w:hyperlink>
    </w:p>
    <w:p w:rsidR="00AC423F" w:rsidRDefault="002B7961">
      <w:pPr>
        <w:pStyle w:val="Obsah2"/>
        <w:tabs>
          <w:tab w:val="left" w:pos="1200"/>
          <w:tab w:val="right" w:leader="dot" w:pos="9060"/>
        </w:tabs>
        <w:rPr>
          <w:rFonts w:eastAsiaTheme="minorEastAsia" w:cstheme="minorBidi"/>
          <w:smallCaps w:val="0"/>
          <w:noProof/>
          <w:sz w:val="22"/>
          <w:szCs w:val="22"/>
          <w:lang w:val="sk-SK" w:eastAsia="sk-SK" w:bidi="ar-SA"/>
        </w:rPr>
      </w:pPr>
      <w:hyperlink w:anchor="_Toc481503956" w:history="1">
        <w:r w:rsidR="00AC423F" w:rsidRPr="00B258F1">
          <w:rPr>
            <w:rStyle w:val="Hypertextovprepojenie"/>
            <w:noProof/>
          </w:rPr>
          <w:t>12.3</w:t>
        </w:r>
        <w:r w:rsidR="00AC423F">
          <w:rPr>
            <w:rFonts w:eastAsiaTheme="minorEastAsia" w:cstheme="minorBidi"/>
            <w:smallCaps w:val="0"/>
            <w:noProof/>
            <w:sz w:val="22"/>
            <w:szCs w:val="22"/>
            <w:lang w:val="sk-SK" w:eastAsia="sk-SK" w:bidi="ar-SA"/>
          </w:rPr>
          <w:tab/>
        </w:r>
        <w:r w:rsidR="00AC423F" w:rsidRPr="00B258F1">
          <w:rPr>
            <w:rStyle w:val="Hypertextovprepojenie"/>
            <w:noProof/>
          </w:rPr>
          <w:t>Kvalita vedeckovýskumnej a umeleckej činnosti</w:t>
        </w:r>
        <w:r w:rsidR="00AC423F">
          <w:rPr>
            <w:noProof/>
            <w:webHidden/>
          </w:rPr>
          <w:tab/>
        </w:r>
        <w:r w:rsidR="00AC423F">
          <w:rPr>
            <w:noProof/>
            <w:webHidden/>
          </w:rPr>
          <w:fldChar w:fldCharType="begin"/>
        </w:r>
        <w:r w:rsidR="00AC423F">
          <w:rPr>
            <w:noProof/>
            <w:webHidden/>
          </w:rPr>
          <w:instrText xml:space="preserve"> PAGEREF _Toc481503956 \h </w:instrText>
        </w:r>
        <w:r w:rsidR="00AC423F">
          <w:rPr>
            <w:noProof/>
            <w:webHidden/>
          </w:rPr>
        </w:r>
        <w:r w:rsidR="00AC423F">
          <w:rPr>
            <w:noProof/>
            <w:webHidden/>
          </w:rPr>
          <w:fldChar w:fldCharType="separate"/>
        </w:r>
        <w:r w:rsidR="007A5AC2">
          <w:rPr>
            <w:noProof/>
            <w:webHidden/>
          </w:rPr>
          <w:t>207</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57" w:history="1">
        <w:r w:rsidR="00AC423F" w:rsidRPr="00B258F1">
          <w:rPr>
            <w:rStyle w:val="Hypertextovprepojenie"/>
            <w:noProof/>
            <w:lang w:val="sk-SK"/>
          </w:rPr>
          <w:t>13</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Kontaktné údaje</w:t>
        </w:r>
        <w:r w:rsidR="00AC423F">
          <w:rPr>
            <w:noProof/>
            <w:webHidden/>
          </w:rPr>
          <w:tab/>
        </w:r>
        <w:r w:rsidR="00AC423F">
          <w:rPr>
            <w:noProof/>
            <w:webHidden/>
          </w:rPr>
          <w:fldChar w:fldCharType="begin"/>
        </w:r>
        <w:r w:rsidR="00AC423F">
          <w:rPr>
            <w:noProof/>
            <w:webHidden/>
          </w:rPr>
          <w:instrText xml:space="preserve"> PAGEREF _Toc481503957 \h </w:instrText>
        </w:r>
        <w:r w:rsidR="00AC423F">
          <w:rPr>
            <w:noProof/>
            <w:webHidden/>
          </w:rPr>
        </w:r>
        <w:r w:rsidR="00AC423F">
          <w:rPr>
            <w:noProof/>
            <w:webHidden/>
          </w:rPr>
          <w:fldChar w:fldCharType="separate"/>
        </w:r>
        <w:r w:rsidR="007A5AC2">
          <w:rPr>
            <w:noProof/>
            <w:webHidden/>
          </w:rPr>
          <w:t>216</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58" w:history="1">
        <w:r w:rsidR="00AC423F" w:rsidRPr="00B258F1">
          <w:rPr>
            <w:rStyle w:val="Hypertextovprepojenie"/>
            <w:noProof/>
            <w:lang w:val="sk-SK"/>
          </w:rPr>
          <w:t>14</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rPr>
          <w:t>Sumár (Executive summary)</w:t>
        </w:r>
        <w:r w:rsidR="00AC423F">
          <w:rPr>
            <w:noProof/>
            <w:webHidden/>
          </w:rPr>
          <w:tab/>
        </w:r>
        <w:r w:rsidR="00AC423F">
          <w:rPr>
            <w:noProof/>
            <w:webHidden/>
          </w:rPr>
          <w:fldChar w:fldCharType="begin"/>
        </w:r>
        <w:r w:rsidR="00AC423F">
          <w:rPr>
            <w:noProof/>
            <w:webHidden/>
          </w:rPr>
          <w:instrText xml:space="preserve"> PAGEREF _Toc481503958 \h </w:instrText>
        </w:r>
        <w:r w:rsidR="00AC423F">
          <w:rPr>
            <w:noProof/>
            <w:webHidden/>
          </w:rPr>
        </w:r>
        <w:r w:rsidR="00AC423F">
          <w:rPr>
            <w:noProof/>
            <w:webHidden/>
          </w:rPr>
          <w:fldChar w:fldCharType="separate"/>
        </w:r>
        <w:r w:rsidR="007A5AC2">
          <w:rPr>
            <w:noProof/>
            <w:webHidden/>
          </w:rPr>
          <w:t>217</w:t>
        </w:r>
        <w:r w:rsidR="00AC423F">
          <w:rPr>
            <w:noProof/>
            <w:webHidden/>
          </w:rPr>
          <w:fldChar w:fldCharType="end"/>
        </w:r>
      </w:hyperlink>
    </w:p>
    <w:p w:rsidR="00AC423F" w:rsidRDefault="002B7961">
      <w:pPr>
        <w:pStyle w:val="Obsah1"/>
        <w:tabs>
          <w:tab w:val="left" w:pos="800"/>
          <w:tab w:val="right" w:leader="dot" w:pos="9060"/>
        </w:tabs>
        <w:rPr>
          <w:rFonts w:eastAsiaTheme="minorEastAsia" w:cstheme="minorBidi"/>
          <w:b w:val="0"/>
          <w:bCs w:val="0"/>
          <w:caps w:val="0"/>
          <w:noProof/>
          <w:sz w:val="22"/>
          <w:szCs w:val="22"/>
          <w:lang w:val="sk-SK" w:eastAsia="sk-SK" w:bidi="ar-SA"/>
        </w:rPr>
      </w:pPr>
      <w:hyperlink w:anchor="_Toc481503959" w:history="1">
        <w:r w:rsidR="00AC423F" w:rsidRPr="00B258F1">
          <w:rPr>
            <w:rStyle w:val="Hypertextovprepojenie"/>
            <w:noProof/>
            <w:lang w:val="sk-SK" w:eastAsia="sk-SK"/>
          </w:rPr>
          <w:t>15</w:t>
        </w:r>
        <w:r w:rsidR="00AC423F">
          <w:rPr>
            <w:rFonts w:eastAsiaTheme="minorEastAsia" w:cstheme="minorBidi"/>
            <w:b w:val="0"/>
            <w:bCs w:val="0"/>
            <w:caps w:val="0"/>
            <w:noProof/>
            <w:sz w:val="22"/>
            <w:szCs w:val="22"/>
            <w:lang w:val="sk-SK" w:eastAsia="sk-SK" w:bidi="ar-SA"/>
          </w:rPr>
          <w:tab/>
        </w:r>
        <w:r w:rsidR="00AC423F" w:rsidRPr="00B258F1">
          <w:rPr>
            <w:rStyle w:val="Hypertextovprepojenie"/>
            <w:noProof/>
            <w:lang w:val="sk-SK" w:eastAsia="sk-SK"/>
          </w:rPr>
          <w:t>prílohy</w:t>
        </w:r>
        <w:r w:rsidR="00AC423F">
          <w:rPr>
            <w:noProof/>
            <w:webHidden/>
          </w:rPr>
          <w:tab/>
        </w:r>
        <w:r w:rsidR="00AC423F">
          <w:rPr>
            <w:noProof/>
            <w:webHidden/>
          </w:rPr>
          <w:fldChar w:fldCharType="begin"/>
        </w:r>
        <w:r w:rsidR="00AC423F">
          <w:rPr>
            <w:noProof/>
            <w:webHidden/>
          </w:rPr>
          <w:instrText xml:space="preserve"> PAGEREF _Toc481503959 \h </w:instrText>
        </w:r>
        <w:r w:rsidR="00AC423F">
          <w:rPr>
            <w:noProof/>
            <w:webHidden/>
          </w:rPr>
        </w:r>
        <w:r w:rsidR="00AC423F">
          <w:rPr>
            <w:noProof/>
            <w:webHidden/>
          </w:rPr>
          <w:fldChar w:fldCharType="separate"/>
        </w:r>
        <w:r w:rsidR="007A5AC2">
          <w:rPr>
            <w:noProof/>
            <w:webHidden/>
          </w:rPr>
          <w:t>220</w:t>
        </w:r>
        <w:r w:rsidR="00AC423F">
          <w:rPr>
            <w:noProof/>
            <w:webHidden/>
          </w:rPr>
          <w:fldChar w:fldCharType="end"/>
        </w:r>
      </w:hyperlink>
    </w:p>
    <w:p w:rsidR="00AC423F" w:rsidRDefault="002B7961">
      <w:pPr>
        <w:pStyle w:val="Obsah2"/>
        <w:tabs>
          <w:tab w:val="left" w:pos="1200"/>
          <w:tab w:val="right" w:leader="dot" w:pos="9060"/>
        </w:tabs>
        <w:rPr>
          <w:rFonts w:eastAsiaTheme="minorEastAsia" w:cstheme="minorBidi"/>
          <w:smallCaps w:val="0"/>
          <w:noProof/>
          <w:sz w:val="22"/>
          <w:szCs w:val="22"/>
          <w:lang w:val="sk-SK" w:eastAsia="sk-SK" w:bidi="ar-SA"/>
        </w:rPr>
      </w:pPr>
      <w:hyperlink w:anchor="_Toc481503960" w:history="1">
        <w:r w:rsidR="00AC423F" w:rsidRPr="00B258F1">
          <w:rPr>
            <w:rStyle w:val="Hypertextovprepojenie"/>
            <w:noProof/>
          </w:rPr>
          <w:t>15.1</w:t>
        </w:r>
        <w:r w:rsidR="00AC423F">
          <w:rPr>
            <w:rFonts w:eastAsiaTheme="minorEastAsia" w:cstheme="minorBidi"/>
            <w:smallCaps w:val="0"/>
            <w:noProof/>
            <w:sz w:val="22"/>
            <w:szCs w:val="22"/>
            <w:lang w:val="sk-SK" w:eastAsia="sk-SK" w:bidi="ar-SA"/>
          </w:rPr>
          <w:tab/>
        </w:r>
        <w:r w:rsidR="00AC423F" w:rsidRPr="00B258F1">
          <w:rPr>
            <w:rStyle w:val="Hypertextovprepojenie"/>
            <w:noProof/>
          </w:rPr>
          <w:t>Zmeny vo vnútorných predpisoch univerzity</w:t>
        </w:r>
        <w:r w:rsidR="00AC423F">
          <w:rPr>
            <w:noProof/>
            <w:webHidden/>
          </w:rPr>
          <w:tab/>
        </w:r>
        <w:r w:rsidR="00AC423F">
          <w:rPr>
            <w:noProof/>
            <w:webHidden/>
          </w:rPr>
          <w:fldChar w:fldCharType="begin"/>
        </w:r>
        <w:r w:rsidR="00AC423F">
          <w:rPr>
            <w:noProof/>
            <w:webHidden/>
          </w:rPr>
          <w:instrText xml:space="preserve"> PAGEREF _Toc481503960 \h </w:instrText>
        </w:r>
        <w:r w:rsidR="00AC423F">
          <w:rPr>
            <w:noProof/>
            <w:webHidden/>
          </w:rPr>
        </w:r>
        <w:r w:rsidR="00AC423F">
          <w:rPr>
            <w:noProof/>
            <w:webHidden/>
          </w:rPr>
          <w:fldChar w:fldCharType="separate"/>
        </w:r>
        <w:r w:rsidR="007A5AC2">
          <w:rPr>
            <w:noProof/>
            <w:webHidden/>
          </w:rPr>
          <w:t>220</w:t>
        </w:r>
        <w:r w:rsidR="00AC423F">
          <w:rPr>
            <w:noProof/>
            <w:webHidden/>
          </w:rPr>
          <w:fldChar w:fldCharType="end"/>
        </w:r>
      </w:hyperlink>
    </w:p>
    <w:p w:rsidR="004C0A5C" w:rsidRDefault="00C578B2" w:rsidP="004C0A5C">
      <w:pPr>
        <w:sectPr w:rsidR="004C0A5C" w:rsidSect="00AC423F">
          <w:pgSz w:w="11906" w:h="16838" w:code="9"/>
          <w:pgMar w:top="1418" w:right="1418" w:bottom="1418" w:left="1418" w:header="709" w:footer="709" w:gutter="0"/>
          <w:cols w:space="708"/>
          <w:titlePg/>
          <w:docGrid w:linePitch="360"/>
        </w:sectPr>
      </w:pPr>
      <w:r>
        <w:rPr>
          <w:rFonts w:asciiTheme="minorHAnsi" w:hAnsiTheme="minorHAnsi"/>
          <w:b/>
          <w:bCs/>
          <w:sz w:val="24"/>
          <w:szCs w:val="24"/>
          <w:u w:val="single"/>
        </w:rPr>
        <w:fldChar w:fldCharType="end"/>
      </w:r>
    </w:p>
    <w:p w:rsidR="004C0A5C" w:rsidRDefault="004C0A5C" w:rsidP="004C0A5C">
      <w:pPr>
        <w:sectPr w:rsidR="004C0A5C" w:rsidSect="004C0A5C">
          <w:type w:val="continuous"/>
          <w:pgSz w:w="11906" w:h="16838" w:code="9"/>
          <w:pgMar w:top="1418" w:right="1418" w:bottom="1418" w:left="1418" w:header="709" w:footer="709" w:gutter="0"/>
          <w:cols w:space="708"/>
          <w:docGrid w:linePitch="360"/>
        </w:sectPr>
      </w:pPr>
    </w:p>
    <w:p w:rsidR="00C946E0" w:rsidRPr="00DB35BD" w:rsidRDefault="00C946E0" w:rsidP="00DB35BD">
      <w:pPr>
        <w:pStyle w:val="Nadpis1"/>
        <w:numPr>
          <w:ilvl w:val="0"/>
          <w:numId w:val="0"/>
        </w:numPr>
        <w:ind w:left="1284" w:hanging="433"/>
      </w:pPr>
      <w:bookmarkStart w:id="13" w:name="_Toc290928106"/>
      <w:bookmarkStart w:id="14" w:name="_Toc290928292"/>
      <w:bookmarkStart w:id="15" w:name="_Toc325308587"/>
      <w:bookmarkStart w:id="16" w:name="_Toc447794027"/>
      <w:bookmarkStart w:id="17" w:name="_Toc481503871"/>
      <w:r w:rsidRPr="00DB35BD">
        <w:lastRenderedPageBreak/>
        <w:t>Úvod</w:t>
      </w:r>
      <w:bookmarkEnd w:id="13"/>
      <w:bookmarkEnd w:id="14"/>
      <w:bookmarkEnd w:id="15"/>
      <w:bookmarkEnd w:id="16"/>
      <w:bookmarkEnd w:id="17"/>
    </w:p>
    <w:p w:rsidR="00C946E0" w:rsidRDefault="00C946E0" w:rsidP="00C946E0">
      <w:pPr>
        <w:spacing w:line="240" w:lineRule="auto"/>
        <w:ind w:firstLine="425"/>
        <w:rPr>
          <w:rFonts w:asciiTheme="minorHAnsi" w:hAnsiTheme="minorHAnsi"/>
          <w:sz w:val="24"/>
          <w:szCs w:val="24"/>
          <w:lang w:val="sk-SK"/>
        </w:rPr>
      </w:pPr>
    </w:p>
    <w:p w:rsidR="00692E05" w:rsidRPr="00E17928" w:rsidRDefault="00692E05" w:rsidP="00692E05">
      <w:pPr>
        <w:spacing w:afterLines="60" w:after="144"/>
        <w:rPr>
          <w:b/>
          <w:sz w:val="24"/>
          <w:szCs w:val="24"/>
          <w:lang w:eastAsia="sk-SK"/>
        </w:rPr>
      </w:pPr>
      <w:bookmarkStart w:id="18" w:name="_Toc447794028"/>
      <w:r w:rsidRPr="00E17928">
        <w:rPr>
          <w:b/>
          <w:sz w:val="24"/>
          <w:szCs w:val="24"/>
          <w:lang w:eastAsia="sk-SK"/>
        </w:rPr>
        <w:t>Úvod</w:t>
      </w:r>
    </w:p>
    <w:p w:rsidR="00692E05" w:rsidRDefault="00692E05" w:rsidP="00692E05">
      <w:pPr>
        <w:spacing w:afterLines="60" w:after="144"/>
        <w:ind w:firstLine="567"/>
        <w:rPr>
          <w:sz w:val="24"/>
          <w:szCs w:val="24"/>
          <w:lang w:eastAsia="sk-SK"/>
        </w:rPr>
      </w:pPr>
      <w:r w:rsidRPr="00E17928">
        <w:rPr>
          <w:sz w:val="24"/>
          <w:szCs w:val="24"/>
          <w:lang w:eastAsia="sk-SK"/>
        </w:rPr>
        <w:t xml:space="preserve">Výročná správa Univerzity Konštantína Filozofa v Nitre spolu s výročnými správami fakúlt a výročnou správou o hospodárení </w:t>
      </w:r>
      <w:r>
        <w:rPr>
          <w:sz w:val="24"/>
          <w:szCs w:val="24"/>
          <w:lang w:eastAsia="sk-SK"/>
        </w:rPr>
        <w:t>mapuje</w:t>
      </w:r>
      <w:r w:rsidRPr="00E17928">
        <w:rPr>
          <w:sz w:val="24"/>
          <w:szCs w:val="24"/>
          <w:lang w:eastAsia="sk-SK"/>
        </w:rPr>
        <w:t xml:space="preserve"> najpodstatnejšie informácie týkajúce sa činnosti univerzity v roku 201</w:t>
      </w:r>
      <w:r>
        <w:rPr>
          <w:sz w:val="24"/>
          <w:szCs w:val="24"/>
          <w:lang w:eastAsia="sk-SK"/>
        </w:rPr>
        <w:t>6</w:t>
      </w:r>
      <w:r w:rsidRPr="00E17928">
        <w:rPr>
          <w:sz w:val="24"/>
          <w:szCs w:val="24"/>
          <w:lang w:eastAsia="sk-SK"/>
        </w:rPr>
        <w:t>. Poskytuje komple</w:t>
      </w:r>
      <w:r>
        <w:rPr>
          <w:sz w:val="24"/>
          <w:szCs w:val="24"/>
          <w:lang w:eastAsia="sk-SK"/>
        </w:rPr>
        <w:t>tné informácie</w:t>
      </w:r>
      <w:r w:rsidRPr="00E17928">
        <w:rPr>
          <w:sz w:val="24"/>
          <w:szCs w:val="24"/>
          <w:lang w:eastAsia="sk-SK"/>
        </w:rPr>
        <w:t xml:space="preserve">, </w:t>
      </w:r>
      <w:r>
        <w:rPr>
          <w:sz w:val="24"/>
          <w:szCs w:val="24"/>
          <w:lang w:eastAsia="sk-SK"/>
        </w:rPr>
        <w:t xml:space="preserve">ktoré </w:t>
      </w:r>
      <w:r w:rsidRPr="00E17928">
        <w:rPr>
          <w:sz w:val="24"/>
          <w:szCs w:val="24"/>
          <w:lang w:eastAsia="sk-SK"/>
        </w:rPr>
        <w:t>umožňujú vytvorenie ucelenej predstavy o stave a smerovaní univerzity ako celku</w:t>
      </w:r>
      <w:r>
        <w:rPr>
          <w:sz w:val="24"/>
          <w:szCs w:val="24"/>
          <w:lang w:eastAsia="sk-SK"/>
        </w:rPr>
        <w:t xml:space="preserve"> a</w:t>
      </w:r>
      <w:r w:rsidR="00CA68A8">
        <w:rPr>
          <w:sz w:val="24"/>
          <w:szCs w:val="24"/>
          <w:lang w:eastAsia="sk-SK"/>
        </w:rPr>
        <w:t xml:space="preserve"> </w:t>
      </w:r>
      <w:r>
        <w:rPr>
          <w:sz w:val="24"/>
          <w:szCs w:val="24"/>
          <w:lang w:eastAsia="sk-SK"/>
        </w:rPr>
        <w:t xml:space="preserve">o </w:t>
      </w:r>
      <w:r w:rsidRPr="00E17928">
        <w:rPr>
          <w:sz w:val="24"/>
          <w:szCs w:val="24"/>
          <w:lang w:eastAsia="sk-SK"/>
        </w:rPr>
        <w:t>jej jednotlivých organizačných súčast</w:t>
      </w:r>
      <w:r>
        <w:rPr>
          <w:sz w:val="24"/>
          <w:szCs w:val="24"/>
          <w:lang w:eastAsia="sk-SK"/>
        </w:rPr>
        <w:t>iach</w:t>
      </w:r>
      <w:r w:rsidRPr="00E17928">
        <w:rPr>
          <w:sz w:val="24"/>
          <w:szCs w:val="24"/>
          <w:lang w:eastAsia="sk-SK"/>
        </w:rPr>
        <w:t>.</w:t>
      </w:r>
    </w:p>
    <w:p w:rsidR="00692E05" w:rsidRPr="00E17928" w:rsidRDefault="00692E05" w:rsidP="00692E05">
      <w:pPr>
        <w:spacing w:afterLines="60" w:after="144"/>
        <w:ind w:firstLine="567"/>
      </w:pPr>
      <w:r w:rsidRPr="004C3428">
        <w:rPr>
          <w:sz w:val="24"/>
          <w:szCs w:val="24"/>
          <w:lang w:eastAsia="sk-SK"/>
        </w:rPr>
        <w:t xml:space="preserve">Univerzita Konštantína Filozofa v Nitre patrí medzi štandardné univerzity postavené </w:t>
      </w:r>
      <w:r w:rsidR="00A10624">
        <w:rPr>
          <w:sz w:val="24"/>
          <w:szCs w:val="24"/>
          <w:lang w:eastAsia="sk-SK"/>
        </w:rPr>
        <w:br/>
      </w:r>
      <w:r w:rsidRPr="004C3428">
        <w:rPr>
          <w:sz w:val="24"/>
          <w:szCs w:val="24"/>
          <w:lang w:eastAsia="sk-SK"/>
        </w:rPr>
        <w:t xml:space="preserve">na európskych tradíciách a princípoch. Naša súčasnosť je výsledkom aktívneho budovania jej štruktúry, študijných odborov a vedeckovýskumnej a umeleckej aktivity. Aktuálne na piatich fakultách poskytujeme nadštandardné možnosti štúdia pre viac </w:t>
      </w:r>
      <w:r>
        <w:rPr>
          <w:sz w:val="24"/>
          <w:szCs w:val="24"/>
          <w:lang w:eastAsia="sk-SK"/>
        </w:rPr>
        <w:t>ako</w:t>
      </w:r>
      <w:r w:rsidRPr="004C3428">
        <w:rPr>
          <w:sz w:val="24"/>
          <w:szCs w:val="24"/>
          <w:lang w:eastAsia="sk-SK"/>
        </w:rPr>
        <w:t xml:space="preserve"> </w:t>
      </w:r>
      <w:r>
        <w:rPr>
          <w:sz w:val="24"/>
          <w:szCs w:val="24"/>
          <w:lang w:eastAsia="sk-SK"/>
        </w:rPr>
        <w:t>8</w:t>
      </w:r>
      <w:r w:rsidRPr="004C3428">
        <w:rPr>
          <w:sz w:val="24"/>
          <w:szCs w:val="24"/>
          <w:lang w:eastAsia="sk-SK"/>
        </w:rPr>
        <w:t xml:space="preserve">000 študentov </w:t>
      </w:r>
      <w:r w:rsidR="00A10624">
        <w:rPr>
          <w:sz w:val="24"/>
          <w:szCs w:val="24"/>
          <w:lang w:eastAsia="sk-SK"/>
        </w:rPr>
        <w:br/>
      </w:r>
      <w:r w:rsidRPr="004C3428">
        <w:rPr>
          <w:sz w:val="24"/>
          <w:szCs w:val="24"/>
          <w:lang w:eastAsia="sk-SK"/>
        </w:rPr>
        <w:t xml:space="preserve">vo všetkých troch stupňoch a formách štúdia. Cieľavedome budujeme vedecké a výskumné laboratóriá a podporujeme vedeckú, umeleckú a publikačnú činnosť tvorivých zamestnancov. Vychádzame z predpokladu, že len na výsledkoch rozvinutej a uznávanej vedeckovýskumnej činnosti je možné budovať kvalitné vzdelávanie. </w:t>
      </w:r>
      <w:r w:rsidRPr="00E17928">
        <w:rPr>
          <w:sz w:val="24"/>
          <w:szCs w:val="24"/>
          <w:lang w:eastAsia="sk-SK"/>
        </w:rPr>
        <w:t xml:space="preserve">UKF v Nitre dosiahla </w:t>
      </w:r>
      <w:r w:rsidR="00A10624">
        <w:rPr>
          <w:sz w:val="24"/>
          <w:szCs w:val="24"/>
          <w:lang w:eastAsia="sk-SK"/>
        </w:rPr>
        <w:br/>
      </w:r>
      <w:r w:rsidRPr="00E17928">
        <w:rPr>
          <w:sz w:val="24"/>
          <w:szCs w:val="24"/>
          <w:lang w:eastAsia="sk-SK"/>
        </w:rPr>
        <w:t xml:space="preserve">za ostatné obdobie pozitívne hodnotenie od uznávaných medzinárodných rankingových agentúr Scimago Institutions Rankings (SCIMAGO), University Ranking by Academic Performance (URAP), World Academies Rank (WAR), Ranking Web of Universities RWU, </w:t>
      </w:r>
      <w:r w:rsidR="00A10624">
        <w:rPr>
          <w:sz w:val="24"/>
          <w:szCs w:val="24"/>
          <w:lang w:eastAsia="sk-SK"/>
        </w:rPr>
        <w:br/>
      </w:r>
      <w:r w:rsidRPr="00E17928">
        <w:rPr>
          <w:sz w:val="24"/>
          <w:szCs w:val="24"/>
          <w:lang w:eastAsia="sk-SK"/>
        </w:rPr>
        <w:t>4 International Colleges &amp; Universities (ICU), EduRoute University Ranki</w:t>
      </w:r>
      <w:r>
        <w:rPr>
          <w:sz w:val="24"/>
          <w:szCs w:val="24"/>
          <w:lang w:eastAsia="sk-SK"/>
        </w:rPr>
        <w:t xml:space="preserve">ng. Tieto agentúry nás zaradili </w:t>
      </w:r>
      <w:r w:rsidRPr="00E17928">
        <w:rPr>
          <w:sz w:val="24"/>
          <w:szCs w:val="24"/>
          <w:lang w:eastAsia="sk-SK"/>
        </w:rPr>
        <w:t xml:space="preserve">v ich rebríčku posudzovaných kritérií </w:t>
      </w:r>
      <w:r>
        <w:rPr>
          <w:sz w:val="24"/>
          <w:szCs w:val="24"/>
          <w:lang w:eastAsia="sk-SK"/>
        </w:rPr>
        <w:t>do prvej desiatky s</w:t>
      </w:r>
      <w:r w:rsidRPr="00E17928">
        <w:rPr>
          <w:sz w:val="24"/>
          <w:szCs w:val="24"/>
          <w:lang w:eastAsia="sk-SK"/>
        </w:rPr>
        <w:t>pomedzi všetkých hodnotených slovenských univerzít.</w:t>
      </w:r>
    </w:p>
    <w:p w:rsidR="00692E05" w:rsidRPr="004C3428" w:rsidRDefault="00692E05" w:rsidP="00692E05">
      <w:pPr>
        <w:spacing w:afterLines="60" w:after="144"/>
        <w:ind w:firstLine="567"/>
        <w:rPr>
          <w:sz w:val="24"/>
          <w:szCs w:val="24"/>
          <w:lang w:eastAsia="sk-SK"/>
        </w:rPr>
      </w:pPr>
      <w:r w:rsidRPr="004C3428">
        <w:rPr>
          <w:sz w:val="24"/>
          <w:szCs w:val="24"/>
          <w:lang w:eastAsia="sk-SK"/>
        </w:rPr>
        <w:t xml:space="preserve">K najdôležitejším úspechom celej univerzity </w:t>
      </w:r>
      <w:r>
        <w:rPr>
          <w:sz w:val="24"/>
          <w:szCs w:val="24"/>
          <w:lang w:eastAsia="sk-SK"/>
        </w:rPr>
        <w:t xml:space="preserve">za rok 2016 </w:t>
      </w:r>
      <w:r w:rsidRPr="004C3428">
        <w:rPr>
          <w:sz w:val="24"/>
          <w:szCs w:val="24"/>
          <w:lang w:eastAsia="sk-SK"/>
        </w:rPr>
        <w:t>patr</w:t>
      </w:r>
      <w:r>
        <w:rPr>
          <w:sz w:val="24"/>
          <w:szCs w:val="24"/>
          <w:lang w:eastAsia="sk-SK"/>
        </w:rPr>
        <w:t>í premietnutie</w:t>
      </w:r>
      <w:r w:rsidRPr="004C3428">
        <w:rPr>
          <w:sz w:val="24"/>
          <w:szCs w:val="24"/>
          <w:lang w:eastAsia="sk-SK"/>
        </w:rPr>
        <w:t xml:space="preserve"> pozitívn</w:t>
      </w:r>
      <w:r>
        <w:rPr>
          <w:sz w:val="24"/>
          <w:szCs w:val="24"/>
          <w:lang w:eastAsia="sk-SK"/>
        </w:rPr>
        <w:t>eho</w:t>
      </w:r>
      <w:r w:rsidRPr="004C3428">
        <w:rPr>
          <w:sz w:val="24"/>
          <w:szCs w:val="24"/>
          <w:lang w:eastAsia="sk-SK"/>
        </w:rPr>
        <w:t xml:space="preserve"> výsled</w:t>
      </w:r>
      <w:r>
        <w:rPr>
          <w:sz w:val="24"/>
          <w:szCs w:val="24"/>
          <w:lang w:eastAsia="sk-SK"/>
        </w:rPr>
        <w:t>ku</w:t>
      </w:r>
      <w:r w:rsidRPr="004C3428">
        <w:rPr>
          <w:sz w:val="24"/>
          <w:szCs w:val="24"/>
          <w:lang w:eastAsia="sk-SK"/>
        </w:rPr>
        <w:t xml:space="preserve"> komplexnej akreditácie</w:t>
      </w:r>
      <w:r>
        <w:rPr>
          <w:sz w:val="24"/>
          <w:szCs w:val="24"/>
          <w:lang w:eastAsia="sk-SK"/>
        </w:rPr>
        <w:t xml:space="preserve"> do  systému riadenia kvality,</w:t>
      </w:r>
      <w:r w:rsidRPr="004C3428">
        <w:rPr>
          <w:sz w:val="24"/>
          <w:szCs w:val="24"/>
          <w:lang w:eastAsia="sk-SK"/>
        </w:rPr>
        <w:t xml:space="preserve"> v oblasti vedeckovýskumnej činnosti</w:t>
      </w:r>
      <w:r>
        <w:rPr>
          <w:sz w:val="24"/>
          <w:szCs w:val="24"/>
          <w:lang w:eastAsia="sk-SK"/>
        </w:rPr>
        <w:t>,</w:t>
      </w:r>
      <w:r w:rsidRPr="004C3428">
        <w:rPr>
          <w:sz w:val="24"/>
          <w:szCs w:val="24"/>
          <w:lang w:eastAsia="sk-SK"/>
        </w:rPr>
        <w:t xml:space="preserve"> v oblasti medzinárodnej spolupráce</w:t>
      </w:r>
      <w:r>
        <w:rPr>
          <w:sz w:val="24"/>
          <w:szCs w:val="24"/>
          <w:lang w:eastAsia="sk-SK"/>
        </w:rPr>
        <w:t>,</w:t>
      </w:r>
      <w:r w:rsidRPr="004C3428">
        <w:rPr>
          <w:sz w:val="24"/>
          <w:szCs w:val="24"/>
          <w:lang w:eastAsia="sk-SK"/>
        </w:rPr>
        <w:t xml:space="preserve"> v oblasti rozvoja kompetencií zamestnancov, sociálnej podpory zamestnancov a študentov a viaceré pozitívne výsledky v oblasti investičných aktivít.</w:t>
      </w:r>
    </w:p>
    <w:p w:rsidR="00692E05" w:rsidRPr="00E17928" w:rsidRDefault="00692E05" w:rsidP="00692E05">
      <w:pPr>
        <w:spacing w:afterLines="60" w:after="144"/>
        <w:ind w:firstLine="567"/>
        <w:rPr>
          <w:sz w:val="24"/>
          <w:szCs w:val="24"/>
          <w:lang w:eastAsia="sk-SK"/>
        </w:rPr>
      </w:pPr>
      <w:r w:rsidRPr="004C3428">
        <w:rPr>
          <w:sz w:val="24"/>
          <w:szCs w:val="24"/>
          <w:lang w:eastAsia="sk-SK"/>
        </w:rPr>
        <w:t xml:space="preserve">Našou snahou je budovať pozitívny imidž Univerzity Konštantína Filozofa v Nitre </w:t>
      </w:r>
      <w:r w:rsidR="00DC6943">
        <w:rPr>
          <w:sz w:val="24"/>
          <w:szCs w:val="24"/>
          <w:lang w:eastAsia="sk-SK"/>
        </w:rPr>
        <w:br/>
      </w:r>
      <w:r w:rsidRPr="004C3428">
        <w:rPr>
          <w:sz w:val="24"/>
          <w:szCs w:val="24"/>
          <w:lang w:eastAsia="sk-SK"/>
        </w:rPr>
        <w:t xml:space="preserve">na verejnosti, ktorý je obzvlášť dôležitý v tomto </w:t>
      </w:r>
      <w:r>
        <w:rPr>
          <w:sz w:val="24"/>
          <w:szCs w:val="24"/>
          <w:lang w:eastAsia="sk-SK"/>
        </w:rPr>
        <w:t>období</w:t>
      </w:r>
      <w:r w:rsidRPr="004C3428">
        <w:rPr>
          <w:sz w:val="24"/>
          <w:szCs w:val="24"/>
          <w:lang w:eastAsia="sk-SK"/>
        </w:rPr>
        <w:t>, kedy univerzit</w:t>
      </w:r>
      <w:r>
        <w:rPr>
          <w:sz w:val="24"/>
          <w:szCs w:val="24"/>
          <w:lang w:eastAsia="sk-SK"/>
        </w:rPr>
        <w:t>y zápasia o študentov a štandardnú pozíciu v oblasti univerzitného vzdelávania</w:t>
      </w:r>
      <w:r w:rsidRPr="004C3428">
        <w:rPr>
          <w:sz w:val="24"/>
          <w:szCs w:val="24"/>
          <w:lang w:eastAsia="sk-SK"/>
        </w:rPr>
        <w:t xml:space="preserve">. Preto môžeme konštatovať, </w:t>
      </w:r>
      <w:r w:rsidR="00DC6943">
        <w:rPr>
          <w:sz w:val="24"/>
          <w:szCs w:val="24"/>
          <w:lang w:eastAsia="sk-SK"/>
        </w:rPr>
        <w:br/>
      </w:r>
      <w:r w:rsidRPr="004C3428">
        <w:rPr>
          <w:sz w:val="24"/>
          <w:szCs w:val="24"/>
          <w:lang w:eastAsia="sk-SK"/>
        </w:rPr>
        <w:t>že pokračujeme na ceste modernej európskej univerzity, ktorá okrem prípravy pedagógov pre základné a stredné školy</w:t>
      </w:r>
      <w:r>
        <w:rPr>
          <w:sz w:val="24"/>
          <w:szCs w:val="24"/>
          <w:lang w:eastAsia="sk-SK"/>
        </w:rPr>
        <w:t>,</w:t>
      </w:r>
      <w:r w:rsidRPr="004C3428">
        <w:rPr>
          <w:sz w:val="24"/>
          <w:szCs w:val="24"/>
          <w:lang w:eastAsia="sk-SK"/>
        </w:rPr>
        <w:t xml:space="preserve"> pripravuje budúcich sociálnych pracovníkov, odborníkov </w:t>
      </w:r>
      <w:r w:rsidR="00DC6943">
        <w:rPr>
          <w:sz w:val="24"/>
          <w:szCs w:val="24"/>
          <w:lang w:eastAsia="sk-SK"/>
        </w:rPr>
        <w:br/>
      </w:r>
      <w:r w:rsidRPr="004C3428">
        <w:rPr>
          <w:sz w:val="24"/>
          <w:szCs w:val="24"/>
          <w:lang w:eastAsia="sk-SK"/>
        </w:rPr>
        <w:t>pre kultúrne zariadenia, politológov, katechétov, žurnalistov, archeológov, historikov, muzeológov, biológov, environmentalistov, matematikov, fyzikov, informatikov, psychológov, gemológov a ďalších odborníkov.</w:t>
      </w:r>
      <w:r>
        <w:rPr>
          <w:sz w:val="24"/>
          <w:szCs w:val="24"/>
          <w:lang w:eastAsia="sk-SK"/>
        </w:rPr>
        <w:t xml:space="preserve"> </w:t>
      </w:r>
      <w:r w:rsidRPr="00E17928">
        <w:rPr>
          <w:sz w:val="24"/>
          <w:szCs w:val="24"/>
          <w:lang w:eastAsia="sk-SK"/>
        </w:rPr>
        <w:t xml:space="preserve">Komplexnosti univerzity dopĺňa aj fakt, </w:t>
      </w:r>
      <w:r w:rsidR="00DC6943">
        <w:rPr>
          <w:sz w:val="24"/>
          <w:szCs w:val="24"/>
          <w:lang w:eastAsia="sk-SK"/>
        </w:rPr>
        <w:br/>
      </w:r>
      <w:r w:rsidRPr="00E17928">
        <w:rPr>
          <w:sz w:val="24"/>
          <w:szCs w:val="24"/>
          <w:lang w:eastAsia="sk-SK"/>
        </w:rPr>
        <w:t xml:space="preserve">že ponúka všetky tri stupne štúdia – bakalárske, magisterské a doktorandské. Štúdium sa </w:t>
      </w:r>
      <w:r w:rsidR="00DC6943">
        <w:rPr>
          <w:sz w:val="24"/>
          <w:szCs w:val="24"/>
          <w:lang w:eastAsia="sk-SK"/>
        </w:rPr>
        <w:br/>
      </w:r>
      <w:r w:rsidRPr="00E17928">
        <w:rPr>
          <w:sz w:val="24"/>
          <w:szCs w:val="24"/>
          <w:lang w:eastAsia="sk-SK"/>
        </w:rPr>
        <w:t xml:space="preserve">i naďalej realizuje na piatich fakultách (Fakulta prírodných vied, Fakulta sociálnych vied </w:t>
      </w:r>
      <w:r w:rsidR="00DC6943">
        <w:rPr>
          <w:sz w:val="24"/>
          <w:szCs w:val="24"/>
          <w:lang w:eastAsia="sk-SK"/>
        </w:rPr>
        <w:br/>
      </w:r>
      <w:r w:rsidRPr="00E17928">
        <w:rPr>
          <w:sz w:val="24"/>
          <w:szCs w:val="24"/>
          <w:lang w:eastAsia="sk-SK"/>
        </w:rPr>
        <w:t>a zdravotníctva, Fakulta stredoeurópskych štúdií, Filozofická fakulta, Pedagogická fakulta) výlučne v akreditovaných študijných programoch, ktoré sa uskutočňujú v dennej alebo ex</w:t>
      </w:r>
      <w:r>
        <w:rPr>
          <w:sz w:val="24"/>
          <w:szCs w:val="24"/>
          <w:lang w:eastAsia="sk-SK"/>
        </w:rPr>
        <w:t>ternej forme štúdia. V roku 2016</w:t>
      </w:r>
      <w:r w:rsidRPr="00E17928">
        <w:rPr>
          <w:sz w:val="24"/>
          <w:szCs w:val="24"/>
          <w:lang w:eastAsia="sk-SK"/>
        </w:rPr>
        <w:t xml:space="preserve"> univerzitu navštevovalo </w:t>
      </w:r>
      <w:r w:rsidRPr="00D76444">
        <w:rPr>
          <w:sz w:val="24"/>
          <w:szCs w:val="24"/>
          <w:lang w:eastAsia="sk-SK"/>
        </w:rPr>
        <w:t>8307</w:t>
      </w:r>
      <w:r w:rsidRPr="00E17928">
        <w:rPr>
          <w:sz w:val="24"/>
          <w:szCs w:val="24"/>
          <w:lang w:eastAsia="sk-SK"/>
        </w:rPr>
        <w:t xml:space="preserve"> študentov, čo nás svojou veľkosťou zaraďuje na </w:t>
      </w:r>
      <w:r>
        <w:rPr>
          <w:sz w:val="24"/>
          <w:szCs w:val="24"/>
          <w:lang w:eastAsia="sk-SK"/>
        </w:rPr>
        <w:t>šieste</w:t>
      </w:r>
      <w:r w:rsidRPr="00E17928">
        <w:rPr>
          <w:sz w:val="24"/>
          <w:szCs w:val="24"/>
          <w:lang w:eastAsia="sk-SK"/>
        </w:rPr>
        <w:t xml:space="preserve"> miesto na Slovensku. Z tohto počtu študovalo v dennej forme </w:t>
      </w:r>
      <w:r w:rsidRPr="00D76444">
        <w:rPr>
          <w:sz w:val="24"/>
          <w:szCs w:val="24"/>
          <w:lang w:eastAsia="sk-SK"/>
        </w:rPr>
        <w:t>6349</w:t>
      </w:r>
      <w:r w:rsidRPr="00E17928">
        <w:rPr>
          <w:sz w:val="24"/>
          <w:szCs w:val="24"/>
          <w:lang w:eastAsia="sk-SK"/>
        </w:rPr>
        <w:t xml:space="preserve"> študentov.</w:t>
      </w:r>
    </w:p>
    <w:p w:rsidR="00692E05" w:rsidRPr="00E17928" w:rsidRDefault="00692E05" w:rsidP="00692E05">
      <w:pPr>
        <w:spacing w:afterLines="60" w:after="144"/>
        <w:ind w:firstLine="567"/>
        <w:rPr>
          <w:sz w:val="24"/>
          <w:szCs w:val="24"/>
          <w:lang w:eastAsia="sk-SK"/>
        </w:rPr>
      </w:pPr>
      <w:r w:rsidRPr="00E17928">
        <w:rPr>
          <w:sz w:val="24"/>
          <w:szCs w:val="24"/>
          <w:lang w:eastAsia="sk-SK"/>
        </w:rPr>
        <w:lastRenderedPageBreak/>
        <w:t xml:space="preserve">V oblasti vedeckovýskumnej a ďalšej tvorivej činnosti boli na UKF </w:t>
      </w:r>
      <w:r>
        <w:rPr>
          <w:sz w:val="24"/>
          <w:szCs w:val="24"/>
          <w:lang w:eastAsia="sk-SK"/>
        </w:rPr>
        <w:t xml:space="preserve">v Nitre </w:t>
      </w:r>
      <w:r w:rsidRPr="00E17928">
        <w:rPr>
          <w:sz w:val="24"/>
          <w:szCs w:val="24"/>
          <w:lang w:eastAsia="sk-SK"/>
        </w:rPr>
        <w:t xml:space="preserve">dosiahnuté významné výsledky, ktoré majú v porovnaní s uplynulým obdobím rastúcu tendenciu. </w:t>
      </w:r>
    </w:p>
    <w:p w:rsidR="00692E05" w:rsidRDefault="00692E05" w:rsidP="00692E05">
      <w:pPr>
        <w:spacing w:afterLines="60" w:after="144"/>
        <w:ind w:firstLine="567"/>
        <w:rPr>
          <w:sz w:val="24"/>
          <w:szCs w:val="24"/>
          <w:lang w:eastAsia="sk-SK"/>
        </w:rPr>
      </w:pPr>
      <w:r w:rsidRPr="00D76444">
        <w:rPr>
          <w:sz w:val="24"/>
          <w:szCs w:val="24"/>
          <w:lang w:eastAsia="sk-SK"/>
        </w:rPr>
        <w:t>V roku 2016 bolo významným rozhodnutím zaradenie samohodnotiaceho pr</w:t>
      </w:r>
      <w:r>
        <w:rPr>
          <w:sz w:val="24"/>
          <w:szCs w:val="24"/>
          <w:lang w:eastAsia="sk-SK"/>
        </w:rPr>
        <w:t>ocesu založeného na modeli CAF.</w:t>
      </w:r>
      <w:r w:rsidRPr="00D76444">
        <w:rPr>
          <w:sz w:val="24"/>
          <w:szCs w:val="24"/>
          <w:lang w:eastAsia="sk-SK"/>
        </w:rPr>
        <w:t xml:space="preserve"> V kontexte viacúrovňového riadenia kvality UKF</w:t>
      </w:r>
      <w:r>
        <w:rPr>
          <w:sz w:val="24"/>
          <w:szCs w:val="24"/>
          <w:lang w:eastAsia="sk-SK"/>
        </w:rPr>
        <w:t xml:space="preserve"> v Nitre</w:t>
      </w:r>
      <w:r w:rsidRPr="00D76444">
        <w:rPr>
          <w:sz w:val="24"/>
          <w:szCs w:val="24"/>
          <w:lang w:eastAsia="sk-SK"/>
        </w:rPr>
        <w:t>, proces samohodnotenia je realizovaný na prvej a druhej úrovni riadenia, teda na úrovni manažérstva kvality na univerzite ako celku a na úrovni manažérstva kvality na fakulte.</w:t>
      </w:r>
      <w:r>
        <w:rPr>
          <w:sz w:val="24"/>
          <w:szCs w:val="24"/>
          <w:lang w:eastAsia="sk-SK"/>
        </w:rPr>
        <w:t xml:space="preserve"> Vedenie </w:t>
      </w:r>
      <w:r w:rsidRPr="00D76444">
        <w:rPr>
          <w:sz w:val="24"/>
          <w:szCs w:val="24"/>
          <w:lang w:eastAsia="sk-SK"/>
        </w:rPr>
        <w:t xml:space="preserve">univerzity plánuje zabezpečenie externého hodnotenia expertmi na manažérstvo kvality podľa modelu CAF, ktorí sú menovaní Úradom pre normalizáciu, metrológiu </w:t>
      </w:r>
      <w:r w:rsidR="00DC6943">
        <w:rPr>
          <w:sz w:val="24"/>
          <w:szCs w:val="24"/>
          <w:lang w:eastAsia="sk-SK"/>
        </w:rPr>
        <w:br/>
      </w:r>
      <w:r w:rsidRPr="00D76444">
        <w:rPr>
          <w:sz w:val="24"/>
          <w:szCs w:val="24"/>
          <w:lang w:eastAsia="sk-SK"/>
        </w:rPr>
        <w:t>a skúšobníctvo Slovenskej republiky</w:t>
      </w:r>
      <w:r>
        <w:rPr>
          <w:sz w:val="24"/>
          <w:szCs w:val="24"/>
          <w:lang w:eastAsia="sk-SK"/>
        </w:rPr>
        <w:t xml:space="preserve"> ako</w:t>
      </w:r>
      <w:r w:rsidRPr="00D76444">
        <w:rPr>
          <w:sz w:val="24"/>
          <w:szCs w:val="24"/>
          <w:lang w:eastAsia="sk-SK"/>
        </w:rPr>
        <w:t xml:space="preserve"> koordinátorom štátnej politiky kvality v Slovenskej republike.</w:t>
      </w:r>
    </w:p>
    <w:p w:rsidR="00692E05" w:rsidRPr="00E17928" w:rsidRDefault="00692E05" w:rsidP="00692E05">
      <w:pPr>
        <w:spacing w:afterLines="60" w:after="144"/>
        <w:ind w:firstLine="567"/>
        <w:rPr>
          <w:sz w:val="24"/>
          <w:szCs w:val="24"/>
          <w:lang w:eastAsia="sk-SK"/>
        </w:rPr>
      </w:pPr>
      <w:r w:rsidRPr="00E17928">
        <w:rPr>
          <w:sz w:val="24"/>
          <w:szCs w:val="24"/>
          <w:lang w:eastAsia="sk-SK"/>
        </w:rPr>
        <w:t>V neposlednom rade treba konštatovať, že Univerzita Konštantína Filozofa v Nitre venuje veľkú pozornosť modernizácii svojich priestorov, čím sa snaží o zvýšenie kvality ubytovacej a vzdelávacej infraštruktúry. Významnou investičnou rozvojovou aktivitou univerzity v roku 201</w:t>
      </w:r>
      <w:r>
        <w:rPr>
          <w:sz w:val="24"/>
          <w:szCs w:val="24"/>
          <w:lang w:eastAsia="sk-SK"/>
        </w:rPr>
        <w:t>6</w:t>
      </w:r>
      <w:r w:rsidRPr="00E17928">
        <w:rPr>
          <w:sz w:val="24"/>
          <w:szCs w:val="24"/>
          <w:lang w:eastAsia="sk-SK"/>
        </w:rPr>
        <w:t xml:space="preserve"> bol </w:t>
      </w:r>
      <w:r>
        <w:rPr>
          <w:sz w:val="24"/>
          <w:szCs w:val="24"/>
          <w:lang w:eastAsia="sk-SK"/>
        </w:rPr>
        <w:t>začiatok budovania „Laboratórií FPV“ a slávnostné otvorenie stav</w:t>
      </w:r>
      <w:r w:rsidRPr="00E17928">
        <w:rPr>
          <w:sz w:val="24"/>
          <w:szCs w:val="24"/>
          <w:lang w:eastAsia="sk-SK"/>
        </w:rPr>
        <w:t xml:space="preserve">by </w:t>
      </w:r>
      <w:r>
        <w:rPr>
          <w:sz w:val="24"/>
          <w:szCs w:val="24"/>
          <w:lang w:eastAsia="sk-SK"/>
        </w:rPr>
        <w:t xml:space="preserve">„Pavilónu hudby“ </w:t>
      </w:r>
      <w:r w:rsidRPr="00E17928">
        <w:rPr>
          <w:sz w:val="24"/>
          <w:szCs w:val="24"/>
          <w:lang w:eastAsia="sk-SK"/>
        </w:rPr>
        <w:t xml:space="preserve">na Dražovskej 4. Projektové aktivity jednotlivých fakúlt a univerzity prinášajú z roka na rok kvalitnejšie podmienky pre študentov, ktorí prichádzajú študovať </w:t>
      </w:r>
      <w:r w:rsidR="00DC6943">
        <w:rPr>
          <w:sz w:val="24"/>
          <w:szCs w:val="24"/>
          <w:lang w:eastAsia="sk-SK"/>
        </w:rPr>
        <w:br/>
      </w:r>
      <w:r w:rsidRPr="00E17928">
        <w:rPr>
          <w:sz w:val="24"/>
          <w:szCs w:val="24"/>
          <w:lang w:eastAsia="sk-SK"/>
        </w:rPr>
        <w:t>na našu univerzitu.</w:t>
      </w:r>
    </w:p>
    <w:p w:rsidR="00692E05" w:rsidRPr="00E17928" w:rsidRDefault="00692E05" w:rsidP="00692E05">
      <w:pPr>
        <w:spacing w:afterLines="60" w:after="144"/>
        <w:ind w:firstLine="567"/>
        <w:rPr>
          <w:sz w:val="24"/>
          <w:szCs w:val="24"/>
        </w:rPr>
      </w:pPr>
      <w:r w:rsidRPr="00E17928">
        <w:rPr>
          <w:sz w:val="24"/>
          <w:szCs w:val="24"/>
        </w:rPr>
        <w:t>Z pohľadu zhodnotenia roka 201</w:t>
      </w:r>
      <w:r>
        <w:rPr>
          <w:sz w:val="24"/>
          <w:szCs w:val="24"/>
        </w:rPr>
        <w:t>6</w:t>
      </w:r>
      <w:r w:rsidRPr="00E17928">
        <w:rPr>
          <w:sz w:val="24"/>
          <w:szCs w:val="24"/>
        </w:rPr>
        <w:t xml:space="preserve"> môžem konštatovať, že Univerzita Konštantína Filozofa v Nitre úspešne plnila svoje poslanie, a to predovšetkým vďaka zodpovednému prístupu jej zamestnancov k práci a tvorivej činnosti, za čo všetkým patrí úprimné poďakovanie.</w:t>
      </w:r>
    </w:p>
    <w:p w:rsidR="00692E05" w:rsidRPr="00E17928" w:rsidRDefault="00692E05" w:rsidP="00692E05">
      <w:pPr>
        <w:spacing w:afterLines="60" w:after="144"/>
        <w:rPr>
          <w:rFonts w:ascii="Times New Roman" w:hAnsi="Times New Roman"/>
          <w:sz w:val="24"/>
          <w:szCs w:val="24"/>
          <w:lang w:eastAsia="sk-SK"/>
        </w:rPr>
      </w:pPr>
    </w:p>
    <w:p w:rsidR="003108B5" w:rsidRPr="003108B5" w:rsidRDefault="00692E05" w:rsidP="003108B5">
      <w:pPr>
        <w:jc w:val="left"/>
        <w:rPr>
          <w:sz w:val="24"/>
          <w:szCs w:val="24"/>
        </w:rPr>
      </w:pPr>
      <w:r w:rsidRPr="003108B5">
        <w:rPr>
          <w:sz w:val="24"/>
          <w:szCs w:val="24"/>
        </w:rPr>
        <w:t>5. apríla 2017</w:t>
      </w:r>
      <w:r w:rsidRPr="003108B5">
        <w:rPr>
          <w:sz w:val="24"/>
          <w:szCs w:val="24"/>
        </w:rPr>
        <w:tab/>
      </w:r>
      <w:r w:rsidRPr="003108B5">
        <w:rPr>
          <w:sz w:val="24"/>
          <w:szCs w:val="24"/>
        </w:rPr>
        <w:tab/>
      </w:r>
      <w:r w:rsidR="003108B5">
        <w:rPr>
          <w:sz w:val="24"/>
          <w:szCs w:val="24"/>
        </w:rPr>
        <w:t xml:space="preserve">                                                  </w:t>
      </w:r>
      <w:r w:rsidRPr="003108B5">
        <w:rPr>
          <w:sz w:val="24"/>
          <w:szCs w:val="24"/>
        </w:rPr>
        <w:t>prof. RNDr. Ľubomír Zelenický, CSc.,</w:t>
      </w:r>
    </w:p>
    <w:p w:rsidR="00692E05" w:rsidRPr="003108B5" w:rsidRDefault="003108B5" w:rsidP="003108B5">
      <w:pPr>
        <w:rPr>
          <w:sz w:val="24"/>
          <w:szCs w:val="24"/>
        </w:rPr>
      </w:pPr>
      <w:r>
        <w:rPr>
          <w:sz w:val="24"/>
          <w:szCs w:val="24"/>
        </w:rPr>
        <w:t xml:space="preserve">                                                                                                                   </w:t>
      </w:r>
      <w:r w:rsidR="00692E05" w:rsidRPr="003108B5">
        <w:rPr>
          <w:sz w:val="24"/>
          <w:szCs w:val="24"/>
        </w:rPr>
        <w:t>rektor UKF v Nitre</w:t>
      </w:r>
    </w:p>
    <w:p w:rsidR="00692E05" w:rsidRPr="003108B5" w:rsidRDefault="00692E05" w:rsidP="00692E05">
      <w:pPr>
        <w:spacing w:afterLines="60" w:after="144"/>
        <w:rPr>
          <w:sz w:val="24"/>
          <w:szCs w:val="24"/>
        </w:rPr>
      </w:pPr>
    </w:p>
    <w:p w:rsidR="00692E05" w:rsidRDefault="00692E05" w:rsidP="00692E05">
      <w:pPr>
        <w:spacing w:afterLines="60" w:after="144"/>
      </w:pPr>
    </w:p>
    <w:p w:rsidR="00692E05" w:rsidRPr="00E17928" w:rsidRDefault="00692E05" w:rsidP="00692E05">
      <w:pPr>
        <w:spacing w:afterLines="60" w:after="144"/>
      </w:pPr>
    </w:p>
    <w:p w:rsidR="00F4646F" w:rsidRPr="004276C6" w:rsidRDefault="00F4646F" w:rsidP="00790C3D">
      <w:pPr>
        <w:ind w:left="3600" w:firstLine="425"/>
        <w:jc w:val="center"/>
        <w:rPr>
          <w:color w:val="0070C0"/>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C946E0" w:rsidRPr="002A2B50" w:rsidRDefault="00C946E0" w:rsidP="00007515">
      <w:pPr>
        <w:pStyle w:val="Nadpis1"/>
      </w:pPr>
      <w:bookmarkStart w:id="19" w:name="_Toc481503872"/>
      <w:r w:rsidRPr="002A2B50">
        <w:lastRenderedPageBreak/>
        <w:t>Základné informácie o univerzite</w:t>
      </w:r>
      <w:bookmarkEnd w:id="18"/>
      <w:bookmarkEnd w:id="19"/>
    </w:p>
    <w:p w:rsidR="00C946E0" w:rsidRPr="002436BB" w:rsidRDefault="00C946E0" w:rsidP="00E05866">
      <w:pPr>
        <w:tabs>
          <w:tab w:val="left" w:pos="8505"/>
        </w:tabs>
        <w:rPr>
          <w:sz w:val="24"/>
          <w:szCs w:val="24"/>
          <w:lang w:val="sk-SK"/>
        </w:rPr>
      </w:pPr>
    </w:p>
    <w:p w:rsidR="00E05866" w:rsidRPr="002436BB" w:rsidRDefault="00E05866" w:rsidP="00E05866">
      <w:pPr>
        <w:ind w:firstLine="0"/>
        <w:rPr>
          <w:sz w:val="24"/>
          <w:szCs w:val="24"/>
          <w:lang w:val="sk-SK"/>
        </w:rPr>
      </w:pPr>
      <w:r w:rsidRPr="002436BB">
        <w:rPr>
          <w:b/>
          <w:sz w:val="24"/>
          <w:szCs w:val="24"/>
          <w:lang w:val="sk-SK"/>
        </w:rPr>
        <w:t>Rektor:</w:t>
      </w:r>
      <w:r w:rsidRPr="002436BB">
        <w:rPr>
          <w:b/>
          <w:sz w:val="24"/>
          <w:szCs w:val="24"/>
          <w:lang w:val="sk-SK"/>
        </w:rPr>
        <w:tab/>
      </w:r>
      <w:r w:rsidRPr="002436BB">
        <w:rPr>
          <w:b/>
          <w:sz w:val="24"/>
          <w:szCs w:val="24"/>
          <w:lang w:val="sk-SK"/>
        </w:rPr>
        <w:tab/>
      </w:r>
      <w:r w:rsidRPr="002436BB">
        <w:rPr>
          <w:b/>
          <w:sz w:val="24"/>
          <w:szCs w:val="24"/>
          <w:lang w:val="sk-SK"/>
        </w:rPr>
        <w:tab/>
      </w:r>
      <w:r w:rsidRPr="002436BB">
        <w:rPr>
          <w:sz w:val="24"/>
          <w:szCs w:val="24"/>
          <w:lang w:val="sk-SK"/>
        </w:rPr>
        <w:t>prof. RNDr. Ľubomír Zelenický, CSc.</w:t>
      </w:r>
    </w:p>
    <w:p w:rsidR="00E05866" w:rsidRPr="002436BB" w:rsidRDefault="00E05866" w:rsidP="00E05866">
      <w:pPr>
        <w:ind w:firstLine="0"/>
        <w:outlineLvl w:val="0"/>
        <w:rPr>
          <w:b/>
          <w:sz w:val="24"/>
          <w:szCs w:val="24"/>
          <w:lang w:val="sk-SK"/>
        </w:rPr>
      </w:pPr>
    </w:p>
    <w:p w:rsidR="00E05866" w:rsidRPr="002436BB" w:rsidRDefault="00E05866" w:rsidP="00E1092A">
      <w:pPr>
        <w:ind w:firstLine="0"/>
        <w:rPr>
          <w:b/>
          <w:lang w:val="sk-SK"/>
        </w:rPr>
      </w:pPr>
      <w:bookmarkStart w:id="20" w:name="_Toc447794029"/>
      <w:r w:rsidRPr="00E1092A">
        <w:rPr>
          <w:b/>
          <w:sz w:val="24"/>
          <w:szCs w:val="24"/>
          <w:lang w:val="sk-SK"/>
        </w:rPr>
        <w:t>Názov vysokej školy:</w:t>
      </w:r>
      <w:r w:rsidRPr="00E1092A">
        <w:rPr>
          <w:b/>
          <w:sz w:val="24"/>
          <w:szCs w:val="24"/>
          <w:lang w:val="sk-SK"/>
        </w:rPr>
        <w:tab/>
      </w:r>
      <w:r w:rsidRPr="00E1092A">
        <w:rPr>
          <w:b/>
          <w:sz w:val="24"/>
          <w:szCs w:val="24"/>
          <w:lang w:val="sk-SK"/>
        </w:rPr>
        <w:tab/>
      </w:r>
      <w:r w:rsidRPr="00E1092A">
        <w:rPr>
          <w:sz w:val="24"/>
          <w:szCs w:val="24"/>
          <w:lang w:val="sk-SK"/>
        </w:rPr>
        <w:t>Univerzita Konštantína Filozofa v Nitre</w:t>
      </w:r>
      <w:bookmarkEnd w:id="20"/>
    </w:p>
    <w:p w:rsidR="00E05866" w:rsidRPr="002436BB" w:rsidRDefault="00E05866" w:rsidP="00E05866">
      <w:pPr>
        <w:ind w:firstLine="0"/>
        <w:outlineLvl w:val="0"/>
        <w:rPr>
          <w:b/>
          <w:sz w:val="24"/>
          <w:szCs w:val="24"/>
          <w:lang w:val="sk-SK"/>
        </w:rPr>
      </w:pPr>
    </w:p>
    <w:p w:rsidR="00E05866" w:rsidRPr="002436BB" w:rsidRDefault="00E05866" w:rsidP="006E65AE">
      <w:pPr>
        <w:ind w:firstLine="0"/>
        <w:rPr>
          <w:lang w:val="sk-SK"/>
        </w:rPr>
      </w:pPr>
      <w:bookmarkStart w:id="21" w:name="_Toc447794030"/>
      <w:r w:rsidRPr="006E65AE">
        <w:rPr>
          <w:b/>
          <w:sz w:val="24"/>
          <w:szCs w:val="24"/>
          <w:lang w:val="sk-SK"/>
        </w:rPr>
        <w:t>Začlenenie vysokej školy:</w:t>
      </w:r>
      <w:r w:rsidRPr="006E65AE">
        <w:rPr>
          <w:sz w:val="24"/>
          <w:szCs w:val="24"/>
          <w:lang w:val="sk-SK"/>
        </w:rPr>
        <w:tab/>
        <w:t>univerzitná vysoká škola</w:t>
      </w:r>
      <w:bookmarkEnd w:id="21"/>
    </w:p>
    <w:p w:rsidR="00E05866" w:rsidRPr="006E65AE" w:rsidRDefault="00E05866" w:rsidP="006E65AE">
      <w:pPr>
        <w:ind w:firstLine="0"/>
        <w:rPr>
          <w:sz w:val="24"/>
          <w:szCs w:val="24"/>
          <w:lang w:val="sk-SK"/>
        </w:rPr>
      </w:pPr>
    </w:p>
    <w:p w:rsidR="00E05866" w:rsidRPr="002436BB" w:rsidRDefault="00E05866" w:rsidP="006E65AE">
      <w:pPr>
        <w:ind w:firstLine="0"/>
        <w:rPr>
          <w:lang w:val="sk-SK"/>
        </w:rPr>
      </w:pPr>
      <w:bookmarkStart w:id="22" w:name="_Toc447794031"/>
      <w:r w:rsidRPr="006E65AE">
        <w:rPr>
          <w:b/>
          <w:sz w:val="24"/>
          <w:szCs w:val="24"/>
          <w:lang w:val="sk-SK"/>
        </w:rPr>
        <w:t>Typ vysokej školy:</w:t>
      </w:r>
      <w:r w:rsidRPr="006E65AE">
        <w:rPr>
          <w:sz w:val="24"/>
          <w:szCs w:val="24"/>
          <w:lang w:val="sk-SK"/>
        </w:rPr>
        <w:tab/>
      </w:r>
      <w:r w:rsidRPr="006E65AE">
        <w:rPr>
          <w:sz w:val="24"/>
          <w:szCs w:val="24"/>
          <w:lang w:val="sk-SK"/>
        </w:rPr>
        <w:tab/>
        <w:t>verejná vysoká škola</w:t>
      </w:r>
      <w:bookmarkEnd w:id="22"/>
    </w:p>
    <w:p w:rsidR="00E05866" w:rsidRPr="006E65AE" w:rsidRDefault="00E05866" w:rsidP="006E65AE">
      <w:pPr>
        <w:ind w:firstLine="0"/>
        <w:rPr>
          <w:sz w:val="24"/>
          <w:szCs w:val="24"/>
          <w:lang w:val="sk-SK"/>
        </w:rPr>
      </w:pPr>
    </w:p>
    <w:p w:rsidR="00E05866" w:rsidRPr="006E65AE" w:rsidRDefault="00E05866" w:rsidP="006E65AE">
      <w:pPr>
        <w:ind w:firstLine="0"/>
        <w:rPr>
          <w:b/>
          <w:sz w:val="24"/>
          <w:szCs w:val="24"/>
          <w:lang w:val="sk-SK"/>
        </w:rPr>
      </w:pPr>
      <w:bookmarkStart w:id="23" w:name="_Toc447794032"/>
      <w:r w:rsidRPr="006E65AE">
        <w:rPr>
          <w:b/>
          <w:sz w:val="24"/>
          <w:szCs w:val="24"/>
          <w:lang w:val="sk-SK"/>
        </w:rPr>
        <w:t>Poslanie vysokej školy:</w:t>
      </w:r>
      <w:bookmarkEnd w:id="23"/>
    </w:p>
    <w:p w:rsidR="009E4471" w:rsidRPr="002436BB" w:rsidRDefault="009E4471" w:rsidP="009E4471">
      <w:pPr>
        <w:ind w:firstLine="567"/>
        <w:rPr>
          <w:sz w:val="24"/>
          <w:szCs w:val="24"/>
        </w:rPr>
      </w:pPr>
      <w:bookmarkStart w:id="24" w:name="_Toc258300816"/>
      <w:bookmarkStart w:id="25" w:name="_Toc290928108"/>
      <w:bookmarkStart w:id="26" w:name="_Toc290928294"/>
      <w:bookmarkStart w:id="27" w:name="_Toc325308589"/>
      <w:bookmarkStart w:id="28" w:name="_Toc388281458"/>
      <w:bookmarkStart w:id="29" w:name="_Toc447794033"/>
      <w:r w:rsidRPr="002436BB">
        <w:rPr>
          <w:sz w:val="24"/>
          <w:szCs w:val="24"/>
        </w:rPr>
        <w:t>Univerzita Konštantína Filozofa v Nitre (UKF) je vzdelávacou, vedeckou a umeleckou verejnoprávnou a samosprávnou inštitúciou, ktorá sa zriaďuje a zrušuje zákonom. Hlavným poslaním UKF v Nitre je poskytovanie vysokoškolského vzdelávania a tvorivé vedecké bádanie alebo umelecká činnosť.</w:t>
      </w:r>
    </w:p>
    <w:p w:rsidR="009E4471" w:rsidRPr="002436BB" w:rsidRDefault="009E4471" w:rsidP="009E4471">
      <w:pPr>
        <w:ind w:firstLine="567"/>
        <w:rPr>
          <w:sz w:val="24"/>
          <w:szCs w:val="24"/>
        </w:rPr>
      </w:pPr>
      <w:r w:rsidRPr="002436BB">
        <w:rPr>
          <w:sz w:val="24"/>
          <w:szCs w:val="24"/>
        </w:rPr>
        <w:t>UKF v Nitre je otvoreným typom vysokej školy, v ktorej sa uplatňujú multikulturálne princípy vzdelávania:</w:t>
      </w:r>
    </w:p>
    <w:p w:rsidR="009E4471" w:rsidRPr="002436BB" w:rsidRDefault="009E4471" w:rsidP="009E4471">
      <w:pPr>
        <w:pStyle w:val="Odsekzoznamu"/>
        <w:numPr>
          <w:ilvl w:val="0"/>
          <w:numId w:val="2"/>
        </w:numPr>
        <w:ind w:left="567"/>
        <w:rPr>
          <w:sz w:val="24"/>
          <w:szCs w:val="24"/>
          <w:lang w:val="sk-SK"/>
        </w:rPr>
      </w:pPr>
      <w:r w:rsidRPr="002436BB">
        <w:rPr>
          <w:sz w:val="24"/>
          <w:szCs w:val="24"/>
          <w:lang w:val="sk-SK"/>
        </w:rPr>
        <w:t>je otvorená všetkým typom a formám vzdelávania, živým potrebám vedeckého výskumu, rozvoju kultúr a umení,</w:t>
      </w:r>
    </w:p>
    <w:p w:rsidR="009E4471" w:rsidRPr="002436BB" w:rsidRDefault="009E4471" w:rsidP="009E4471">
      <w:pPr>
        <w:pStyle w:val="Odsekzoznamu"/>
        <w:numPr>
          <w:ilvl w:val="0"/>
          <w:numId w:val="2"/>
        </w:numPr>
        <w:ind w:left="567"/>
        <w:rPr>
          <w:sz w:val="24"/>
          <w:szCs w:val="24"/>
          <w:lang w:val="sk-SK"/>
        </w:rPr>
      </w:pPr>
      <w:r w:rsidRPr="002436BB">
        <w:rPr>
          <w:sz w:val="24"/>
          <w:szCs w:val="24"/>
          <w:lang w:val="sk-SK"/>
        </w:rPr>
        <w:t xml:space="preserve">rozvíja vzdelanie, vedecký výskum, umelecké aktivity v oblastiach duchovných </w:t>
      </w:r>
      <w:r w:rsidRPr="002436BB">
        <w:rPr>
          <w:sz w:val="24"/>
          <w:szCs w:val="24"/>
          <w:lang w:val="sk-SK"/>
        </w:rPr>
        <w:br/>
        <w:t>a humanitných, vied o človeku a spoločnosti, prírodných vied a špeciálne rozvíja vzdelávanie a výskum zameraný na problematiku národnostných menšín,</w:t>
      </w:r>
    </w:p>
    <w:p w:rsidR="009E4471" w:rsidRPr="002436BB" w:rsidRDefault="009E4471" w:rsidP="009E4471">
      <w:pPr>
        <w:pStyle w:val="Odsekzoznamu"/>
        <w:numPr>
          <w:ilvl w:val="0"/>
          <w:numId w:val="2"/>
        </w:numPr>
        <w:ind w:left="567"/>
        <w:rPr>
          <w:spacing w:val="-4"/>
          <w:sz w:val="24"/>
          <w:szCs w:val="24"/>
          <w:lang w:val="sk-SK"/>
        </w:rPr>
      </w:pPr>
      <w:r w:rsidRPr="002436BB">
        <w:rPr>
          <w:spacing w:val="-4"/>
          <w:sz w:val="24"/>
          <w:szCs w:val="24"/>
          <w:lang w:val="sk-SK"/>
        </w:rPr>
        <w:t xml:space="preserve">programovo sa usiluje vychovávať zodpovedného, morálne vyspelého, tvorivého </w:t>
      </w:r>
      <w:r w:rsidRPr="002436BB">
        <w:rPr>
          <w:spacing w:val="-4"/>
          <w:sz w:val="24"/>
          <w:szCs w:val="24"/>
          <w:lang w:val="sk-SK"/>
        </w:rPr>
        <w:br/>
        <w:t>a všeobecne pripraveného odborníka vo vymedzených odboroch vedy, školstva, kultúry, umenia, verejnej správy, sociálnej sféry, masmédií, manažmentu  a zdravotníctva,</w:t>
      </w:r>
    </w:p>
    <w:p w:rsidR="009E4471" w:rsidRPr="002436BB" w:rsidRDefault="009E4471" w:rsidP="009E4471">
      <w:pPr>
        <w:pStyle w:val="Odsekzoznamu"/>
        <w:numPr>
          <w:ilvl w:val="0"/>
          <w:numId w:val="2"/>
        </w:numPr>
        <w:ind w:left="567"/>
        <w:rPr>
          <w:spacing w:val="-6"/>
          <w:sz w:val="24"/>
          <w:szCs w:val="24"/>
          <w:lang w:val="sk-SK"/>
        </w:rPr>
      </w:pPr>
      <w:r w:rsidRPr="002436BB">
        <w:rPr>
          <w:spacing w:val="-6"/>
          <w:sz w:val="24"/>
          <w:szCs w:val="24"/>
          <w:lang w:val="sk-SK"/>
        </w:rPr>
        <w:t xml:space="preserve">osobitne participuje na vzdelávaní občanov národnostných menšín, najmä maďarskej, rómskej a nemeckej, zabezpečuje prípravu učiteľov pre školy s vyučovacím jazykom národnostných menšín, prípravu kultúrnych a sociálnych pracovníkov pre činnosť </w:t>
      </w:r>
      <w:r w:rsidRPr="002436BB">
        <w:rPr>
          <w:spacing w:val="-6"/>
          <w:sz w:val="24"/>
          <w:szCs w:val="24"/>
          <w:lang w:val="sk-SK"/>
        </w:rPr>
        <w:br/>
        <w:t>v prostredí národnostných menšín; časť výučby sa realizuje v jazyku národnostných menšín,</w:t>
      </w:r>
    </w:p>
    <w:p w:rsidR="009E4471" w:rsidRPr="002436BB" w:rsidRDefault="009E4471" w:rsidP="009E4471">
      <w:pPr>
        <w:pStyle w:val="Odsekzoznamu"/>
        <w:numPr>
          <w:ilvl w:val="0"/>
          <w:numId w:val="2"/>
        </w:numPr>
        <w:ind w:left="567"/>
        <w:rPr>
          <w:sz w:val="24"/>
          <w:szCs w:val="24"/>
          <w:lang w:val="sk-SK"/>
        </w:rPr>
      </w:pPr>
      <w:r w:rsidRPr="002436BB">
        <w:rPr>
          <w:sz w:val="24"/>
          <w:szCs w:val="24"/>
          <w:lang w:val="sk-SK"/>
        </w:rPr>
        <w:t>participuje na vzdelávaní a príprave učiteľov slovenskej národnosti žijúcej v zahraničí,</w:t>
      </w:r>
    </w:p>
    <w:p w:rsidR="009E4471" w:rsidRPr="002436BB" w:rsidRDefault="009E4471" w:rsidP="009E4471">
      <w:pPr>
        <w:pStyle w:val="Odsekzoznamu"/>
        <w:numPr>
          <w:ilvl w:val="0"/>
          <w:numId w:val="2"/>
        </w:numPr>
        <w:ind w:left="567"/>
        <w:rPr>
          <w:sz w:val="24"/>
          <w:szCs w:val="24"/>
          <w:lang w:val="sk-SK"/>
        </w:rPr>
      </w:pPr>
      <w:r w:rsidRPr="002436BB">
        <w:rPr>
          <w:sz w:val="24"/>
          <w:szCs w:val="24"/>
          <w:lang w:val="sk-SK"/>
        </w:rPr>
        <w:t>uskutočňuje doktorandské štúdium v schválených študijných programoch,</w:t>
      </w:r>
    </w:p>
    <w:p w:rsidR="009E4471" w:rsidRPr="002436BB" w:rsidRDefault="009E4471" w:rsidP="009E4471">
      <w:pPr>
        <w:pStyle w:val="Odsekzoznamu"/>
        <w:numPr>
          <w:ilvl w:val="0"/>
          <w:numId w:val="2"/>
        </w:numPr>
        <w:ind w:left="567"/>
        <w:rPr>
          <w:sz w:val="24"/>
          <w:szCs w:val="24"/>
          <w:lang w:val="sk-SK"/>
        </w:rPr>
      </w:pPr>
      <w:r w:rsidRPr="002436BB">
        <w:rPr>
          <w:sz w:val="24"/>
          <w:szCs w:val="24"/>
          <w:lang w:val="sk-SK"/>
        </w:rPr>
        <w:t>udeľuje akademické a vedecko-pedagogické tituly,</w:t>
      </w:r>
    </w:p>
    <w:p w:rsidR="009E4471" w:rsidRPr="002436BB" w:rsidRDefault="009E4471" w:rsidP="009E4471">
      <w:pPr>
        <w:pStyle w:val="Odsekzoznamu"/>
        <w:numPr>
          <w:ilvl w:val="0"/>
          <w:numId w:val="2"/>
        </w:numPr>
        <w:ind w:left="567"/>
        <w:rPr>
          <w:sz w:val="24"/>
          <w:szCs w:val="24"/>
          <w:lang w:val="sk-SK"/>
        </w:rPr>
      </w:pPr>
      <w:r w:rsidRPr="002436BB">
        <w:rPr>
          <w:sz w:val="24"/>
          <w:szCs w:val="24"/>
          <w:lang w:val="sk-SK"/>
        </w:rPr>
        <w:t>uskutočňuje ďalšie vzdelávanie.</w:t>
      </w:r>
    </w:p>
    <w:p w:rsidR="009E4471" w:rsidRPr="002436BB" w:rsidRDefault="009E4471" w:rsidP="009E4471">
      <w:pPr>
        <w:ind w:firstLine="567"/>
        <w:rPr>
          <w:sz w:val="24"/>
          <w:szCs w:val="24"/>
        </w:rPr>
      </w:pPr>
      <w:r w:rsidRPr="002436BB">
        <w:rPr>
          <w:sz w:val="24"/>
          <w:szCs w:val="24"/>
        </w:rPr>
        <w:t>UKF v Nitre vytvára také podmienky, formy a úroveň univerzitného vzdelania, v ktorých sa uplatní predovšetkým sloboda myslenia, samostatnosť, zodpovednosť, humanizmus, demokracia, tvorivosť, novosť vedeckého bádania, rozličnosť metód výskumu, apolitickosť, kritickosť, objektívnosť a dialóg vo vzájomnom vzťahu pedagóga a študenta.</w:t>
      </w:r>
    </w:p>
    <w:p w:rsidR="009E4471" w:rsidRDefault="009E4471" w:rsidP="009E4471">
      <w:pPr>
        <w:ind w:firstLine="567"/>
        <w:rPr>
          <w:sz w:val="24"/>
          <w:szCs w:val="24"/>
        </w:rPr>
      </w:pPr>
      <w:r w:rsidRPr="002436BB">
        <w:rPr>
          <w:sz w:val="24"/>
          <w:szCs w:val="24"/>
        </w:rPr>
        <w:t xml:space="preserve">UKF v Nitre pri realizácii svojho poslania spolupracuje s inými vzdelávacími inštitúciami, podporuje a organizuje medzinárodnú spoluprácu a výmenu informácií, pracovníkov </w:t>
      </w:r>
      <w:r w:rsidRPr="002436BB">
        <w:rPr>
          <w:sz w:val="24"/>
          <w:szCs w:val="24"/>
        </w:rPr>
        <w:br/>
        <w:t xml:space="preserve">a študentov s medzinárodnými organizáciami. Osobitne vytvára predpoklady </w:t>
      </w:r>
      <w:r w:rsidRPr="002436BB">
        <w:rPr>
          <w:sz w:val="24"/>
          <w:szCs w:val="24"/>
        </w:rPr>
        <w:br/>
        <w:t>na organizovaný výskum života a diela Konštantína Filozofa a cyrilo-metodských tradícií.</w:t>
      </w:r>
    </w:p>
    <w:p w:rsidR="00E05866" w:rsidRPr="002436BB" w:rsidRDefault="00E05866" w:rsidP="00C52EBE">
      <w:pPr>
        <w:pStyle w:val="Nadpis2"/>
      </w:pPr>
      <w:bookmarkStart w:id="30" w:name="_Toc481503873"/>
      <w:r w:rsidRPr="002436BB">
        <w:lastRenderedPageBreak/>
        <w:t>Vedenie univerzity</w:t>
      </w:r>
      <w:bookmarkEnd w:id="24"/>
      <w:bookmarkEnd w:id="25"/>
      <w:bookmarkEnd w:id="26"/>
      <w:bookmarkEnd w:id="27"/>
      <w:bookmarkEnd w:id="28"/>
      <w:bookmarkEnd w:id="29"/>
      <w:bookmarkEnd w:id="30"/>
    </w:p>
    <w:p w:rsidR="00E05866" w:rsidRPr="002436BB" w:rsidRDefault="00E05866" w:rsidP="00E05866">
      <w:pPr>
        <w:ind w:firstLine="0"/>
        <w:rPr>
          <w:b/>
          <w:sz w:val="24"/>
          <w:szCs w:val="24"/>
          <w:lang w:val="sk-SK"/>
        </w:rPr>
      </w:pPr>
    </w:p>
    <w:p w:rsidR="009E4471" w:rsidRPr="006E65AE" w:rsidRDefault="009E4471" w:rsidP="009E4471">
      <w:pPr>
        <w:rPr>
          <w:b/>
          <w:sz w:val="24"/>
          <w:szCs w:val="24"/>
        </w:rPr>
      </w:pPr>
      <w:bookmarkStart w:id="31" w:name="_Toc447794034"/>
      <w:bookmarkStart w:id="32" w:name="_Toc258300817"/>
      <w:bookmarkStart w:id="33" w:name="_Toc290928115"/>
      <w:bookmarkStart w:id="34" w:name="_Toc290928301"/>
      <w:bookmarkStart w:id="35" w:name="_Toc325308590"/>
      <w:bookmarkStart w:id="36" w:name="_Toc388281459"/>
      <w:bookmarkStart w:id="37" w:name="_Toc447794038"/>
      <w:r w:rsidRPr="006E65AE">
        <w:rPr>
          <w:b/>
          <w:sz w:val="24"/>
          <w:szCs w:val="24"/>
        </w:rPr>
        <w:t>Rektor</w:t>
      </w:r>
      <w:bookmarkEnd w:id="31"/>
    </w:p>
    <w:p w:rsidR="009E4471" w:rsidRPr="002436BB" w:rsidRDefault="009E4471" w:rsidP="009E4471">
      <w:pPr>
        <w:rPr>
          <w:sz w:val="24"/>
          <w:szCs w:val="24"/>
        </w:rPr>
      </w:pPr>
      <w:r w:rsidRPr="002436BB">
        <w:rPr>
          <w:sz w:val="24"/>
          <w:szCs w:val="24"/>
        </w:rPr>
        <w:t>prof. RNDr. Ľubomír Zelenický, CSc.</w:t>
      </w:r>
      <w:r w:rsidRPr="002436BB">
        <w:rPr>
          <w:sz w:val="24"/>
          <w:szCs w:val="24"/>
        </w:rPr>
        <w:tab/>
      </w:r>
      <w:r w:rsidRPr="002436BB">
        <w:rPr>
          <w:sz w:val="24"/>
          <w:szCs w:val="24"/>
        </w:rPr>
        <w:tab/>
        <w:t xml:space="preserve">I. funkčné obdobie, od 3. 7. 2014 </w:t>
      </w:r>
    </w:p>
    <w:p w:rsidR="009E4471" w:rsidRPr="002436BB" w:rsidRDefault="009E4471" w:rsidP="009E4471">
      <w:pPr>
        <w:rPr>
          <w:sz w:val="24"/>
          <w:szCs w:val="24"/>
        </w:rPr>
      </w:pPr>
    </w:p>
    <w:p w:rsidR="009E4471" w:rsidRPr="006E65AE" w:rsidRDefault="009E4471" w:rsidP="009E4471">
      <w:pPr>
        <w:rPr>
          <w:b/>
          <w:sz w:val="24"/>
          <w:szCs w:val="24"/>
        </w:rPr>
      </w:pPr>
      <w:bookmarkStart w:id="38" w:name="_Toc447794035"/>
      <w:r w:rsidRPr="006E65AE">
        <w:rPr>
          <w:b/>
          <w:sz w:val="24"/>
          <w:szCs w:val="24"/>
        </w:rPr>
        <w:t>Prorektori</w:t>
      </w:r>
      <w:bookmarkEnd w:id="38"/>
    </w:p>
    <w:p w:rsidR="009E4471" w:rsidRPr="002436BB" w:rsidRDefault="009E4471" w:rsidP="009E4471">
      <w:pPr>
        <w:rPr>
          <w:sz w:val="24"/>
          <w:szCs w:val="24"/>
        </w:rPr>
      </w:pPr>
      <w:r w:rsidRPr="002436BB">
        <w:rPr>
          <w:sz w:val="24"/>
          <w:szCs w:val="24"/>
        </w:rPr>
        <w:t xml:space="preserve">doc. PaedDr. Marcela Verešová, PhD. </w:t>
      </w:r>
      <w:r w:rsidRPr="002436BB">
        <w:rPr>
          <w:sz w:val="24"/>
          <w:szCs w:val="24"/>
        </w:rPr>
        <w:tab/>
      </w:r>
      <w:r w:rsidRPr="002436BB">
        <w:rPr>
          <w:sz w:val="24"/>
          <w:szCs w:val="24"/>
        </w:rPr>
        <w:tab/>
        <w:t>II. funkčné obdobie, od 10. 7. 2014</w:t>
      </w:r>
    </w:p>
    <w:p w:rsidR="009A0D3C" w:rsidRDefault="009E4471" w:rsidP="009E4471">
      <w:pPr>
        <w:pStyle w:val="Odsekzoznamu"/>
        <w:numPr>
          <w:ilvl w:val="0"/>
          <w:numId w:val="3"/>
        </w:numPr>
        <w:ind w:left="567" w:hanging="283"/>
        <w:rPr>
          <w:sz w:val="24"/>
          <w:szCs w:val="24"/>
          <w:lang w:val="sk-SK"/>
        </w:rPr>
      </w:pPr>
      <w:r w:rsidRPr="002436BB">
        <w:rPr>
          <w:sz w:val="24"/>
          <w:szCs w:val="24"/>
          <w:lang w:val="sk-SK"/>
        </w:rPr>
        <w:t>prorektorka pre celoživotné vzdelávanie</w:t>
      </w:r>
      <w:r w:rsidR="009A0D3C">
        <w:rPr>
          <w:sz w:val="24"/>
          <w:szCs w:val="24"/>
          <w:lang w:val="sk-SK"/>
        </w:rPr>
        <w:tab/>
      </w:r>
    </w:p>
    <w:p w:rsidR="009E4471" w:rsidRDefault="009A0D3C" w:rsidP="009A0D3C">
      <w:pPr>
        <w:pStyle w:val="Odsekzoznamu"/>
        <w:numPr>
          <w:ilvl w:val="0"/>
          <w:numId w:val="3"/>
        </w:numPr>
        <w:ind w:left="567" w:hanging="283"/>
        <w:rPr>
          <w:sz w:val="24"/>
          <w:szCs w:val="24"/>
          <w:lang w:val="sk-SK"/>
        </w:rPr>
      </w:pPr>
      <w:r w:rsidRPr="009A0D3C">
        <w:rPr>
          <w:sz w:val="24"/>
          <w:szCs w:val="24"/>
          <w:lang w:val="sk-SK"/>
        </w:rPr>
        <w:t>prorektorka pre ďalšie vzdelávanie</w:t>
      </w:r>
      <w:r>
        <w:rPr>
          <w:sz w:val="24"/>
          <w:szCs w:val="24"/>
          <w:lang w:val="sk-SK"/>
        </w:rPr>
        <w:t xml:space="preserve"> </w:t>
      </w:r>
      <w:r w:rsidRPr="009A0D3C">
        <w:rPr>
          <w:sz w:val="24"/>
          <w:szCs w:val="24"/>
          <w:lang w:val="sk-SK"/>
        </w:rPr>
        <w:t xml:space="preserve">a kvalitu </w:t>
      </w:r>
      <w:r>
        <w:rPr>
          <w:sz w:val="24"/>
          <w:szCs w:val="24"/>
          <w:lang w:val="sk-SK"/>
        </w:rPr>
        <w:t xml:space="preserve">  </w:t>
      </w:r>
      <w:r>
        <w:rPr>
          <w:sz w:val="24"/>
          <w:szCs w:val="24"/>
          <w:lang w:val="sk-SK"/>
        </w:rPr>
        <w:tab/>
      </w:r>
      <w:r>
        <w:rPr>
          <w:sz w:val="24"/>
          <w:szCs w:val="24"/>
          <w:lang w:val="sk-SK"/>
        </w:rPr>
        <w:tab/>
        <w:t xml:space="preserve">          </w:t>
      </w:r>
      <w:r w:rsidRPr="009A0D3C">
        <w:rPr>
          <w:sz w:val="24"/>
          <w:szCs w:val="24"/>
          <w:lang w:val="sk-SK"/>
        </w:rPr>
        <w:t>od 1. 10. 2016</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štatutárna zástupkyňa rektora</w:t>
      </w:r>
    </w:p>
    <w:p w:rsidR="009E4471" w:rsidRPr="002436BB" w:rsidRDefault="009E4471" w:rsidP="009E4471">
      <w:pPr>
        <w:rPr>
          <w:sz w:val="24"/>
          <w:szCs w:val="24"/>
        </w:rPr>
      </w:pPr>
    </w:p>
    <w:p w:rsidR="009E4471" w:rsidRPr="002436BB" w:rsidRDefault="009E4471" w:rsidP="009E4471">
      <w:pPr>
        <w:rPr>
          <w:sz w:val="24"/>
          <w:szCs w:val="24"/>
        </w:rPr>
      </w:pPr>
      <w:r w:rsidRPr="002436BB">
        <w:rPr>
          <w:sz w:val="24"/>
          <w:szCs w:val="24"/>
        </w:rPr>
        <w:t>prof. Ing. Zdenka Rózová, CSc.</w:t>
      </w:r>
      <w:r w:rsidRPr="002436BB">
        <w:rPr>
          <w:sz w:val="24"/>
          <w:szCs w:val="24"/>
        </w:rPr>
        <w:tab/>
      </w:r>
      <w:r w:rsidRPr="002436BB">
        <w:rPr>
          <w:sz w:val="24"/>
          <w:szCs w:val="24"/>
        </w:rPr>
        <w:tab/>
      </w:r>
      <w:r w:rsidRPr="002436BB">
        <w:rPr>
          <w:sz w:val="24"/>
          <w:szCs w:val="24"/>
        </w:rPr>
        <w:tab/>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 xml:space="preserve">prorektorka pre vedeckovýskumnú činnosť </w:t>
      </w:r>
    </w:p>
    <w:p w:rsidR="009E4471" w:rsidRPr="002436BB" w:rsidRDefault="009E4471" w:rsidP="009E4471">
      <w:pPr>
        <w:rPr>
          <w:sz w:val="24"/>
          <w:szCs w:val="24"/>
        </w:rPr>
      </w:pPr>
    </w:p>
    <w:p w:rsidR="009E4471" w:rsidRPr="002436BB" w:rsidRDefault="009E4471" w:rsidP="009E4471">
      <w:pPr>
        <w:rPr>
          <w:sz w:val="24"/>
          <w:szCs w:val="24"/>
        </w:rPr>
      </w:pPr>
      <w:r w:rsidRPr="002436BB">
        <w:rPr>
          <w:sz w:val="24"/>
          <w:szCs w:val="24"/>
        </w:rPr>
        <w:t>PaedDr. Ladislav Baráth, PhD.</w:t>
      </w:r>
      <w:r w:rsidRPr="002436BB">
        <w:rPr>
          <w:sz w:val="24"/>
          <w:szCs w:val="24"/>
        </w:rPr>
        <w:tab/>
      </w:r>
      <w:r w:rsidRPr="002436BB">
        <w:rPr>
          <w:sz w:val="24"/>
          <w:szCs w:val="24"/>
        </w:rPr>
        <w:tab/>
      </w:r>
      <w:r w:rsidRPr="002436BB">
        <w:rPr>
          <w:sz w:val="24"/>
          <w:szCs w:val="24"/>
        </w:rPr>
        <w:tab/>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prorektor pre vzdelávanie</w:t>
      </w:r>
    </w:p>
    <w:p w:rsidR="009E4471" w:rsidRPr="002436BB" w:rsidRDefault="009E4471" w:rsidP="009E4471">
      <w:pPr>
        <w:tabs>
          <w:tab w:val="left" w:pos="4962"/>
        </w:tabs>
        <w:rPr>
          <w:sz w:val="24"/>
          <w:szCs w:val="24"/>
        </w:rPr>
      </w:pPr>
    </w:p>
    <w:p w:rsidR="009E4471" w:rsidRPr="002436BB" w:rsidRDefault="009E4471" w:rsidP="009E4471">
      <w:pPr>
        <w:tabs>
          <w:tab w:val="left" w:pos="4962"/>
        </w:tabs>
        <w:rPr>
          <w:sz w:val="24"/>
          <w:szCs w:val="24"/>
        </w:rPr>
      </w:pPr>
      <w:r w:rsidRPr="002436BB">
        <w:rPr>
          <w:sz w:val="24"/>
          <w:szCs w:val="24"/>
        </w:rPr>
        <w:t>prof. PhDr. Gabriela Miššíková, CSc.</w:t>
      </w:r>
      <w:r w:rsidRPr="002436BB">
        <w:rPr>
          <w:sz w:val="24"/>
          <w:szCs w:val="24"/>
        </w:rPr>
        <w:tab/>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prorektorka pre medzinárodné vzťahy</w:t>
      </w:r>
    </w:p>
    <w:p w:rsidR="009E4471" w:rsidRPr="002436BB" w:rsidRDefault="009E4471" w:rsidP="009E4471">
      <w:pPr>
        <w:rPr>
          <w:sz w:val="24"/>
          <w:szCs w:val="24"/>
        </w:rPr>
      </w:pPr>
    </w:p>
    <w:p w:rsidR="009E4471" w:rsidRPr="002436BB" w:rsidRDefault="009E4471" w:rsidP="009E4471">
      <w:pPr>
        <w:rPr>
          <w:sz w:val="24"/>
          <w:szCs w:val="24"/>
        </w:rPr>
      </w:pPr>
      <w:r w:rsidRPr="002436BB">
        <w:rPr>
          <w:sz w:val="24"/>
          <w:szCs w:val="24"/>
        </w:rPr>
        <w:t>PhDr. Miroslava Líšková, PhD.</w:t>
      </w:r>
      <w:r w:rsidRPr="002436BB">
        <w:rPr>
          <w:sz w:val="24"/>
          <w:szCs w:val="24"/>
        </w:rPr>
        <w:tab/>
      </w:r>
      <w:r w:rsidRPr="002436BB">
        <w:rPr>
          <w:sz w:val="24"/>
          <w:szCs w:val="24"/>
        </w:rPr>
        <w:tab/>
      </w:r>
      <w:r w:rsidRPr="002436BB">
        <w:rPr>
          <w:sz w:val="24"/>
          <w:szCs w:val="24"/>
        </w:rPr>
        <w:tab/>
        <w:t>I. funkčné obdobie, od 10. 7. 2014</w:t>
      </w:r>
    </w:p>
    <w:p w:rsidR="009E4471" w:rsidRPr="002436BB" w:rsidRDefault="009E4471" w:rsidP="009E4471">
      <w:pPr>
        <w:pStyle w:val="Odsekzoznamu"/>
        <w:numPr>
          <w:ilvl w:val="0"/>
          <w:numId w:val="3"/>
        </w:numPr>
        <w:ind w:left="567" w:hanging="283"/>
        <w:rPr>
          <w:sz w:val="24"/>
          <w:szCs w:val="24"/>
          <w:lang w:val="sk-SK"/>
        </w:rPr>
      </w:pPr>
      <w:r w:rsidRPr="002436BB">
        <w:rPr>
          <w:sz w:val="24"/>
          <w:szCs w:val="24"/>
          <w:lang w:val="sk-SK"/>
        </w:rPr>
        <w:t>prorektor</w:t>
      </w:r>
      <w:r>
        <w:rPr>
          <w:sz w:val="24"/>
          <w:szCs w:val="24"/>
          <w:lang w:val="sk-SK"/>
        </w:rPr>
        <w:t>ka</w:t>
      </w:r>
      <w:r w:rsidRPr="002436BB">
        <w:rPr>
          <w:sz w:val="24"/>
          <w:szCs w:val="24"/>
          <w:lang w:val="sk-SK"/>
        </w:rPr>
        <w:t xml:space="preserve"> pre vzťahy s verejnosťou a sociálne veci</w:t>
      </w:r>
    </w:p>
    <w:p w:rsidR="009E4471" w:rsidRPr="002436BB" w:rsidRDefault="009E4471" w:rsidP="009E4471">
      <w:pPr>
        <w:rPr>
          <w:sz w:val="24"/>
          <w:szCs w:val="24"/>
        </w:rPr>
      </w:pPr>
    </w:p>
    <w:p w:rsidR="009E4471" w:rsidRPr="002436BB" w:rsidRDefault="009E4471" w:rsidP="009E4471">
      <w:pPr>
        <w:rPr>
          <w:sz w:val="24"/>
          <w:szCs w:val="24"/>
        </w:rPr>
      </w:pPr>
      <w:r w:rsidRPr="002436BB">
        <w:rPr>
          <w:sz w:val="24"/>
          <w:szCs w:val="24"/>
        </w:rPr>
        <w:t>doc. Mgr. Ivan Baláž, PhD.</w:t>
      </w:r>
      <w:r w:rsidRPr="002436BB">
        <w:rPr>
          <w:sz w:val="24"/>
          <w:szCs w:val="24"/>
        </w:rPr>
        <w:tab/>
      </w:r>
      <w:r w:rsidRPr="002436BB">
        <w:rPr>
          <w:sz w:val="24"/>
          <w:szCs w:val="24"/>
        </w:rPr>
        <w:tab/>
      </w:r>
      <w:r w:rsidRPr="002436BB">
        <w:rPr>
          <w:sz w:val="24"/>
          <w:szCs w:val="24"/>
        </w:rPr>
        <w:tab/>
      </w:r>
      <w:r w:rsidRPr="002436BB">
        <w:rPr>
          <w:sz w:val="24"/>
          <w:szCs w:val="24"/>
        </w:rPr>
        <w:tab/>
        <w:t>I. funkčné obdobie, od 10. 7. 2014</w:t>
      </w:r>
    </w:p>
    <w:p w:rsidR="009E4471" w:rsidRDefault="009E4471" w:rsidP="009E4471">
      <w:pPr>
        <w:pStyle w:val="Odsekzoznamu"/>
        <w:numPr>
          <w:ilvl w:val="0"/>
          <w:numId w:val="3"/>
        </w:numPr>
        <w:ind w:left="567" w:hanging="283"/>
        <w:rPr>
          <w:sz w:val="24"/>
          <w:szCs w:val="24"/>
          <w:lang w:val="sk-SK"/>
        </w:rPr>
      </w:pPr>
      <w:r w:rsidRPr="002436BB">
        <w:rPr>
          <w:sz w:val="24"/>
          <w:szCs w:val="24"/>
          <w:lang w:val="sk-SK"/>
        </w:rPr>
        <w:t xml:space="preserve">prorektor pre </w:t>
      </w:r>
      <w:r>
        <w:rPr>
          <w:sz w:val="24"/>
          <w:szCs w:val="24"/>
          <w:lang w:val="sk-SK"/>
        </w:rPr>
        <w:t>rozvoj a</w:t>
      </w:r>
      <w:r w:rsidR="009A0D3C">
        <w:rPr>
          <w:sz w:val="24"/>
          <w:szCs w:val="24"/>
          <w:lang w:val="sk-SK"/>
        </w:rPr>
        <w:t> </w:t>
      </w:r>
      <w:r w:rsidRPr="002436BB">
        <w:rPr>
          <w:sz w:val="24"/>
          <w:szCs w:val="24"/>
          <w:lang w:val="sk-SK"/>
        </w:rPr>
        <w:t>informatizáciu</w:t>
      </w:r>
    </w:p>
    <w:p w:rsidR="009A0D3C" w:rsidRDefault="009A0D3C" w:rsidP="009E4471">
      <w:pPr>
        <w:pStyle w:val="Odsekzoznamu"/>
        <w:numPr>
          <w:ilvl w:val="0"/>
          <w:numId w:val="3"/>
        </w:numPr>
        <w:ind w:left="567" w:hanging="283"/>
        <w:rPr>
          <w:sz w:val="24"/>
          <w:szCs w:val="24"/>
          <w:lang w:val="sk-SK"/>
        </w:rPr>
      </w:pPr>
      <w:r>
        <w:rPr>
          <w:sz w:val="24"/>
          <w:szCs w:val="24"/>
          <w:lang w:val="sk-SK"/>
        </w:rPr>
        <w:t>prorektor pre rozvoj, informatizáciu</w:t>
      </w:r>
    </w:p>
    <w:p w:rsidR="009A0D3C" w:rsidRPr="002436BB" w:rsidRDefault="009A0D3C" w:rsidP="009A0D3C">
      <w:pPr>
        <w:pStyle w:val="Odsekzoznamu"/>
        <w:ind w:left="567" w:firstLine="0"/>
        <w:rPr>
          <w:sz w:val="24"/>
          <w:szCs w:val="24"/>
          <w:lang w:val="sk-SK"/>
        </w:rPr>
      </w:pPr>
      <w:r>
        <w:rPr>
          <w:sz w:val="24"/>
          <w:szCs w:val="24"/>
          <w:lang w:val="sk-SK"/>
        </w:rPr>
        <w:t>a marketingovú komunikáciu</w:t>
      </w:r>
      <w:r>
        <w:rPr>
          <w:sz w:val="24"/>
          <w:szCs w:val="24"/>
          <w:lang w:val="sk-SK"/>
        </w:rPr>
        <w:tab/>
      </w:r>
      <w:r>
        <w:rPr>
          <w:sz w:val="24"/>
          <w:szCs w:val="24"/>
          <w:lang w:val="sk-SK"/>
        </w:rPr>
        <w:tab/>
      </w:r>
      <w:r>
        <w:rPr>
          <w:sz w:val="24"/>
          <w:szCs w:val="24"/>
          <w:lang w:val="sk-SK"/>
        </w:rPr>
        <w:tab/>
      </w:r>
      <w:r>
        <w:rPr>
          <w:sz w:val="24"/>
          <w:szCs w:val="24"/>
          <w:lang w:val="sk-SK"/>
        </w:rPr>
        <w:tab/>
      </w:r>
      <w:r>
        <w:rPr>
          <w:sz w:val="24"/>
          <w:szCs w:val="24"/>
          <w:lang w:val="sk-SK"/>
        </w:rPr>
        <w:tab/>
        <w:t xml:space="preserve">         od 1. 10. 2016</w:t>
      </w:r>
    </w:p>
    <w:p w:rsidR="009E4471" w:rsidRPr="002436BB" w:rsidRDefault="009E4471" w:rsidP="009E4471">
      <w:pPr>
        <w:rPr>
          <w:sz w:val="24"/>
          <w:szCs w:val="24"/>
        </w:rPr>
      </w:pPr>
    </w:p>
    <w:p w:rsidR="009E4471" w:rsidRPr="006E65AE" w:rsidRDefault="009E4471" w:rsidP="009E4471">
      <w:pPr>
        <w:rPr>
          <w:b/>
          <w:sz w:val="24"/>
          <w:szCs w:val="24"/>
        </w:rPr>
      </w:pPr>
      <w:bookmarkStart w:id="39" w:name="_Toc447794036"/>
      <w:r w:rsidRPr="006E65AE">
        <w:rPr>
          <w:b/>
          <w:sz w:val="24"/>
          <w:szCs w:val="24"/>
        </w:rPr>
        <w:t>Kvestorka</w:t>
      </w:r>
      <w:bookmarkEnd w:id="39"/>
    </w:p>
    <w:p w:rsidR="009E4471" w:rsidRDefault="009E4471" w:rsidP="009E4471">
      <w:pPr>
        <w:rPr>
          <w:sz w:val="24"/>
          <w:szCs w:val="24"/>
        </w:rPr>
      </w:pPr>
      <w:r w:rsidRPr="002436BB">
        <w:rPr>
          <w:sz w:val="24"/>
          <w:szCs w:val="24"/>
        </w:rPr>
        <w:t>Ing. Alojzia Kováčová, PhD.</w:t>
      </w:r>
      <w:bookmarkStart w:id="40" w:name="_Toc447794037"/>
    </w:p>
    <w:p w:rsidR="009E4471" w:rsidRPr="009C3C88" w:rsidRDefault="009E4471" w:rsidP="00DC6943">
      <w:pPr>
        <w:spacing w:before="180"/>
        <w:rPr>
          <w:sz w:val="24"/>
          <w:szCs w:val="24"/>
        </w:rPr>
      </w:pPr>
      <w:r w:rsidRPr="006E65AE">
        <w:rPr>
          <w:b/>
          <w:sz w:val="24"/>
          <w:szCs w:val="24"/>
        </w:rPr>
        <w:t>Kontakt:</w:t>
      </w:r>
      <w:bookmarkEnd w:id="40"/>
    </w:p>
    <w:p w:rsidR="009E4471" w:rsidRPr="002436BB" w:rsidRDefault="009E4471" w:rsidP="00DC6943">
      <w:pPr>
        <w:spacing w:after="40"/>
        <w:rPr>
          <w:sz w:val="24"/>
          <w:szCs w:val="24"/>
        </w:rPr>
      </w:pPr>
      <w:r w:rsidRPr="002436BB">
        <w:rPr>
          <w:sz w:val="24"/>
          <w:szCs w:val="24"/>
        </w:rPr>
        <w:t>Univerzita Konštantína Filozofa v Nitre</w:t>
      </w:r>
    </w:p>
    <w:p w:rsidR="009E4471" w:rsidRPr="002436BB" w:rsidRDefault="009E4471" w:rsidP="00DC6943">
      <w:pPr>
        <w:spacing w:after="40"/>
        <w:rPr>
          <w:sz w:val="24"/>
          <w:szCs w:val="24"/>
        </w:rPr>
      </w:pPr>
      <w:r w:rsidRPr="002436BB">
        <w:rPr>
          <w:sz w:val="24"/>
          <w:szCs w:val="24"/>
        </w:rPr>
        <w:t>Trieda Andreja Hlinku 1</w:t>
      </w:r>
    </w:p>
    <w:p w:rsidR="009E4471" w:rsidRPr="002436BB" w:rsidRDefault="009E4471" w:rsidP="00DC6943">
      <w:pPr>
        <w:spacing w:after="40"/>
        <w:rPr>
          <w:sz w:val="24"/>
          <w:szCs w:val="24"/>
        </w:rPr>
      </w:pPr>
      <w:r w:rsidRPr="002436BB">
        <w:rPr>
          <w:sz w:val="24"/>
          <w:szCs w:val="24"/>
        </w:rPr>
        <w:t>949 74 Nitra</w:t>
      </w:r>
    </w:p>
    <w:p w:rsidR="009E4471" w:rsidRPr="002436BB" w:rsidRDefault="009E4471" w:rsidP="00DC6943">
      <w:pPr>
        <w:spacing w:after="40"/>
        <w:rPr>
          <w:sz w:val="24"/>
          <w:szCs w:val="24"/>
        </w:rPr>
      </w:pPr>
      <w:r w:rsidRPr="002436BB">
        <w:rPr>
          <w:sz w:val="24"/>
          <w:szCs w:val="24"/>
        </w:rPr>
        <w:t>tel.: +421 37 6408 001</w:t>
      </w:r>
    </w:p>
    <w:p w:rsidR="009E4471" w:rsidRPr="002436BB" w:rsidRDefault="009E4471" w:rsidP="00DC6943">
      <w:pPr>
        <w:spacing w:after="40"/>
        <w:rPr>
          <w:sz w:val="24"/>
          <w:szCs w:val="24"/>
        </w:rPr>
      </w:pPr>
      <w:r w:rsidRPr="002436BB">
        <w:rPr>
          <w:sz w:val="24"/>
          <w:szCs w:val="24"/>
        </w:rPr>
        <w:t>fax: +421 37 6408 020</w:t>
      </w:r>
    </w:p>
    <w:p w:rsidR="009E4471" w:rsidRPr="00B577FC" w:rsidRDefault="009E4471" w:rsidP="00DC6943">
      <w:pPr>
        <w:spacing w:after="40"/>
        <w:rPr>
          <w:rStyle w:val="Hypertextovprepojenie"/>
          <w:color w:val="auto"/>
          <w:sz w:val="24"/>
          <w:szCs w:val="24"/>
        </w:rPr>
      </w:pPr>
      <w:r w:rsidRPr="002436BB">
        <w:rPr>
          <w:sz w:val="24"/>
          <w:szCs w:val="24"/>
        </w:rPr>
        <w:t>e</w:t>
      </w:r>
      <w:r w:rsidRPr="00B577FC">
        <w:rPr>
          <w:sz w:val="24"/>
          <w:szCs w:val="24"/>
        </w:rPr>
        <w:t xml:space="preserve">-mail: </w:t>
      </w:r>
      <w:hyperlink r:id="rId10" w:history="1">
        <w:r w:rsidRPr="00B577FC">
          <w:rPr>
            <w:rStyle w:val="Hypertextovprepojenie"/>
            <w:color w:val="auto"/>
            <w:sz w:val="24"/>
            <w:szCs w:val="24"/>
          </w:rPr>
          <w:t>ukf@ukf.sk</w:t>
        </w:r>
      </w:hyperlink>
    </w:p>
    <w:p w:rsidR="009E4471" w:rsidRPr="00B577FC" w:rsidRDefault="009E4471" w:rsidP="00DC6943">
      <w:pPr>
        <w:spacing w:after="40"/>
        <w:rPr>
          <w:rStyle w:val="Hypertextovprepojenie"/>
          <w:color w:val="auto"/>
          <w:sz w:val="24"/>
          <w:szCs w:val="24"/>
        </w:rPr>
      </w:pPr>
      <w:r w:rsidRPr="00B577FC">
        <w:rPr>
          <w:sz w:val="24"/>
          <w:szCs w:val="24"/>
        </w:rPr>
        <w:t xml:space="preserve">webstránka: </w:t>
      </w:r>
      <w:hyperlink r:id="rId11" w:history="1">
        <w:r w:rsidRPr="00B577FC">
          <w:rPr>
            <w:rStyle w:val="Hypertextovprepojenie"/>
            <w:color w:val="auto"/>
            <w:sz w:val="24"/>
            <w:szCs w:val="24"/>
          </w:rPr>
          <w:t>http://www.ukf.sk</w:t>
        </w:r>
      </w:hyperlink>
      <w:r w:rsidRPr="00B577FC">
        <w:rPr>
          <w:rStyle w:val="Hypertextovprepojenie"/>
          <w:color w:val="auto"/>
          <w:sz w:val="24"/>
          <w:szCs w:val="24"/>
        </w:rPr>
        <w:t xml:space="preserve"> </w:t>
      </w:r>
    </w:p>
    <w:p w:rsidR="00E05866" w:rsidRPr="00C52EBE" w:rsidRDefault="00E05866" w:rsidP="00C52EBE">
      <w:pPr>
        <w:pStyle w:val="Nadpis2"/>
      </w:pPr>
      <w:bookmarkStart w:id="41" w:name="_Toc481503874"/>
      <w:r w:rsidRPr="00C52EBE">
        <w:lastRenderedPageBreak/>
        <w:t>Akademický senát univerzity</w:t>
      </w:r>
      <w:bookmarkEnd w:id="32"/>
      <w:bookmarkEnd w:id="33"/>
      <w:bookmarkEnd w:id="34"/>
      <w:bookmarkEnd w:id="35"/>
      <w:bookmarkEnd w:id="36"/>
      <w:bookmarkEnd w:id="37"/>
      <w:bookmarkEnd w:id="41"/>
    </w:p>
    <w:p w:rsidR="00E05866" w:rsidRPr="002436BB" w:rsidRDefault="00E05866" w:rsidP="00E30F56">
      <w:pPr>
        <w:rPr>
          <w:lang w:val="sk-SK"/>
        </w:rPr>
      </w:pPr>
    </w:p>
    <w:p w:rsidR="009E4471" w:rsidRDefault="009E4471" w:rsidP="00692E05">
      <w:pPr>
        <w:ind w:firstLine="576"/>
        <w:rPr>
          <w:sz w:val="24"/>
        </w:rPr>
      </w:pPr>
      <w:r w:rsidRPr="00692E05">
        <w:rPr>
          <w:sz w:val="24"/>
        </w:rPr>
        <w:t>V roku 2016 mal akademický senát 43 členov. Zastúpenie členov akademických obcí jednotlivých fakúlt a akademickej obce celoškolských pracovísk a rektorátu v AS UKF v Nitre bolo nasledovné: za každú fakultu 8 členov, z toho 5 reprezentujú zamestnaneckú časť akademickej obce príslušnej fakulty UKF v Nitre, 3 študentskú časť akademickej obce príslušnej fakulty UKF v Nitre a 3 členovia za zamestnaneckú časť ďalších súčastí UKF v Nitre.</w:t>
      </w:r>
    </w:p>
    <w:p w:rsidR="00692E05" w:rsidRPr="00692E05" w:rsidRDefault="00692E05" w:rsidP="00692E05">
      <w:pPr>
        <w:rPr>
          <w:rStyle w:val="Siln"/>
          <w:rFonts w:asciiTheme="minorHAnsi" w:hAnsiTheme="minorHAnsi"/>
          <w:b w:val="0"/>
          <w:bCs w:val="0"/>
          <w:sz w:val="32"/>
          <w:szCs w:val="24"/>
        </w:rPr>
      </w:pPr>
    </w:p>
    <w:p w:rsidR="009E4471" w:rsidRPr="002832FC" w:rsidRDefault="009E4471" w:rsidP="009663C2">
      <w:pPr>
        <w:spacing w:afterLines="60" w:after="144"/>
        <w:ind w:firstLine="0"/>
        <w:rPr>
          <w:rStyle w:val="Siln"/>
          <w:rFonts w:asciiTheme="minorHAnsi" w:hAnsiTheme="minorHAnsi"/>
          <w:sz w:val="24"/>
          <w:szCs w:val="24"/>
        </w:rPr>
      </w:pPr>
      <w:r w:rsidRPr="002832FC">
        <w:rPr>
          <w:rStyle w:val="Siln"/>
          <w:rFonts w:asciiTheme="minorHAnsi" w:hAnsiTheme="minorHAnsi"/>
          <w:sz w:val="24"/>
          <w:szCs w:val="24"/>
        </w:rPr>
        <w:t>Predsedníctvo</w:t>
      </w:r>
    </w:p>
    <w:p w:rsidR="009E4471" w:rsidRPr="00692E05" w:rsidRDefault="009E4471" w:rsidP="00692E05">
      <w:pPr>
        <w:rPr>
          <w:sz w:val="24"/>
          <w:szCs w:val="24"/>
        </w:rPr>
      </w:pPr>
      <w:r w:rsidRPr="002832FC">
        <w:br/>
      </w:r>
      <w:r w:rsidRPr="00692E05">
        <w:rPr>
          <w:sz w:val="24"/>
          <w:szCs w:val="24"/>
        </w:rPr>
        <w:t>doc. PaedDr. Miroslav Tvrdoň, PhD. - predseda</w:t>
      </w:r>
    </w:p>
    <w:p w:rsidR="009E4471" w:rsidRPr="00692E05" w:rsidRDefault="009E4471" w:rsidP="00692E05">
      <w:pPr>
        <w:ind w:firstLine="0"/>
        <w:rPr>
          <w:sz w:val="24"/>
          <w:szCs w:val="24"/>
        </w:rPr>
      </w:pPr>
      <w:r w:rsidRPr="00692E05">
        <w:rPr>
          <w:sz w:val="24"/>
          <w:szCs w:val="24"/>
        </w:rPr>
        <w:t>RNDr. Štefan Balla, PhD. - podpredseda</w:t>
      </w:r>
    </w:p>
    <w:p w:rsidR="009E4471" w:rsidRPr="00692E05" w:rsidRDefault="009E4471" w:rsidP="00692E05">
      <w:pPr>
        <w:ind w:firstLine="0"/>
        <w:rPr>
          <w:sz w:val="24"/>
          <w:szCs w:val="24"/>
        </w:rPr>
      </w:pPr>
      <w:r w:rsidRPr="00692E05">
        <w:rPr>
          <w:sz w:val="24"/>
          <w:szCs w:val="24"/>
        </w:rPr>
        <w:t>doc.  PhDr. Viera Chebenová, PhD.</w:t>
      </w:r>
    </w:p>
    <w:p w:rsidR="009E4471" w:rsidRPr="00692E05" w:rsidRDefault="009E4471" w:rsidP="00692E05">
      <w:pPr>
        <w:ind w:firstLine="0"/>
        <w:rPr>
          <w:sz w:val="24"/>
          <w:szCs w:val="24"/>
        </w:rPr>
      </w:pPr>
      <w:r w:rsidRPr="00692E05">
        <w:rPr>
          <w:sz w:val="24"/>
          <w:szCs w:val="24"/>
        </w:rPr>
        <w:t>prof.  RNDr. Radoslav Omelka, PhD.</w:t>
      </w:r>
    </w:p>
    <w:p w:rsidR="009E4471" w:rsidRPr="00692E05" w:rsidRDefault="009E4471" w:rsidP="00692E05">
      <w:pPr>
        <w:ind w:firstLine="0"/>
        <w:rPr>
          <w:sz w:val="24"/>
          <w:szCs w:val="24"/>
        </w:rPr>
      </w:pPr>
      <w:r w:rsidRPr="00692E05">
        <w:rPr>
          <w:sz w:val="24"/>
          <w:szCs w:val="24"/>
        </w:rPr>
        <w:t>doc.  PhDr.  Jana  Depešová, PhD.</w:t>
      </w:r>
    </w:p>
    <w:p w:rsidR="009E4471" w:rsidRPr="00692E05" w:rsidRDefault="009E4471" w:rsidP="00692E05">
      <w:pPr>
        <w:ind w:firstLine="0"/>
        <w:rPr>
          <w:sz w:val="24"/>
          <w:szCs w:val="24"/>
        </w:rPr>
      </w:pPr>
      <w:r w:rsidRPr="00692E05">
        <w:rPr>
          <w:sz w:val="24"/>
          <w:szCs w:val="24"/>
        </w:rPr>
        <w:t>JUDr. Katarína Burdová</w:t>
      </w:r>
    </w:p>
    <w:p w:rsidR="009E4471" w:rsidRPr="00692E05" w:rsidRDefault="009E4471" w:rsidP="00692E05">
      <w:pPr>
        <w:ind w:firstLine="0"/>
        <w:rPr>
          <w:rFonts w:cs="Arial"/>
          <w:b/>
          <w:bCs/>
          <w:color w:val="000000"/>
          <w:sz w:val="24"/>
          <w:szCs w:val="24"/>
          <w:lang w:eastAsia="sk-SK"/>
        </w:rPr>
      </w:pPr>
      <w:r w:rsidRPr="00692E05">
        <w:rPr>
          <w:sz w:val="24"/>
          <w:szCs w:val="24"/>
        </w:rPr>
        <w:t>Mgr. Ivan Vasiľovský</w:t>
      </w:r>
      <w:r w:rsidRPr="00692E05">
        <w:rPr>
          <w:rFonts w:cs="Arial"/>
          <w:b/>
          <w:bCs/>
          <w:color w:val="000000"/>
          <w:sz w:val="24"/>
          <w:szCs w:val="24"/>
          <w:lang w:eastAsia="sk-SK"/>
        </w:rPr>
        <w:t xml:space="preserve"> </w:t>
      </w:r>
    </w:p>
    <w:p w:rsidR="009E4471" w:rsidRPr="002832FC" w:rsidRDefault="009E4471" w:rsidP="009663C2">
      <w:pPr>
        <w:spacing w:afterLines="60" w:after="144"/>
        <w:rPr>
          <w:rStyle w:val="Siln"/>
          <w:rFonts w:asciiTheme="minorHAnsi" w:hAnsiTheme="minorHAnsi"/>
          <w:sz w:val="24"/>
          <w:szCs w:val="24"/>
        </w:rPr>
      </w:pPr>
    </w:p>
    <w:p w:rsidR="009E4471" w:rsidRPr="002832FC" w:rsidRDefault="009E4471" w:rsidP="009663C2">
      <w:pPr>
        <w:spacing w:afterLines="60" w:after="144"/>
        <w:ind w:firstLine="0"/>
        <w:rPr>
          <w:rStyle w:val="Siln"/>
          <w:rFonts w:asciiTheme="minorHAnsi" w:hAnsiTheme="minorHAnsi"/>
          <w:sz w:val="24"/>
          <w:szCs w:val="24"/>
        </w:rPr>
      </w:pPr>
      <w:r w:rsidRPr="002832FC">
        <w:rPr>
          <w:rStyle w:val="Siln"/>
          <w:rFonts w:asciiTheme="minorHAnsi" w:hAnsiTheme="minorHAnsi"/>
          <w:sz w:val="24"/>
          <w:szCs w:val="24"/>
        </w:rPr>
        <w:t>Zamestnanecká časť akademického senátu</w:t>
      </w:r>
    </w:p>
    <w:tbl>
      <w:tblPr>
        <w:tblW w:w="9259" w:type="dxa"/>
        <w:tblCellSpacing w:w="15" w:type="dxa"/>
        <w:tblCellMar>
          <w:top w:w="15" w:type="dxa"/>
          <w:left w:w="15" w:type="dxa"/>
          <w:bottom w:w="15" w:type="dxa"/>
          <w:right w:w="15" w:type="dxa"/>
        </w:tblCellMar>
        <w:tblLook w:val="04A0" w:firstRow="1" w:lastRow="0" w:firstColumn="1" w:lastColumn="0" w:noHBand="0" w:noVBand="1"/>
      </w:tblPr>
      <w:tblGrid>
        <w:gridCol w:w="4865"/>
        <w:gridCol w:w="4394"/>
      </w:tblGrid>
      <w:tr w:rsidR="009E4471" w:rsidRPr="002832FC" w:rsidTr="002832FC">
        <w:trPr>
          <w:tblCellSpacing w:w="15" w:type="dxa"/>
        </w:trPr>
        <w:tc>
          <w:tcPr>
            <w:tcW w:w="4820"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FPV</w:t>
            </w:r>
            <w:r w:rsidRPr="002832FC">
              <w:rPr>
                <w:rFonts w:asciiTheme="minorHAnsi" w:hAnsiTheme="minorHAnsi"/>
                <w:sz w:val="24"/>
                <w:szCs w:val="24"/>
                <w:lang w:eastAsia="sk-SK"/>
              </w:rPr>
              <w:t xml:space="preserve"> </w:t>
            </w:r>
          </w:p>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sz w:val="24"/>
                <w:szCs w:val="24"/>
                <w:lang w:eastAsia="sk-SK"/>
              </w:rPr>
              <w:t xml:space="preserve">RNDr. Hilda Kramáreková, PhD. </w:t>
            </w:r>
            <w:r w:rsidRPr="002832FC">
              <w:rPr>
                <w:rFonts w:asciiTheme="minorHAnsi" w:hAnsiTheme="minorHAnsi"/>
                <w:sz w:val="24"/>
                <w:szCs w:val="24"/>
                <w:lang w:eastAsia="sk-SK"/>
              </w:rPr>
              <w:br/>
              <w:t xml:space="preserve">doc. PaedDr. Gabriela Pavlovičová, PhD. </w:t>
            </w:r>
            <w:r w:rsidRPr="002832FC">
              <w:rPr>
                <w:rFonts w:asciiTheme="minorHAnsi" w:hAnsiTheme="minorHAnsi"/>
                <w:sz w:val="24"/>
                <w:szCs w:val="24"/>
                <w:lang w:eastAsia="sk-SK"/>
              </w:rPr>
              <w:br/>
              <w:t xml:space="preserve">prof. RNDr. Mária Vondráková, CSc. </w:t>
            </w:r>
            <w:r w:rsidRPr="002832FC">
              <w:rPr>
                <w:rFonts w:asciiTheme="minorHAnsi" w:hAnsiTheme="minorHAnsi"/>
                <w:sz w:val="24"/>
                <w:szCs w:val="24"/>
                <w:lang w:eastAsia="sk-SK"/>
              </w:rPr>
              <w:br/>
              <w:t xml:space="preserve">prof. RNDr. Radoslav Omelka, PhD. </w:t>
            </w:r>
            <w:r w:rsidRPr="002832FC">
              <w:rPr>
                <w:rFonts w:asciiTheme="minorHAnsi" w:hAnsiTheme="minorHAnsi"/>
                <w:sz w:val="24"/>
                <w:szCs w:val="24"/>
                <w:lang w:eastAsia="sk-SK"/>
              </w:rPr>
              <w:br/>
              <w:t>PaedDr. Peter Švec, Ph.D.</w:t>
            </w:r>
          </w:p>
        </w:tc>
        <w:tc>
          <w:tcPr>
            <w:tcW w:w="4349"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FSŠ</w:t>
            </w:r>
            <w:r w:rsidRPr="002832FC">
              <w:rPr>
                <w:rFonts w:asciiTheme="minorHAnsi" w:hAnsiTheme="minorHAnsi"/>
                <w:sz w:val="24"/>
                <w:szCs w:val="24"/>
                <w:lang w:eastAsia="sk-SK"/>
              </w:rPr>
              <w:t xml:space="preserve"> </w:t>
            </w:r>
          </w:p>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sz w:val="24"/>
                <w:szCs w:val="24"/>
                <w:lang w:eastAsia="sk-SK"/>
              </w:rPr>
              <w:t>PaedDr. Helena Pataiová, PhD.</w:t>
            </w:r>
            <w:r w:rsidRPr="002832FC">
              <w:rPr>
                <w:rFonts w:asciiTheme="minorHAnsi" w:hAnsiTheme="minorHAnsi"/>
                <w:sz w:val="24"/>
                <w:szCs w:val="24"/>
                <w:lang w:eastAsia="sk-SK"/>
              </w:rPr>
              <w:br/>
              <w:t>Ing. Rastislav Žitný, PhD.</w:t>
            </w:r>
            <w:r w:rsidRPr="002832FC">
              <w:rPr>
                <w:rFonts w:asciiTheme="minorHAnsi" w:hAnsiTheme="minorHAnsi"/>
                <w:sz w:val="24"/>
                <w:szCs w:val="24"/>
                <w:lang w:eastAsia="sk-SK"/>
              </w:rPr>
              <w:br/>
              <w:t>RNDr. Štefan Balla, PhD.</w:t>
            </w:r>
            <w:r w:rsidRPr="002832FC">
              <w:rPr>
                <w:rFonts w:asciiTheme="minorHAnsi" w:hAnsiTheme="minorHAnsi"/>
                <w:sz w:val="24"/>
                <w:szCs w:val="24"/>
                <w:lang w:eastAsia="sk-SK"/>
              </w:rPr>
              <w:br/>
              <w:t>PaedDr. Ján Bauko, PhD.</w:t>
            </w:r>
            <w:r w:rsidRPr="002832FC">
              <w:rPr>
                <w:rFonts w:asciiTheme="minorHAnsi" w:hAnsiTheme="minorHAnsi"/>
                <w:sz w:val="24"/>
                <w:szCs w:val="24"/>
                <w:lang w:eastAsia="sk-SK"/>
              </w:rPr>
              <w:br/>
              <w:t xml:space="preserve">Mgr. Ján Gallik, PhD. </w:t>
            </w:r>
          </w:p>
        </w:tc>
      </w:tr>
      <w:tr w:rsidR="009E4471" w:rsidRPr="002832FC" w:rsidTr="002832FC">
        <w:trPr>
          <w:tblCellSpacing w:w="15" w:type="dxa"/>
        </w:trPr>
        <w:tc>
          <w:tcPr>
            <w:tcW w:w="4820"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FSVaZ</w:t>
            </w:r>
            <w:r w:rsidRPr="002832FC">
              <w:rPr>
                <w:rFonts w:asciiTheme="minorHAnsi" w:hAnsiTheme="minorHAnsi"/>
                <w:sz w:val="24"/>
                <w:szCs w:val="24"/>
                <w:lang w:eastAsia="sk-SK"/>
              </w:rPr>
              <w:t xml:space="preserve"> </w:t>
            </w:r>
          </w:p>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sz w:val="24"/>
                <w:szCs w:val="24"/>
                <w:lang w:eastAsia="sk-SK"/>
              </w:rPr>
              <w:t>doc. PaedDr. Miroslav Tvrdoň, PhD.</w:t>
            </w:r>
            <w:r w:rsidRPr="002832FC">
              <w:rPr>
                <w:rFonts w:asciiTheme="minorHAnsi" w:hAnsiTheme="minorHAnsi"/>
                <w:sz w:val="24"/>
                <w:szCs w:val="24"/>
                <w:lang w:eastAsia="sk-SK"/>
              </w:rPr>
              <w:br/>
              <w:t>Lívia Kriváčková</w:t>
            </w:r>
            <w:r w:rsidRPr="002832FC">
              <w:rPr>
                <w:rFonts w:asciiTheme="minorHAnsi" w:hAnsiTheme="minorHAnsi"/>
                <w:sz w:val="24"/>
                <w:szCs w:val="24"/>
                <w:lang w:eastAsia="sk-SK"/>
              </w:rPr>
              <w:br/>
              <w:t>PhDr. Jozefína Mesárošová, PhD.</w:t>
            </w:r>
            <w:r w:rsidRPr="002832FC">
              <w:rPr>
                <w:rFonts w:asciiTheme="minorHAnsi" w:hAnsiTheme="minorHAnsi"/>
                <w:sz w:val="24"/>
                <w:szCs w:val="24"/>
                <w:lang w:eastAsia="sk-SK"/>
              </w:rPr>
              <w:br/>
              <w:t>prof. PhDr. Martina Mojtová, PhD.</w:t>
            </w:r>
            <w:r w:rsidRPr="002832FC">
              <w:rPr>
                <w:rFonts w:asciiTheme="minorHAnsi" w:hAnsiTheme="minorHAnsi"/>
                <w:sz w:val="24"/>
                <w:szCs w:val="24"/>
                <w:lang w:eastAsia="sk-SK"/>
              </w:rPr>
              <w:br/>
              <w:t xml:space="preserve">PhDr. Ľubor Pilárik, PhD. </w:t>
            </w:r>
          </w:p>
        </w:tc>
        <w:tc>
          <w:tcPr>
            <w:tcW w:w="4349"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FF</w:t>
            </w:r>
            <w:r w:rsidRPr="002832FC">
              <w:rPr>
                <w:rFonts w:asciiTheme="minorHAnsi" w:hAnsiTheme="minorHAnsi"/>
                <w:sz w:val="24"/>
                <w:szCs w:val="24"/>
                <w:lang w:eastAsia="sk-SK"/>
              </w:rPr>
              <w:t xml:space="preserve"> </w:t>
            </w:r>
          </w:p>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sz w:val="24"/>
                <w:szCs w:val="24"/>
                <w:lang w:eastAsia="sk-SK"/>
              </w:rPr>
              <w:t xml:space="preserve">prof. PaedDr. Zdenka Gadušová, CSc. </w:t>
            </w:r>
            <w:r w:rsidRPr="002832FC">
              <w:rPr>
                <w:rFonts w:asciiTheme="minorHAnsi" w:hAnsiTheme="minorHAnsi"/>
                <w:sz w:val="24"/>
                <w:szCs w:val="24"/>
                <w:lang w:eastAsia="sk-SK"/>
              </w:rPr>
              <w:br/>
              <w:t xml:space="preserve">prof. PaedDr. Ľubomír Kralčák, PhD. </w:t>
            </w:r>
            <w:r w:rsidRPr="002832FC">
              <w:rPr>
                <w:rFonts w:asciiTheme="minorHAnsi" w:hAnsiTheme="minorHAnsi"/>
                <w:sz w:val="24"/>
                <w:szCs w:val="24"/>
                <w:lang w:eastAsia="sk-SK"/>
              </w:rPr>
              <w:br/>
              <w:t xml:space="preserve">PhDr. Tomáš Koprda, PhD. </w:t>
            </w:r>
            <w:r w:rsidRPr="002832FC">
              <w:rPr>
                <w:rFonts w:asciiTheme="minorHAnsi" w:hAnsiTheme="minorHAnsi"/>
                <w:sz w:val="24"/>
                <w:szCs w:val="24"/>
                <w:lang w:eastAsia="sk-SK"/>
              </w:rPr>
              <w:br/>
              <w:t xml:space="preserve">doc. Viera Chebenová, PhD. </w:t>
            </w:r>
            <w:r w:rsidRPr="002832FC">
              <w:rPr>
                <w:rFonts w:asciiTheme="minorHAnsi" w:hAnsiTheme="minorHAnsi"/>
                <w:sz w:val="24"/>
                <w:szCs w:val="24"/>
                <w:lang w:eastAsia="sk-SK"/>
              </w:rPr>
              <w:br/>
              <w:t>doc. PhDr. Peter Ivanič, PhD.</w:t>
            </w:r>
          </w:p>
        </w:tc>
      </w:tr>
      <w:tr w:rsidR="009E4471" w:rsidRPr="002832FC" w:rsidTr="002832FC">
        <w:trPr>
          <w:tblCellSpacing w:w="15" w:type="dxa"/>
        </w:trPr>
        <w:tc>
          <w:tcPr>
            <w:tcW w:w="4820" w:type="dxa"/>
            <w:vAlign w:val="center"/>
            <w:hideMark/>
          </w:tcPr>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b/>
                <w:bCs/>
                <w:sz w:val="24"/>
                <w:szCs w:val="24"/>
                <w:lang w:eastAsia="sk-SK"/>
              </w:rPr>
              <w:t>PF</w:t>
            </w:r>
            <w:r w:rsidRPr="002832FC">
              <w:rPr>
                <w:rFonts w:asciiTheme="minorHAnsi" w:hAnsiTheme="minorHAnsi"/>
                <w:sz w:val="24"/>
                <w:szCs w:val="24"/>
                <w:lang w:eastAsia="sk-SK"/>
              </w:rPr>
              <w:t xml:space="preserve"> </w:t>
            </w:r>
          </w:p>
          <w:p w:rsidR="009E4471" w:rsidRPr="002832FC" w:rsidRDefault="009E4471" w:rsidP="009663C2">
            <w:pPr>
              <w:spacing w:afterLines="60" w:after="144"/>
              <w:ind w:firstLine="0"/>
              <w:jc w:val="left"/>
              <w:rPr>
                <w:rFonts w:asciiTheme="minorHAnsi" w:hAnsiTheme="minorHAnsi"/>
                <w:sz w:val="24"/>
                <w:szCs w:val="24"/>
                <w:lang w:eastAsia="sk-SK"/>
              </w:rPr>
            </w:pPr>
            <w:r w:rsidRPr="002832FC">
              <w:rPr>
                <w:rFonts w:asciiTheme="minorHAnsi" w:hAnsiTheme="minorHAnsi"/>
                <w:sz w:val="24"/>
                <w:szCs w:val="24"/>
                <w:lang w:eastAsia="sk-SK"/>
              </w:rPr>
              <w:t xml:space="preserve">doc. PaedDr. Viera Tomková, PhD. </w:t>
            </w:r>
            <w:r w:rsidRPr="002832FC">
              <w:rPr>
                <w:rFonts w:asciiTheme="minorHAnsi" w:hAnsiTheme="minorHAnsi"/>
                <w:sz w:val="24"/>
                <w:szCs w:val="24"/>
                <w:lang w:eastAsia="sk-SK"/>
              </w:rPr>
              <w:br/>
              <w:t xml:space="preserve">doc. PaedDr. Vladimír Šutka, CSc. </w:t>
            </w:r>
            <w:r w:rsidRPr="002832FC">
              <w:rPr>
                <w:rFonts w:asciiTheme="minorHAnsi" w:hAnsiTheme="minorHAnsi"/>
                <w:sz w:val="24"/>
                <w:szCs w:val="24"/>
                <w:lang w:eastAsia="sk-SK"/>
              </w:rPr>
              <w:br/>
              <w:t xml:space="preserve">doc. PaedDr. Jana Depešová, PhD. </w:t>
            </w:r>
            <w:r w:rsidR="002832FC" w:rsidRPr="002832FC">
              <w:rPr>
                <w:rFonts w:asciiTheme="minorHAnsi" w:hAnsiTheme="minorHAnsi"/>
                <w:sz w:val="24"/>
                <w:szCs w:val="24"/>
                <w:lang w:eastAsia="sk-SK"/>
              </w:rPr>
              <w:br/>
            </w:r>
            <w:r w:rsidRPr="002832FC">
              <w:rPr>
                <w:rFonts w:asciiTheme="minorHAnsi" w:hAnsiTheme="minorHAnsi"/>
                <w:sz w:val="24"/>
                <w:szCs w:val="24"/>
                <w:lang w:eastAsia="sk-SK"/>
              </w:rPr>
              <w:t xml:space="preserve">PaedDr. Dana Malá, PhD. </w:t>
            </w:r>
            <w:r w:rsidRPr="002832FC">
              <w:rPr>
                <w:rFonts w:asciiTheme="minorHAnsi" w:hAnsiTheme="minorHAnsi"/>
                <w:sz w:val="24"/>
                <w:szCs w:val="24"/>
                <w:lang w:eastAsia="sk-SK"/>
              </w:rPr>
              <w:br/>
              <w:t>prof. PhD. Viera Kurincová, CSc.</w:t>
            </w:r>
          </w:p>
        </w:tc>
        <w:tc>
          <w:tcPr>
            <w:tcW w:w="4349" w:type="dxa"/>
            <w:vAlign w:val="center"/>
            <w:hideMark/>
          </w:tcPr>
          <w:p w:rsidR="009E4471" w:rsidRPr="002832FC" w:rsidRDefault="002832FC" w:rsidP="009663C2">
            <w:pPr>
              <w:spacing w:afterLines="60" w:after="144"/>
              <w:jc w:val="left"/>
              <w:rPr>
                <w:rFonts w:asciiTheme="minorHAnsi" w:hAnsiTheme="minorHAnsi"/>
                <w:sz w:val="24"/>
                <w:szCs w:val="24"/>
                <w:lang w:eastAsia="sk-SK"/>
              </w:rPr>
            </w:pPr>
            <w:r w:rsidRPr="002832FC">
              <w:rPr>
                <w:rFonts w:asciiTheme="minorHAnsi" w:hAnsiTheme="minorHAnsi"/>
                <w:b/>
                <w:bCs/>
                <w:sz w:val="24"/>
                <w:szCs w:val="24"/>
                <w:lang w:eastAsia="sk-SK"/>
              </w:rPr>
              <w:br/>
            </w:r>
            <w:r w:rsidR="009E4471" w:rsidRPr="002832FC">
              <w:rPr>
                <w:rFonts w:asciiTheme="minorHAnsi" w:hAnsiTheme="minorHAnsi"/>
                <w:b/>
                <w:bCs/>
                <w:sz w:val="24"/>
                <w:szCs w:val="24"/>
                <w:lang w:eastAsia="sk-SK"/>
              </w:rPr>
              <w:t>Rektorátne pracoviská</w:t>
            </w:r>
            <w:r w:rsidR="009E4471" w:rsidRPr="002832FC">
              <w:rPr>
                <w:rFonts w:asciiTheme="minorHAnsi" w:hAnsiTheme="minorHAnsi"/>
                <w:sz w:val="24"/>
                <w:szCs w:val="24"/>
                <w:lang w:eastAsia="sk-SK"/>
              </w:rPr>
              <w:t xml:space="preserve"> </w:t>
            </w:r>
          </w:p>
          <w:p w:rsidR="009E4471" w:rsidRPr="002832FC" w:rsidRDefault="009E4471" w:rsidP="00112B04">
            <w:pPr>
              <w:spacing w:afterLines="60" w:after="144"/>
              <w:ind w:firstLine="0"/>
              <w:jc w:val="left"/>
              <w:rPr>
                <w:rFonts w:asciiTheme="minorHAnsi" w:hAnsiTheme="minorHAnsi"/>
                <w:sz w:val="24"/>
                <w:szCs w:val="24"/>
                <w:lang w:eastAsia="sk-SK"/>
              </w:rPr>
            </w:pPr>
            <w:r w:rsidRPr="002832FC">
              <w:rPr>
                <w:rFonts w:asciiTheme="minorHAnsi" w:hAnsiTheme="minorHAnsi"/>
                <w:sz w:val="24"/>
                <w:szCs w:val="24"/>
                <w:lang w:eastAsia="sk-SK"/>
              </w:rPr>
              <w:t>JUDr. Katarína Burdová</w:t>
            </w:r>
            <w:r w:rsidRPr="002832FC">
              <w:rPr>
                <w:rFonts w:asciiTheme="minorHAnsi" w:hAnsiTheme="minorHAnsi"/>
                <w:sz w:val="24"/>
                <w:szCs w:val="24"/>
                <w:lang w:eastAsia="sk-SK"/>
              </w:rPr>
              <w:br/>
              <w:t>Ing. Stanislav Ďurfina</w:t>
            </w:r>
            <w:r w:rsidRPr="002832FC">
              <w:rPr>
                <w:rFonts w:asciiTheme="minorHAnsi" w:hAnsiTheme="minorHAnsi"/>
                <w:sz w:val="24"/>
                <w:szCs w:val="24"/>
                <w:lang w:eastAsia="sk-SK"/>
              </w:rPr>
              <w:br/>
              <w:t>Ing. Dagmar Mešárová</w:t>
            </w:r>
          </w:p>
        </w:tc>
      </w:tr>
    </w:tbl>
    <w:p w:rsidR="009E4471" w:rsidRPr="002832FC" w:rsidRDefault="009E4471" w:rsidP="009663C2">
      <w:pPr>
        <w:spacing w:afterLines="60" w:after="144"/>
        <w:jc w:val="left"/>
        <w:rPr>
          <w:rStyle w:val="Siln"/>
          <w:rFonts w:asciiTheme="minorHAnsi" w:hAnsiTheme="minorHAnsi"/>
          <w:sz w:val="24"/>
          <w:szCs w:val="24"/>
        </w:rPr>
      </w:pPr>
    </w:p>
    <w:p w:rsidR="009E4471" w:rsidRPr="002832FC" w:rsidRDefault="009E4471" w:rsidP="009663C2">
      <w:pPr>
        <w:spacing w:afterLines="60" w:after="144"/>
        <w:ind w:firstLine="0"/>
        <w:jc w:val="left"/>
        <w:rPr>
          <w:rFonts w:asciiTheme="minorHAnsi" w:hAnsiTheme="minorHAnsi" w:cs="Arial"/>
          <w:b/>
          <w:bCs/>
          <w:sz w:val="24"/>
          <w:szCs w:val="24"/>
          <w:lang w:eastAsia="sk-SK"/>
        </w:rPr>
      </w:pPr>
      <w:r w:rsidRPr="002832FC">
        <w:rPr>
          <w:rStyle w:val="Siln"/>
          <w:rFonts w:asciiTheme="minorHAnsi" w:hAnsiTheme="minorHAnsi"/>
          <w:sz w:val="24"/>
          <w:szCs w:val="24"/>
        </w:rPr>
        <w:lastRenderedPageBreak/>
        <w:t>Študentská časť akademického senátu</w:t>
      </w:r>
    </w:p>
    <w:tbl>
      <w:tblPr>
        <w:tblW w:w="9401" w:type="dxa"/>
        <w:tblCellSpacing w:w="15" w:type="dxa"/>
        <w:tblCellMar>
          <w:top w:w="15" w:type="dxa"/>
          <w:left w:w="15" w:type="dxa"/>
          <w:bottom w:w="15" w:type="dxa"/>
          <w:right w:w="15" w:type="dxa"/>
        </w:tblCellMar>
        <w:tblLook w:val="04A0" w:firstRow="1" w:lastRow="0" w:firstColumn="1" w:lastColumn="0" w:noHBand="0" w:noVBand="1"/>
      </w:tblPr>
      <w:tblGrid>
        <w:gridCol w:w="4700"/>
        <w:gridCol w:w="4701"/>
      </w:tblGrid>
      <w:tr w:rsidR="009E4471" w:rsidRPr="002E4306" w:rsidTr="002E4306">
        <w:trPr>
          <w:tblCellSpacing w:w="15" w:type="dxa"/>
        </w:trPr>
        <w:tc>
          <w:tcPr>
            <w:tcW w:w="4655" w:type="dxa"/>
            <w:hideMark/>
          </w:tcPr>
          <w:p w:rsidR="009E4471" w:rsidRPr="002E4306" w:rsidRDefault="009E4471" w:rsidP="002E4306">
            <w:pPr>
              <w:ind w:firstLine="0"/>
              <w:jc w:val="left"/>
              <w:rPr>
                <w:sz w:val="24"/>
                <w:szCs w:val="24"/>
              </w:rPr>
            </w:pPr>
            <w:r w:rsidRPr="002E4306">
              <w:rPr>
                <w:rStyle w:val="Siln"/>
                <w:rFonts w:asciiTheme="minorHAnsi" w:hAnsiTheme="minorHAnsi"/>
                <w:sz w:val="24"/>
                <w:szCs w:val="24"/>
              </w:rPr>
              <w:t>FPV</w:t>
            </w:r>
          </w:p>
          <w:p w:rsidR="009E4471" w:rsidRPr="002E4306" w:rsidRDefault="009E4471" w:rsidP="002E4306">
            <w:pPr>
              <w:ind w:firstLine="0"/>
              <w:jc w:val="left"/>
              <w:rPr>
                <w:sz w:val="24"/>
                <w:szCs w:val="24"/>
              </w:rPr>
            </w:pPr>
            <w:r w:rsidRPr="002E4306">
              <w:rPr>
                <w:sz w:val="24"/>
                <w:szCs w:val="24"/>
              </w:rPr>
              <w:t>Bc. Ján Francisti</w:t>
            </w:r>
            <w:r w:rsidRPr="002E4306">
              <w:rPr>
                <w:sz w:val="24"/>
                <w:szCs w:val="24"/>
              </w:rPr>
              <w:br/>
              <w:t>Bc. Patrik Šranko do 31. 11. 2016</w:t>
            </w:r>
            <w:r w:rsidRPr="002E4306">
              <w:rPr>
                <w:sz w:val="24"/>
                <w:szCs w:val="24"/>
              </w:rPr>
              <w:br/>
              <w:t>Lucia Tyššová do 31. 08. 2016</w:t>
            </w:r>
          </w:p>
          <w:p w:rsidR="009E4471" w:rsidRPr="002E4306" w:rsidRDefault="009E4471" w:rsidP="002E4306">
            <w:pPr>
              <w:ind w:firstLine="0"/>
              <w:jc w:val="left"/>
              <w:rPr>
                <w:sz w:val="24"/>
                <w:szCs w:val="24"/>
                <w:lang w:eastAsia="sk-SK"/>
              </w:rPr>
            </w:pPr>
            <w:r w:rsidRPr="002E4306">
              <w:rPr>
                <w:sz w:val="24"/>
                <w:szCs w:val="24"/>
                <w:lang w:eastAsia="sk-SK"/>
              </w:rPr>
              <w:t>Mgr. Petronela Šovčíková od 1. 12. 2016</w:t>
            </w:r>
          </w:p>
          <w:p w:rsidR="009E4471" w:rsidRPr="002E4306" w:rsidRDefault="009E4471" w:rsidP="002E4306">
            <w:pPr>
              <w:ind w:firstLine="0"/>
              <w:jc w:val="left"/>
              <w:rPr>
                <w:sz w:val="24"/>
                <w:szCs w:val="24"/>
              </w:rPr>
            </w:pPr>
            <w:r w:rsidRPr="002E4306">
              <w:rPr>
                <w:sz w:val="24"/>
                <w:szCs w:val="24"/>
                <w:lang w:eastAsia="sk-SK"/>
              </w:rPr>
              <w:t>Mgr. Tomáš Tóth od 1. 12. 2016</w:t>
            </w:r>
          </w:p>
        </w:tc>
        <w:tc>
          <w:tcPr>
            <w:tcW w:w="4656" w:type="dxa"/>
            <w:hideMark/>
          </w:tcPr>
          <w:p w:rsidR="009E4471" w:rsidRPr="002E4306" w:rsidRDefault="009E4471" w:rsidP="002E4306">
            <w:pPr>
              <w:ind w:firstLine="0"/>
              <w:jc w:val="left"/>
              <w:rPr>
                <w:sz w:val="24"/>
                <w:szCs w:val="24"/>
              </w:rPr>
            </w:pPr>
            <w:r w:rsidRPr="002E4306">
              <w:rPr>
                <w:rStyle w:val="Siln"/>
                <w:rFonts w:asciiTheme="minorHAnsi" w:hAnsiTheme="minorHAnsi"/>
                <w:sz w:val="24"/>
                <w:szCs w:val="24"/>
              </w:rPr>
              <w:t>FSŠ</w:t>
            </w:r>
            <w:r w:rsidRPr="002E4306">
              <w:rPr>
                <w:sz w:val="24"/>
                <w:szCs w:val="24"/>
              </w:rPr>
              <w:br/>
              <w:t xml:space="preserve">Dominika Doktorová do 31. 08. 2016 </w:t>
            </w:r>
          </w:p>
          <w:p w:rsidR="009E4471" w:rsidRPr="002E4306" w:rsidRDefault="009E4471" w:rsidP="002E4306">
            <w:pPr>
              <w:ind w:firstLine="0"/>
              <w:jc w:val="left"/>
              <w:rPr>
                <w:sz w:val="24"/>
                <w:szCs w:val="24"/>
              </w:rPr>
            </w:pPr>
            <w:r w:rsidRPr="002E4306">
              <w:rPr>
                <w:sz w:val="24"/>
                <w:szCs w:val="24"/>
              </w:rPr>
              <w:t>Barbora Hrošková do 31. 08. 2016</w:t>
            </w:r>
            <w:r w:rsidRPr="002E4306">
              <w:rPr>
                <w:sz w:val="24"/>
                <w:szCs w:val="24"/>
              </w:rPr>
              <w:br/>
              <w:t>Katarína Kučková do 31. 08. 2016</w:t>
            </w:r>
          </w:p>
          <w:p w:rsidR="009E4471" w:rsidRPr="002E4306" w:rsidRDefault="009E4471" w:rsidP="002E4306">
            <w:pPr>
              <w:ind w:firstLine="0"/>
              <w:jc w:val="left"/>
              <w:rPr>
                <w:sz w:val="24"/>
                <w:szCs w:val="24"/>
                <w:lang w:eastAsia="sk-SK"/>
              </w:rPr>
            </w:pPr>
            <w:r w:rsidRPr="002E4306">
              <w:rPr>
                <w:sz w:val="24"/>
                <w:szCs w:val="24"/>
                <w:lang w:eastAsia="sk-SK"/>
              </w:rPr>
              <w:t>Peter Moritz od 1. 12. 2016</w:t>
            </w:r>
          </w:p>
          <w:p w:rsidR="009E4471" w:rsidRPr="002E4306" w:rsidRDefault="009E4471" w:rsidP="002E4306">
            <w:pPr>
              <w:ind w:firstLine="0"/>
              <w:jc w:val="left"/>
              <w:rPr>
                <w:sz w:val="24"/>
                <w:szCs w:val="24"/>
                <w:lang w:eastAsia="sk-SK"/>
              </w:rPr>
            </w:pPr>
            <w:r w:rsidRPr="002E4306">
              <w:rPr>
                <w:sz w:val="24"/>
                <w:szCs w:val="24"/>
                <w:lang w:eastAsia="sk-SK"/>
              </w:rPr>
              <w:t>Mgr. Klára Kázmérová od 1. 12. 2016</w:t>
            </w:r>
          </w:p>
          <w:p w:rsidR="009E4471" w:rsidRPr="002E4306" w:rsidRDefault="009E4471" w:rsidP="002E4306">
            <w:pPr>
              <w:ind w:firstLine="0"/>
              <w:jc w:val="left"/>
              <w:rPr>
                <w:sz w:val="24"/>
                <w:szCs w:val="24"/>
                <w:lang w:eastAsia="sk-SK"/>
              </w:rPr>
            </w:pPr>
            <w:r w:rsidRPr="002E4306">
              <w:rPr>
                <w:sz w:val="24"/>
                <w:szCs w:val="24"/>
                <w:lang w:eastAsia="sk-SK"/>
              </w:rPr>
              <w:t>Mgr. Lenka Tkáč-Zabáková od 1. 12. 2016</w:t>
            </w:r>
          </w:p>
        </w:tc>
      </w:tr>
      <w:tr w:rsidR="009E4471" w:rsidRPr="002E4306" w:rsidTr="002E4306">
        <w:trPr>
          <w:tblCellSpacing w:w="15" w:type="dxa"/>
        </w:trPr>
        <w:tc>
          <w:tcPr>
            <w:tcW w:w="4655" w:type="dxa"/>
          </w:tcPr>
          <w:p w:rsidR="002832FC" w:rsidRPr="002E4306" w:rsidRDefault="002832FC" w:rsidP="002E4306">
            <w:pPr>
              <w:jc w:val="left"/>
              <w:rPr>
                <w:rStyle w:val="Siln"/>
                <w:rFonts w:asciiTheme="minorHAnsi" w:hAnsiTheme="minorHAnsi"/>
                <w:sz w:val="24"/>
                <w:szCs w:val="24"/>
              </w:rPr>
            </w:pPr>
          </w:p>
          <w:p w:rsidR="009E4471" w:rsidRPr="002E4306" w:rsidRDefault="009E4471" w:rsidP="002E4306">
            <w:pPr>
              <w:ind w:firstLine="0"/>
              <w:jc w:val="left"/>
              <w:rPr>
                <w:sz w:val="24"/>
                <w:szCs w:val="24"/>
              </w:rPr>
            </w:pPr>
            <w:r w:rsidRPr="002E4306">
              <w:rPr>
                <w:rStyle w:val="Siln"/>
                <w:rFonts w:asciiTheme="minorHAnsi" w:hAnsiTheme="minorHAnsi"/>
                <w:sz w:val="24"/>
                <w:szCs w:val="24"/>
              </w:rPr>
              <w:t>FSVaZ</w:t>
            </w:r>
            <w:r w:rsidRPr="002E4306">
              <w:rPr>
                <w:sz w:val="24"/>
                <w:szCs w:val="24"/>
              </w:rPr>
              <w:br/>
              <w:t>Andrea Fejová</w:t>
            </w:r>
          </w:p>
          <w:p w:rsidR="009E4471" w:rsidRPr="002E4306" w:rsidRDefault="009E4471" w:rsidP="002E4306">
            <w:pPr>
              <w:ind w:firstLine="0"/>
              <w:jc w:val="left"/>
              <w:rPr>
                <w:sz w:val="24"/>
                <w:szCs w:val="24"/>
              </w:rPr>
            </w:pPr>
            <w:r w:rsidRPr="002E4306">
              <w:rPr>
                <w:sz w:val="24"/>
                <w:szCs w:val="24"/>
              </w:rPr>
              <w:t xml:space="preserve">Vanda Strečanská </w:t>
            </w:r>
            <w:r w:rsidRPr="002E4306">
              <w:rPr>
                <w:sz w:val="24"/>
                <w:szCs w:val="24"/>
              </w:rPr>
              <w:br/>
              <w:t>Milan Nipča do 31. 08. 2016</w:t>
            </w:r>
          </w:p>
          <w:p w:rsidR="009E4471" w:rsidRPr="002E4306" w:rsidRDefault="009E4471" w:rsidP="002E4306">
            <w:pPr>
              <w:ind w:firstLine="0"/>
              <w:jc w:val="left"/>
              <w:rPr>
                <w:sz w:val="24"/>
                <w:szCs w:val="24"/>
              </w:rPr>
            </w:pPr>
            <w:r w:rsidRPr="002E4306">
              <w:rPr>
                <w:sz w:val="24"/>
                <w:szCs w:val="24"/>
                <w:lang w:eastAsia="sk-SK"/>
              </w:rPr>
              <w:t>Bc. Adrián Hráček od 1. 12. 2016</w:t>
            </w:r>
          </w:p>
        </w:tc>
        <w:tc>
          <w:tcPr>
            <w:tcW w:w="4656" w:type="dxa"/>
          </w:tcPr>
          <w:p w:rsidR="002832FC" w:rsidRPr="002E4306" w:rsidRDefault="002832FC" w:rsidP="002E4306">
            <w:pPr>
              <w:jc w:val="left"/>
              <w:rPr>
                <w:rStyle w:val="Siln"/>
                <w:rFonts w:asciiTheme="minorHAnsi" w:hAnsiTheme="minorHAnsi"/>
                <w:sz w:val="24"/>
                <w:szCs w:val="24"/>
              </w:rPr>
            </w:pPr>
          </w:p>
          <w:p w:rsidR="009E4471" w:rsidRPr="002E4306" w:rsidRDefault="009E4471" w:rsidP="002E4306">
            <w:pPr>
              <w:ind w:firstLine="0"/>
              <w:jc w:val="left"/>
              <w:rPr>
                <w:sz w:val="24"/>
                <w:szCs w:val="24"/>
              </w:rPr>
            </w:pPr>
            <w:r w:rsidRPr="002E4306">
              <w:rPr>
                <w:rStyle w:val="Siln"/>
                <w:rFonts w:asciiTheme="minorHAnsi" w:hAnsiTheme="minorHAnsi"/>
                <w:sz w:val="24"/>
                <w:szCs w:val="24"/>
              </w:rPr>
              <w:t>FF</w:t>
            </w:r>
            <w:r w:rsidRPr="002E4306">
              <w:rPr>
                <w:sz w:val="24"/>
                <w:szCs w:val="24"/>
              </w:rPr>
              <w:br/>
              <w:t xml:space="preserve">Mgr. Artúr Bekmatov </w:t>
            </w:r>
            <w:r w:rsidRPr="002E4306">
              <w:rPr>
                <w:sz w:val="24"/>
                <w:szCs w:val="24"/>
              </w:rPr>
              <w:br/>
              <w:t>Mgr. Martina Škutová do 31. 11. 2016</w:t>
            </w:r>
            <w:r w:rsidRPr="002E4306">
              <w:rPr>
                <w:sz w:val="24"/>
                <w:szCs w:val="24"/>
              </w:rPr>
              <w:br/>
              <w:t>Bc. Zuzana Jánošíková do 31. 11. 2016</w:t>
            </w:r>
          </w:p>
        </w:tc>
      </w:tr>
      <w:tr w:rsidR="009E4471" w:rsidRPr="002832FC" w:rsidTr="002832FC">
        <w:trPr>
          <w:tblCellSpacing w:w="15" w:type="dxa"/>
        </w:trPr>
        <w:tc>
          <w:tcPr>
            <w:tcW w:w="9341" w:type="dxa"/>
            <w:gridSpan w:val="2"/>
          </w:tcPr>
          <w:p w:rsidR="002832FC" w:rsidRPr="002832FC" w:rsidRDefault="002832FC" w:rsidP="009663C2">
            <w:pPr>
              <w:spacing w:afterLines="60" w:after="144"/>
              <w:ind w:firstLine="0"/>
              <w:jc w:val="left"/>
              <w:rPr>
                <w:rStyle w:val="Siln"/>
                <w:rFonts w:asciiTheme="minorHAnsi" w:hAnsiTheme="minorHAnsi"/>
                <w:sz w:val="24"/>
                <w:szCs w:val="24"/>
              </w:rPr>
            </w:pPr>
          </w:p>
          <w:p w:rsidR="009E4471" w:rsidRPr="002832FC" w:rsidRDefault="009E4471" w:rsidP="002E4306">
            <w:pPr>
              <w:spacing w:afterLines="60" w:after="144"/>
              <w:ind w:firstLine="0"/>
              <w:jc w:val="left"/>
              <w:rPr>
                <w:rStyle w:val="Siln"/>
                <w:rFonts w:asciiTheme="minorHAnsi" w:hAnsiTheme="minorHAnsi"/>
                <w:sz w:val="24"/>
                <w:szCs w:val="24"/>
              </w:rPr>
            </w:pPr>
            <w:r w:rsidRPr="002832FC">
              <w:rPr>
                <w:rStyle w:val="Siln"/>
                <w:rFonts w:asciiTheme="minorHAnsi" w:hAnsiTheme="minorHAnsi"/>
                <w:sz w:val="24"/>
                <w:szCs w:val="24"/>
              </w:rPr>
              <w:t>PF</w:t>
            </w:r>
            <w:r w:rsidRPr="002832FC">
              <w:rPr>
                <w:rFonts w:asciiTheme="minorHAnsi" w:hAnsiTheme="minorHAnsi"/>
                <w:sz w:val="24"/>
                <w:szCs w:val="24"/>
              </w:rPr>
              <w:br/>
              <w:t>Martina Ďurišková do 31. 11. 2016</w:t>
            </w:r>
            <w:r w:rsidR="002E4306">
              <w:rPr>
                <w:rFonts w:asciiTheme="minorHAnsi" w:hAnsiTheme="minorHAnsi"/>
                <w:sz w:val="24"/>
                <w:szCs w:val="24"/>
              </w:rPr>
              <w:br/>
            </w:r>
            <w:r w:rsidRPr="002832FC">
              <w:rPr>
                <w:rFonts w:asciiTheme="minorHAnsi" w:hAnsiTheme="minorHAnsi"/>
                <w:sz w:val="24"/>
                <w:szCs w:val="24"/>
              </w:rPr>
              <w:t xml:space="preserve">Samuel Rosinský </w:t>
            </w:r>
            <w:r w:rsidRPr="002832FC">
              <w:rPr>
                <w:rFonts w:asciiTheme="minorHAnsi" w:hAnsiTheme="minorHAnsi"/>
                <w:sz w:val="24"/>
                <w:szCs w:val="24"/>
                <w:lang w:eastAsia="sk-SK"/>
              </w:rPr>
              <w:t>od 1. 12. 2016</w:t>
            </w:r>
            <w:r w:rsidRPr="002832FC">
              <w:rPr>
                <w:rFonts w:asciiTheme="minorHAnsi" w:hAnsiTheme="minorHAnsi"/>
                <w:sz w:val="24"/>
                <w:szCs w:val="24"/>
              </w:rPr>
              <w:br/>
              <w:t xml:space="preserve">Mgr. Ivan Vasiľovský </w:t>
            </w:r>
            <w:r w:rsidRPr="002832FC">
              <w:rPr>
                <w:rFonts w:asciiTheme="minorHAnsi" w:hAnsiTheme="minorHAnsi"/>
                <w:sz w:val="24"/>
                <w:szCs w:val="24"/>
              </w:rPr>
              <w:br/>
              <w:t>Magdaléna Matušková</w:t>
            </w:r>
          </w:p>
        </w:tc>
      </w:tr>
    </w:tbl>
    <w:p w:rsidR="009E4471" w:rsidRPr="002832FC" w:rsidRDefault="009E4471" w:rsidP="009663C2">
      <w:pPr>
        <w:pStyle w:val="Normlnywebov"/>
        <w:spacing w:before="0" w:beforeAutospacing="0" w:afterLines="60" w:after="144" w:afterAutospacing="0"/>
        <w:jc w:val="left"/>
        <w:rPr>
          <w:rStyle w:val="Siln"/>
          <w:rFonts w:asciiTheme="minorHAnsi" w:hAnsiTheme="minorHAnsi"/>
          <w:sz w:val="24"/>
          <w:szCs w:val="24"/>
        </w:rPr>
      </w:pPr>
    </w:p>
    <w:p w:rsidR="009E4471" w:rsidRPr="002832FC" w:rsidRDefault="009E4471" w:rsidP="009663C2">
      <w:pPr>
        <w:pStyle w:val="Normlnywebov"/>
        <w:spacing w:before="0" w:beforeAutospacing="0" w:afterLines="60" w:after="144" w:afterAutospacing="0"/>
        <w:ind w:firstLine="0"/>
        <w:jc w:val="left"/>
        <w:rPr>
          <w:rFonts w:asciiTheme="minorHAnsi" w:hAnsiTheme="minorHAnsi"/>
          <w:sz w:val="24"/>
          <w:szCs w:val="24"/>
        </w:rPr>
      </w:pPr>
      <w:r w:rsidRPr="002832FC">
        <w:rPr>
          <w:rStyle w:val="Siln"/>
          <w:rFonts w:asciiTheme="minorHAnsi" w:hAnsiTheme="minorHAnsi"/>
          <w:sz w:val="24"/>
          <w:szCs w:val="24"/>
        </w:rPr>
        <w:t>Komisie AS UKF v Nitre:</w:t>
      </w:r>
      <w:r w:rsidRPr="002832FC">
        <w:rPr>
          <w:rFonts w:asciiTheme="minorHAnsi" w:hAnsiTheme="minorHAnsi"/>
          <w:sz w:val="24"/>
          <w:szCs w:val="24"/>
        </w:rPr>
        <w:t xml:space="preserve"> </w:t>
      </w:r>
    </w:p>
    <w:p w:rsidR="009E4471" w:rsidRPr="002832FC" w:rsidRDefault="009E4471" w:rsidP="009663C2">
      <w:pPr>
        <w:spacing w:afterLines="60" w:after="144"/>
        <w:ind w:firstLine="0"/>
        <w:jc w:val="left"/>
        <w:rPr>
          <w:rFonts w:asciiTheme="minorHAnsi" w:hAnsiTheme="minorHAnsi"/>
          <w:sz w:val="24"/>
          <w:szCs w:val="24"/>
        </w:rPr>
      </w:pPr>
      <w:r w:rsidRPr="002832FC">
        <w:rPr>
          <w:rStyle w:val="Siln"/>
          <w:rFonts w:asciiTheme="minorHAnsi" w:hAnsiTheme="minorHAnsi"/>
          <w:sz w:val="24"/>
          <w:szCs w:val="24"/>
        </w:rPr>
        <w:t>Volebná komisia:</w:t>
      </w:r>
      <w:r w:rsidRPr="002832FC">
        <w:rPr>
          <w:rFonts w:asciiTheme="minorHAnsi" w:hAnsiTheme="minorHAnsi"/>
          <w:sz w:val="24"/>
          <w:szCs w:val="24"/>
        </w:rPr>
        <w:br/>
        <w:t>Ing. Rastislav Žitný, PhD. – predseda</w:t>
      </w:r>
      <w:r w:rsidRPr="002832FC">
        <w:rPr>
          <w:rFonts w:asciiTheme="minorHAnsi" w:hAnsiTheme="minorHAnsi"/>
          <w:sz w:val="24"/>
          <w:szCs w:val="24"/>
        </w:rPr>
        <w:br/>
        <w:t>doc. PaedDr.  Vladimír  Šutka, CSc.</w:t>
      </w:r>
      <w:r w:rsidRPr="002832FC">
        <w:rPr>
          <w:rFonts w:asciiTheme="minorHAnsi" w:hAnsiTheme="minorHAnsi"/>
          <w:sz w:val="24"/>
          <w:szCs w:val="24"/>
        </w:rPr>
        <w:br/>
        <w:t>PhDr. Jozefína Mesárošová,PhD.</w:t>
      </w:r>
      <w:r w:rsidRPr="002832FC">
        <w:rPr>
          <w:rFonts w:asciiTheme="minorHAnsi" w:hAnsiTheme="minorHAnsi"/>
          <w:sz w:val="24"/>
          <w:szCs w:val="24"/>
        </w:rPr>
        <w:br/>
        <w:t>PhDr. Tomáš Koprda, PhD.</w:t>
      </w:r>
      <w:r w:rsidRPr="002832FC">
        <w:rPr>
          <w:rFonts w:asciiTheme="minorHAnsi" w:hAnsiTheme="minorHAnsi"/>
          <w:sz w:val="24"/>
          <w:szCs w:val="24"/>
        </w:rPr>
        <w:br/>
        <w:t>doc. RNDr. Gabriela Pavlovičová, PhD.</w:t>
      </w:r>
      <w:r w:rsidRPr="002832FC">
        <w:rPr>
          <w:rFonts w:asciiTheme="minorHAnsi" w:hAnsiTheme="minorHAnsi"/>
          <w:sz w:val="24"/>
          <w:szCs w:val="24"/>
        </w:rPr>
        <w:br/>
        <w:t>Ing.  Stanislav Ďurfina</w:t>
      </w:r>
      <w:r w:rsidRPr="002832FC">
        <w:rPr>
          <w:rFonts w:asciiTheme="minorHAnsi" w:hAnsiTheme="minorHAnsi"/>
          <w:sz w:val="24"/>
          <w:szCs w:val="24"/>
        </w:rPr>
        <w:br/>
        <w:t>Mgr. Martina Škutová do 31. 11. 2016</w:t>
      </w:r>
    </w:p>
    <w:p w:rsidR="009E4471" w:rsidRPr="002832FC" w:rsidRDefault="009E4471" w:rsidP="009663C2">
      <w:pPr>
        <w:spacing w:afterLines="60" w:after="144"/>
        <w:jc w:val="left"/>
        <w:rPr>
          <w:rFonts w:asciiTheme="minorHAnsi" w:hAnsiTheme="minorHAnsi"/>
          <w:sz w:val="24"/>
          <w:szCs w:val="24"/>
        </w:rPr>
      </w:pPr>
      <w:r w:rsidRPr="002832FC">
        <w:rPr>
          <w:rFonts w:asciiTheme="minorHAnsi" w:hAnsiTheme="minorHAnsi"/>
          <w:sz w:val="24"/>
          <w:szCs w:val="24"/>
        </w:rPr>
        <w:t> </w:t>
      </w:r>
    </w:p>
    <w:p w:rsidR="009E4471" w:rsidRPr="002832FC" w:rsidRDefault="009E4471" w:rsidP="009663C2">
      <w:pPr>
        <w:spacing w:afterLines="60" w:after="144"/>
        <w:ind w:firstLine="0"/>
        <w:jc w:val="left"/>
        <w:rPr>
          <w:rFonts w:asciiTheme="minorHAnsi" w:hAnsiTheme="minorHAnsi"/>
          <w:sz w:val="24"/>
          <w:szCs w:val="24"/>
        </w:rPr>
      </w:pPr>
      <w:r w:rsidRPr="002832FC">
        <w:rPr>
          <w:rStyle w:val="Siln"/>
          <w:rFonts w:asciiTheme="minorHAnsi" w:hAnsiTheme="minorHAnsi"/>
          <w:sz w:val="24"/>
          <w:szCs w:val="24"/>
        </w:rPr>
        <w:t>Ekonomická komisia:</w:t>
      </w:r>
      <w:r w:rsidRPr="002832FC">
        <w:rPr>
          <w:rFonts w:asciiTheme="minorHAnsi" w:hAnsiTheme="minorHAnsi"/>
          <w:sz w:val="24"/>
          <w:szCs w:val="24"/>
        </w:rPr>
        <w:br/>
        <w:t>PaedDr. Peter Švec, Ph.D. – predseda</w:t>
      </w:r>
      <w:r w:rsidRPr="002832FC">
        <w:rPr>
          <w:rFonts w:asciiTheme="minorHAnsi" w:hAnsiTheme="minorHAnsi"/>
          <w:sz w:val="24"/>
          <w:szCs w:val="24"/>
        </w:rPr>
        <w:br/>
        <w:t>PaedDr. Helena Pataiová, PhD.</w:t>
      </w:r>
      <w:r w:rsidRPr="002832FC">
        <w:rPr>
          <w:rFonts w:asciiTheme="minorHAnsi" w:hAnsiTheme="minorHAnsi"/>
          <w:sz w:val="24"/>
          <w:szCs w:val="24"/>
        </w:rPr>
        <w:br/>
        <w:t>PaedDr. Dana Malá, PhD.</w:t>
      </w:r>
      <w:r w:rsidRPr="002832FC">
        <w:rPr>
          <w:rFonts w:asciiTheme="minorHAnsi" w:hAnsiTheme="minorHAnsi"/>
          <w:sz w:val="24"/>
          <w:szCs w:val="24"/>
        </w:rPr>
        <w:br/>
        <w:t>Ing. Dagmar Mešárová</w:t>
      </w:r>
      <w:r w:rsidRPr="002832FC">
        <w:rPr>
          <w:rFonts w:asciiTheme="minorHAnsi" w:hAnsiTheme="minorHAnsi"/>
          <w:sz w:val="24"/>
          <w:szCs w:val="24"/>
        </w:rPr>
        <w:br/>
        <w:t>doc. PhDr. Peter Ivanič, PhD.</w:t>
      </w:r>
      <w:r w:rsidRPr="002832FC">
        <w:rPr>
          <w:rFonts w:asciiTheme="minorHAnsi" w:hAnsiTheme="minorHAnsi"/>
          <w:sz w:val="24"/>
          <w:szCs w:val="24"/>
        </w:rPr>
        <w:br/>
        <w:t>Mgr.  Patrik  Šranko do 31. 11. 2016</w:t>
      </w:r>
      <w:r w:rsidRPr="002832FC">
        <w:rPr>
          <w:rFonts w:asciiTheme="minorHAnsi" w:hAnsiTheme="minorHAnsi"/>
          <w:sz w:val="24"/>
          <w:szCs w:val="24"/>
        </w:rPr>
        <w:br/>
      </w:r>
      <w:r w:rsidRPr="002832FC">
        <w:rPr>
          <w:rFonts w:asciiTheme="minorHAnsi" w:hAnsiTheme="minorHAnsi"/>
          <w:sz w:val="24"/>
          <w:szCs w:val="24"/>
          <w:lang w:eastAsia="sk-SK"/>
        </w:rPr>
        <w:t xml:space="preserve">PhDr. Ľubor Pilárik, PhD. </w:t>
      </w:r>
    </w:p>
    <w:p w:rsidR="009E4471" w:rsidRPr="002832FC" w:rsidRDefault="009E4471" w:rsidP="009663C2">
      <w:pPr>
        <w:spacing w:afterLines="60" w:after="144"/>
        <w:ind w:firstLine="0"/>
        <w:jc w:val="left"/>
        <w:rPr>
          <w:rFonts w:asciiTheme="minorHAnsi" w:hAnsiTheme="minorHAnsi"/>
          <w:sz w:val="24"/>
          <w:szCs w:val="24"/>
        </w:rPr>
      </w:pPr>
      <w:r w:rsidRPr="002832FC">
        <w:rPr>
          <w:rStyle w:val="Siln"/>
          <w:rFonts w:asciiTheme="minorHAnsi" w:hAnsiTheme="minorHAnsi"/>
          <w:sz w:val="24"/>
          <w:szCs w:val="24"/>
        </w:rPr>
        <w:lastRenderedPageBreak/>
        <w:t>Legislatívna komisia:</w:t>
      </w:r>
      <w:r w:rsidRPr="002832FC">
        <w:rPr>
          <w:rFonts w:asciiTheme="minorHAnsi" w:hAnsiTheme="minorHAnsi"/>
          <w:sz w:val="24"/>
          <w:szCs w:val="24"/>
        </w:rPr>
        <w:br/>
        <w:t>JUDr. Katarína Burdová – predseda</w:t>
      </w:r>
      <w:r w:rsidRPr="002832FC">
        <w:rPr>
          <w:rFonts w:asciiTheme="minorHAnsi" w:hAnsiTheme="minorHAnsi"/>
          <w:sz w:val="24"/>
          <w:szCs w:val="24"/>
        </w:rPr>
        <w:br/>
        <w:t>prof. PhDr. Viera Kurincová, CSc.</w:t>
      </w:r>
      <w:r w:rsidRPr="002832FC">
        <w:rPr>
          <w:rFonts w:asciiTheme="minorHAnsi" w:hAnsiTheme="minorHAnsi"/>
          <w:sz w:val="24"/>
          <w:szCs w:val="24"/>
        </w:rPr>
        <w:br/>
        <w:t>Lívia Kriváčková</w:t>
      </w:r>
      <w:r w:rsidRPr="002832FC">
        <w:rPr>
          <w:rFonts w:asciiTheme="minorHAnsi" w:hAnsiTheme="minorHAnsi"/>
          <w:sz w:val="24"/>
          <w:szCs w:val="24"/>
        </w:rPr>
        <w:br/>
        <w:t>prof. PaedDr. Zdenka Gadušová, CSc.</w:t>
      </w:r>
      <w:r w:rsidRPr="002832FC">
        <w:rPr>
          <w:rFonts w:asciiTheme="minorHAnsi" w:hAnsiTheme="minorHAnsi"/>
          <w:sz w:val="24"/>
          <w:szCs w:val="24"/>
        </w:rPr>
        <w:br/>
        <w:t>PhDr. Ján Gallik, PhD.</w:t>
      </w:r>
      <w:r w:rsidRPr="002832FC">
        <w:rPr>
          <w:rFonts w:asciiTheme="minorHAnsi" w:hAnsiTheme="minorHAnsi"/>
          <w:sz w:val="24"/>
          <w:szCs w:val="24"/>
        </w:rPr>
        <w:br/>
        <w:t>RNDr. Hilda Kramáreková, PhD.</w:t>
      </w:r>
      <w:r w:rsidRPr="002832FC">
        <w:rPr>
          <w:rFonts w:asciiTheme="minorHAnsi" w:hAnsiTheme="minorHAnsi"/>
          <w:sz w:val="24"/>
          <w:szCs w:val="24"/>
        </w:rPr>
        <w:br/>
        <w:t>Martina Ďurišková do 31. 11. 2016</w:t>
      </w:r>
    </w:p>
    <w:p w:rsidR="009663C2" w:rsidRDefault="009663C2" w:rsidP="009663C2">
      <w:pPr>
        <w:tabs>
          <w:tab w:val="left" w:pos="8505"/>
        </w:tabs>
        <w:spacing w:afterLines="60" w:after="144"/>
        <w:ind w:firstLine="567"/>
        <w:jc w:val="left"/>
        <w:rPr>
          <w:rFonts w:asciiTheme="minorHAnsi" w:hAnsiTheme="minorHAnsi"/>
          <w:sz w:val="24"/>
          <w:szCs w:val="24"/>
        </w:rPr>
      </w:pPr>
    </w:p>
    <w:p w:rsidR="009E4471" w:rsidRPr="002832FC" w:rsidRDefault="009E4471" w:rsidP="009663C2">
      <w:pPr>
        <w:tabs>
          <w:tab w:val="left" w:pos="8505"/>
        </w:tabs>
        <w:spacing w:afterLines="60" w:after="144"/>
        <w:ind w:firstLine="567"/>
        <w:jc w:val="left"/>
        <w:rPr>
          <w:rFonts w:asciiTheme="minorHAnsi" w:hAnsiTheme="minorHAnsi"/>
          <w:sz w:val="24"/>
          <w:szCs w:val="24"/>
        </w:rPr>
      </w:pPr>
      <w:r w:rsidRPr="002832FC">
        <w:rPr>
          <w:rFonts w:asciiTheme="minorHAnsi" w:hAnsiTheme="minorHAnsi"/>
          <w:sz w:val="24"/>
          <w:szCs w:val="24"/>
        </w:rPr>
        <w:t>Ďalšie informácie o činnosti Akademického senátu UKF možno nájsť vo Výročnej správe Akademického senátu, zápisniciach a ďalších dokumentoch</w:t>
      </w:r>
      <w:r w:rsidRPr="003E70E8">
        <w:rPr>
          <w:rFonts w:asciiTheme="minorHAnsi" w:hAnsiTheme="minorHAnsi"/>
          <w:spacing w:val="-4"/>
          <w:sz w:val="24"/>
          <w:szCs w:val="24"/>
        </w:rPr>
        <w:t xml:space="preserve"> na webovej adrese </w:t>
      </w:r>
      <w:r w:rsidR="003E70E8" w:rsidRPr="003E70E8">
        <w:rPr>
          <w:rFonts w:asciiTheme="minorHAnsi" w:hAnsiTheme="minorHAnsi"/>
          <w:spacing w:val="-4"/>
          <w:sz w:val="24"/>
          <w:szCs w:val="24"/>
        </w:rPr>
        <w:t>A</w:t>
      </w:r>
      <w:r w:rsidRPr="003E70E8">
        <w:rPr>
          <w:rFonts w:asciiTheme="minorHAnsi" w:hAnsiTheme="minorHAnsi"/>
          <w:spacing w:val="-4"/>
          <w:sz w:val="24"/>
          <w:szCs w:val="24"/>
        </w:rPr>
        <w:t>kademického s</w:t>
      </w:r>
      <w:r w:rsidRPr="002832FC">
        <w:rPr>
          <w:rFonts w:asciiTheme="minorHAnsi" w:hAnsiTheme="minorHAnsi"/>
          <w:sz w:val="24"/>
          <w:szCs w:val="24"/>
        </w:rPr>
        <w:t>enátu (</w:t>
      </w:r>
      <w:hyperlink r:id="rId12" w:history="1">
        <w:r w:rsidRPr="00B577FC">
          <w:rPr>
            <w:rStyle w:val="Hypertextovprepojenie"/>
            <w:rFonts w:asciiTheme="minorHAnsi" w:hAnsiTheme="minorHAnsi"/>
            <w:color w:val="auto"/>
            <w:sz w:val="24"/>
            <w:szCs w:val="24"/>
          </w:rPr>
          <w:t>https://www.ukf.sk/organy-univerzity/akademicky-senat</w:t>
        </w:r>
      </w:hyperlink>
      <w:r w:rsidRPr="00B577FC">
        <w:rPr>
          <w:rFonts w:asciiTheme="minorHAnsi" w:hAnsiTheme="minorHAnsi"/>
          <w:sz w:val="24"/>
          <w:szCs w:val="24"/>
        </w:rPr>
        <w:t xml:space="preserve">). </w:t>
      </w:r>
    </w:p>
    <w:p w:rsidR="009E4471" w:rsidRPr="002436BB" w:rsidRDefault="009E4471" w:rsidP="009E4471">
      <w:pPr>
        <w:tabs>
          <w:tab w:val="left" w:pos="8505"/>
        </w:tabs>
        <w:ind w:firstLine="567"/>
        <w:jc w:val="left"/>
        <w:rPr>
          <w:sz w:val="24"/>
          <w:szCs w:val="24"/>
        </w:rPr>
      </w:pPr>
    </w:p>
    <w:p w:rsidR="00E05866" w:rsidRPr="002436BB" w:rsidRDefault="00E05866" w:rsidP="00E05866">
      <w:pPr>
        <w:ind w:firstLine="0"/>
        <w:rPr>
          <w:sz w:val="2"/>
          <w:szCs w:val="2"/>
          <w:lang w:val="sk-SK"/>
        </w:rPr>
      </w:pPr>
    </w:p>
    <w:p w:rsidR="00E05866" w:rsidRPr="002436BB" w:rsidRDefault="00E05866" w:rsidP="00C52EBE">
      <w:pPr>
        <w:pStyle w:val="Nadpis2"/>
      </w:pPr>
      <w:bookmarkStart w:id="42" w:name="_Toc258300818"/>
      <w:bookmarkStart w:id="43" w:name="_Toc290928136"/>
      <w:bookmarkStart w:id="44" w:name="_Toc290928322"/>
      <w:bookmarkStart w:id="45" w:name="_Toc325308591"/>
      <w:bookmarkStart w:id="46" w:name="_Toc388281460"/>
      <w:bookmarkStart w:id="47" w:name="_Toc447794039"/>
      <w:bookmarkStart w:id="48" w:name="_Toc481503875"/>
      <w:r w:rsidRPr="002436BB">
        <w:t>Vedecká rada univerzity</w:t>
      </w:r>
      <w:bookmarkEnd w:id="42"/>
      <w:bookmarkEnd w:id="43"/>
      <w:bookmarkEnd w:id="44"/>
      <w:bookmarkEnd w:id="45"/>
      <w:bookmarkEnd w:id="46"/>
      <w:bookmarkEnd w:id="47"/>
      <w:bookmarkEnd w:id="48"/>
    </w:p>
    <w:p w:rsidR="00E05866" w:rsidRPr="002436BB" w:rsidRDefault="00E05866" w:rsidP="00E30F56">
      <w:pPr>
        <w:rPr>
          <w:lang w:val="sk-SK"/>
        </w:rPr>
      </w:pP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Vedecká rada UKF v Nitre pôsobila v roku 2016 v nasledujúcom zložení:</w:t>
      </w:r>
    </w:p>
    <w:p w:rsidR="002832FC" w:rsidRPr="002832FC" w:rsidRDefault="002832FC" w:rsidP="009663C2">
      <w:pPr>
        <w:rPr>
          <w:rFonts w:asciiTheme="minorHAnsi" w:hAnsiTheme="minorHAnsi"/>
          <w:sz w:val="24"/>
          <w:szCs w:val="24"/>
        </w:rPr>
      </w:pPr>
    </w:p>
    <w:p w:rsidR="002832FC" w:rsidRPr="002832FC" w:rsidRDefault="002832FC" w:rsidP="009663C2">
      <w:pPr>
        <w:rPr>
          <w:rFonts w:asciiTheme="minorHAnsi" w:hAnsiTheme="minorHAnsi"/>
          <w:b/>
          <w:sz w:val="24"/>
          <w:szCs w:val="24"/>
        </w:rPr>
      </w:pPr>
      <w:r w:rsidRPr="002832FC">
        <w:rPr>
          <w:rFonts w:asciiTheme="minorHAnsi" w:hAnsiTheme="minorHAnsi"/>
          <w:b/>
          <w:sz w:val="24"/>
          <w:szCs w:val="24"/>
        </w:rPr>
        <w:t xml:space="preserve">Interní členovia: </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RNDr. Ľubomír Zelenický, CSc., predseda - 4.1.13. teória vyučovania fyziky</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Ing. Zdenka Rózová, CSc. - 4.3.1. ochrana a využívanie krajiny</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RNDr. Mária Bauerová, PhD. - 4.2.1. biológia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PhDr. Ján Gabura, CSc. - 3.1.14. sociálna práca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PaedDr. Bernard Garaj, CSc. - 3.1.3. etnológia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Janka Hečková, CSc. - 2.1.7. história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Ing. Juraj Hreško, PhD. - 4.3.1. ochrana a využívanie krajiny</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Dr. habil. PaedDr. Žofia Bárcziová, PhD. - 1.1.1. učiteľstvo akademických predmetov</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PaedDr. Ľubomír Kralčák, CSc. - 2.1.27. slovenský jazyk a literatúra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PhDr. Eva Malá, CSc. - 1.1.1. učiteľstvo akademických predmetov</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PhDr. Gabriela Miššíková, CSc. - 2.1.29. neslovanské jazyky a literatúry</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PhDr. Daniela Müglová, CSc. - 2.1.35. prekladateľstvo a tlmočníctvo</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RNDr. Radoslav Omelka, PhD. - 4.2.1. biológia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 xml:space="preserve">prof. PhDr. Gabriela Petrová, CSc. - 1.1.4. pedagogika </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PhDr. Ľubomír Plesník, DrSc. - 2.1.6. estetika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 xml:space="preserve">doc. PhDr. Rastislav Rosinský, PhD. - 3.1.16. sociálne služby a poradenstvo </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doc. PhDr. Anna Sándorová, PhD. - 2.1.32. cudzie jazyky a kultúry</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PhDr. Eva Sollárová, CSc. - 3.1.9. psychológia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 xml:space="preserve">prof. PhDr.  Eva  Szórádová, CSc. - 1.1.3. učiteľstvo umelecko-výchovných a výchovných </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predmetov</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lastRenderedPageBreak/>
        <w:t xml:space="preserve">prof. PaedDr. Jaromír Šimonek, PhD. - 8.1.3. športová edukológia </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doc. PaedDr. Marcela Verešová, PhD. - 1.1.1. učiteľstvo akademických predmetov</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 xml:space="preserve">prof. RNDr. Libor Vozár, CSc. - 4.1.3. fyzika kondenzovaných látok a akustika </w:t>
      </w:r>
    </w:p>
    <w:p w:rsidR="002832FC" w:rsidRPr="002832FC" w:rsidRDefault="002832FC" w:rsidP="009663C2">
      <w:pPr>
        <w:rPr>
          <w:rFonts w:asciiTheme="minorHAnsi" w:hAnsiTheme="minorHAnsi"/>
          <w:b/>
          <w:sz w:val="24"/>
          <w:szCs w:val="24"/>
        </w:rPr>
      </w:pPr>
    </w:p>
    <w:p w:rsidR="002832FC" w:rsidRPr="002832FC" w:rsidRDefault="002832FC" w:rsidP="009663C2">
      <w:pPr>
        <w:rPr>
          <w:rFonts w:asciiTheme="minorHAnsi" w:hAnsiTheme="minorHAnsi"/>
          <w:b/>
          <w:sz w:val="24"/>
          <w:szCs w:val="24"/>
        </w:rPr>
      </w:pPr>
      <w:r w:rsidRPr="002832FC">
        <w:rPr>
          <w:rFonts w:asciiTheme="minorHAnsi" w:hAnsiTheme="minorHAnsi"/>
          <w:b/>
          <w:sz w:val="24"/>
          <w:szCs w:val="24"/>
        </w:rPr>
        <w:t xml:space="preserve">Externí členovia: </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Dr.h.c. prof. Ing. Peter Bielik, PhD. - 3.3.16. ekonomika a manažment podniku</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doc. Ing. Vladimír Hiadlovský, PhD. - 3.3.16. ekonomika a manažment podniku</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 xml:space="preserve">prof. Dr. MA Ing. Július Horváth, PhD. - 3.3 ekonómia a manažment </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Mons. prof. ThDr. Jozef Jarab, PhD. - 2.1.13. katolícka teológia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Mons. prof. ThDr. Viliam Judák, PhD. - 2.1.13. katolícka teológia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Ing. Rudolf Kropil, CSc. - 6.2.6. poľovníctvo</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MUDr. Anna Líšková, PhD. - 4.2.1 verejné zdravotníctvo</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Mgr. Dana Peškovičová, PhD. - 4.2.4 genetika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prof. PhDr. Erich Petlák, CSc. - 1.1.4. pedagogika</w:t>
      </w:r>
    </w:p>
    <w:p w:rsidR="002832FC" w:rsidRPr="002832FC" w:rsidRDefault="002832FC" w:rsidP="009663C2">
      <w:pPr>
        <w:rPr>
          <w:rFonts w:asciiTheme="minorHAnsi" w:hAnsiTheme="minorHAnsi"/>
          <w:sz w:val="24"/>
          <w:szCs w:val="24"/>
        </w:rPr>
      </w:pPr>
      <w:r w:rsidRPr="002832FC">
        <w:rPr>
          <w:rFonts w:asciiTheme="minorHAnsi" w:hAnsiTheme="minorHAnsi"/>
          <w:sz w:val="24"/>
          <w:szCs w:val="24"/>
        </w:rPr>
        <w:t>doc. PhDr. Matej Ruttkay, CSc. - 2.1.25. archeológia</w:t>
      </w:r>
    </w:p>
    <w:p w:rsidR="00156F82" w:rsidRPr="00156F82" w:rsidRDefault="00156F82" w:rsidP="00E05866">
      <w:pPr>
        <w:ind w:firstLine="426"/>
        <w:rPr>
          <w:rFonts w:asciiTheme="minorHAnsi" w:hAnsiTheme="minorHAnsi"/>
          <w:i/>
          <w:sz w:val="24"/>
          <w:szCs w:val="24"/>
          <w:lang w:val="sk-SK"/>
        </w:rPr>
      </w:pPr>
    </w:p>
    <w:p w:rsidR="00E05866" w:rsidRPr="002436BB" w:rsidRDefault="00E05866" w:rsidP="00E05866">
      <w:pPr>
        <w:ind w:firstLine="0"/>
        <w:rPr>
          <w:color w:val="00B0F0"/>
          <w:sz w:val="2"/>
          <w:szCs w:val="2"/>
          <w:lang w:val="sk-SK"/>
        </w:rPr>
      </w:pPr>
    </w:p>
    <w:p w:rsidR="00E05866" w:rsidRPr="002436BB" w:rsidRDefault="00E05866" w:rsidP="00C52EBE">
      <w:pPr>
        <w:pStyle w:val="Nadpis2"/>
      </w:pPr>
      <w:bookmarkStart w:id="49" w:name="_Toc325308592"/>
      <w:bookmarkStart w:id="50" w:name="_Toc388281461"/>
      <w:bookmarkStart w:id="51" w:name="_Toc447794040"/>
      <w:bookmarkStart w:id="52" w:name="_Toc481503876"/>
      <w:r w:rsidRPr="002436BB">
        <w:t>Súčasti univerzity</w:t>
      </w:r>
      <w:bookmarkEnd w:id="49"/>
      <w:bookmarkEnd w:id="50"/>
      <w:bookmarkEnd w:id="51"/>
      <w:bookmarkEnd w:id="52"/>
    </w:p>
    <w:p w:rsidR="003A7456" w:rsidRDefault="003A7456" w:rsidP="003A7456">
      <w:pPr>
        <w:spacing w:after="0" w:line="240" w:lineRule="auto"/>
        <w:rPr>
          <w:b/>
          <w:sz w:val="24"/>
          <w:szCs w:val="24"/>
          <w:highlight w:val="yellow"/>
        </w:rPr>
      </w:pPr>
    </w:p>
    <w:p w:rsidR="003A7456" w:rsidRPr="003A7456" w:rsidRDefault="003A7456" w:rsidP="00C52EBE">
      <w:pPr>
        <w:pStyle w:val="Nadpis3"/>
      </w:pPr>
      <w:bookmarkStart w:id="53" w:name="_Toc481503877"/>
      <w:r w:rsidRPr="003A7456">
        <w:t>Fakulty</w:t>
      </w:r>
      <w:bookmarkEnd w:id="53"/>
    </w:p>
    <w:p w:rsidR="00C5211F" w:rsidRPr="006E65AE" w:rsidRDefault="00C5211F" w:rsidP="009663C2">
      <w:pPr>
        <w:pBdr>
          <w:top w:val="single" w:sz="4" w:space="1" w:color="auto"/>
          <w:bottom w:val="single" w:sz="4" w:space="1" w:color="auto"/>
        </w:pBdr>
        <w:spacing w:afterLines="60" w:after="144"/>
        <w:rPr>
          <w:b/>
          <w:sz w:val="24"/>
          <w:szCs w:val="24"/>
        </w:rPr>
      </w:pPr>
      <w:bookmarkStart w:id="54" w:name="_Toc447794041"/>
      <w:r w:rsidRPr="006E65AE">
        <w:rPr>
          <w:b/>
          <w:sz w:val="24"/>
          <w:szCs w:val="24"/>
        </w:rPr>
        <w:t>Fakulta prírodných vied (FPV)</w:t>
      </w:r>
      <w:bookmarkEnd w:id="54"/>
    </w:p>
    <w:p w:rsidR="00C5211F" w:rsidRPr="002436BB" w:rsidRDefault="00C5211F" w:rsidP="009663C2">
      <w:pPr>
        <w:spacing w:afterLines="60" w:after="144"/>
        <w:rPr>
          <w:sz w:val="24"/>
          <w:szCs w:val="24"/>
        </w:rPr>
      </w:pPr>
      <w:r w:rsidRPr="002436BB">
        <w:rPr>
          <w:b/>
          <w:bCs/>
          <w:sz w:val="24"/>
          <w:szCs w:val="24"/>
        </w:rPr>
        <w:t>Dekan:</w:t>
      </w:r>
      <w:r w:rsidRPr="002436BB">
        <w:rPr>
          <w:sz w:val="24"/>
          <w:szCs w:val="24"/>
        </w:rPr>
        <w:t xml:space="preserve"> </w:t>
      </w:r>
      <w:r w:rsidRPr="002436BB">
        <w:rPr>
          <w:sz w:val="24"/>
          <w:szCs w:val="24"/>
        </w:rPr>
        <w:tab/>
      </w:r>
      <w:r w:rsidRPr="002436BB">
        <w:rPr>
          <w:sz w:val="24"/>
          <w:szCs w:val="24"/>
        </w:rPr>
        <w:tab/>
      </w:r>
      <w:r w:rsidRPr="002436BB">
        <w:rPr>
          <w:sz w:val="24"/>
          <w:szCs w:val="24"/>
        </w:rPr>
        <w:tab/>
        <w:t xml:space="preserve">prof. RNDr. Libor Vozár, CSc. </w:t>
      </w:r>
    </w:p>
    <w:p w:rsidR="00C5211F" w:rsidRPr="002436BB" w:rsidRDefault="00C5211F" w:rsidP="009663C2">
      <w:pPr>
        <w:spacing w:afterLines="60" w:after="144"/>
        <w:rPr>
          <w:sz w:val="24"/>
          <w:szCs w:val="24"/>
        </w:rPr>
      </w:pPr>
      <w:r w:rsidRPr="002436BB">
        <w:rPr>
          <w:b/>
          <w:sz w:val="24"/>
          <w:szCs w:val="24"/>
        </w:rPr>
        <w:t>Funkčné obdobie:</w:t>
      </w:r>
      <w:r w:rsidRPr="002436BB">
        <w:rPr>
          <w:sz w:val="24"/>
          <w:szCs w:val="24"/>
        </w:rPr>
        <w:tab/>
      </w:r>
      <w:r w:rsidRPr="002436BB">
        <w:rPr>
          <w:sz w:val="24"/>
          <w:szCs w:val="24"/>
        </w:rPr>
        <w:tab/>
        <w:t>prvé</w:t>
      </w:r>
    </w:p>
    <w:p w:rsidR="00C5211F" w:rsidRPr="002436BB" w:rsidRDefault="00C5211F" w:rsidP="009663C2">
      <w:pPr>
        <w:spacing w:afterLines="60" w:after="144"/>
        <w:rPr>
          <w:sz w:val="24"/>
          <w:szCs w:val="24"/>
        </w:rPr>
      </w:pPr>
      <w:r w:rsidRPr="002436BB">
        <w:rPr>
          <w:b/>
          <w:sz w:val="24"/>
          <w:szCs w:val="24"/>
        </w:rPr>
        <w:t>Dátum vymenovania:</w:t>
      </w:r>
      <w:r w:rsidRPr="002436BB">
        <w:rPr>
          <w:sz w:val="24"/>
          <w:szCs w:val="24"/>
        </w:rPr>
        <w:tab/>
        <w:t>3. 7. 2014</w:t>
      </w:r>
    </w:p>
    <w:p w:rsidR="00C5211F" w:rsidRPr="002436BB" w:rsidRDefault="00C5211F" w:rsidP="009663C2">
      <w:pPr>
        <w:spacing w:afterLines="60" w:after="144"/>
        <w:rPr>
          <w:sz w:val="24"/>
          <w:szCs w:val="24"/>
        </w:rPr>
      </w:pPr>
      <w:r w:rsidRPr="002436BB">
        <w:rPr>
          <w:b/>
          <w:sz w:val="24"/>
          <w:szCs w:val="24"/>
        </w:rPr>
        <w:t xml:space="preserve">Vedenie fakulty: </w:t>
      </w:r>
    </w:p>
    <w:p w:rsidR="00C5211F" w:rsidRPr="002436BB" w:rsidRDefault="00C5211F" w:rsidP="009663C2">
      <w:pPr>
        <w:pStyle w:val="Odsekzoznamu"/>
        <w:numPr>
          <w:ilvl w:val="0"/>
          <w:numId w:val="3"/>
        </w:numPr>
        <w:tabs>
          <w:tab w:val="left" w:pos="993"/>
        </w:tabs>
        <w:spacing w:afterLines="60" w:after="144"/>
        <w:ind w:left="1003" w:hanging="357"/>
        <w:rPr>
          <w:sz w:val="24"/>
          <w:szCs w:val="24"/>
          <w:lang w:val="sk-SK"/>
        </w:rPr>
      </w:pPr>
      <w:r w:rsidRPr="002436BB">
        <w:rPr>
          <w:sz w:val="24"/>
          <w:szCs w:val="24"/>
          <w:lang w:val="sk-SK"/>
        </w:rPr>
        <w:t>prof. RNDr. Mária Bauerová, PhD. (prodekanka pre vedeckovýskumnú činnosť)</w:t>
      </w:r>
    </w:p>
    <w:p w:rsidR="00C5211F" w:rsidRPr="002436BB" w:rsidRDefault="00C5211F" w:rsidP="009663C2">
      <w:pPr>
        <w:pStyle w:val="Odsekzoznamu"/>
        <w:numPr>
          <w:ilvl w:val="0"/>
          <w:numId w:val="3"/>
        </w:numPr>
        <w:tabs>
          <w:tab w:val="left" w:pos="993"/>
        </w:tabs>
        <w:spacing w:afterLines="60" w:after="144"/>
        <w:ind w:left="1003" w:hanging="357"/>
        <w:rPr>
          <w:sz w:val="24"/>
          <w:szCs w:val="24"/>
          <w:lang w:val="sk-SK"/>
        </w:rPr>
      </w:pPr>
      <w:r w:rsidRPr="002436BB">
        <w:rPr>
          <w:sz w:val="24"/>
          <w:szCs w:val="24"/>
          <w:lang w:val="sk-SK"/>
        </w:rPr>
        <w:t>RNDr. Dušan Vallo, PhD. (pro</w:t>
      </w:r>
      <w:r>
        <w:rPr>
          <w:sz w:val="24"/>
          <w:szCs w:val="24"/>
          <w:lang w:val="sk-SK"/>
        </w:rPr>
        <w:t>dekan pre vzdelávaciu činnosť)</w:t>
      </w:r>
    </w:p>
    <w:p w:rsidR="00C5211F" w:rsidRPr="002436BB" w:rsidRDefault="00C5211F" w:rsidP="009663C2">
      <w:pPr>
        <w:pStyle w:val="Odsekzoznamu"/>
        <w:numPr>
          <w:ilvl w:val="0"/>
          <w:numId w:val="3"/>
        </w:numPr>
        <w:tabs>
          <w:tab w:val="left" w:pos="993"/>
        </w:tabs>
        <w:spacing w:afterLines="60" w:after="144"/>
        <w:ind w:left="1003" w:hanging="357"/>
        <w:rPr>
          <w:sz w:val="24"/>
          <w:szCs w:val="24"/>
          <w:lang w:val="sk-SK"/>
        </w:rPr>
      </w:pPr>
      <w:r w:rsidRPr="002436BB">
        <w:rPr>
          <w:sz w:val="24"/>
          <w:szCs w:val="24"/>
          <w:lang w:val="sk-SK"/>
        </w:rPr>
        <w:t>RNDr. Ján Skalka, PhD. (prodekan</w:t>
      </w:r>
      <w:r>
        <w:rPr>
          <w:sz w:val="24"/>
          <w:szCs w:val="24"/>
          <w:lang w:val="sk-SK"/>
        </w:rPr>
        <w:t xml:space="preserve"> pre vonkajšie vzťahy a rozvoj)</w:t>
      </w:r>
    </w:p>
    <w:p w:rsidR="00C5211F" w:rsidRPr="002436BB" w:rsidRDefault="00C5211F" w:rsidP="009663C2">
      <w:pPr>
        <w:pStyle w:val="Odsekzoznamu"/>
        <w:numPr>
          <w:ilvl w:val="0"/>
          <w:numId w:val="3"/>
        </w:numPr>
        <w:tabs>
          <w:tab w:val="left" w:pos="993"/>
        </w:tabs>
        <w:spacing w:afterLines="60" w:after="144"/>
        <w:rPr>
          <w:sz w:val="24"/>
          <w:szCs w:val="24"/>
          <w:lang w:val="sk-SK"/>
        </w:rPr>
      </w:pPr>
      <w:r w:rsidRPr="002436BB">
        <w:rPr>
          <w:sz w:val="24"/>
          <w:szCs w:val="24"/>
          <w:lang w:val="sk-SK"/>
        </w:rPr>
        <w:t>Ing. Ľubica Ehrenholdová (tajomníčka)</w:t>
      </w:r>
    </w:p>
    <w:p w:rsidR="00C5211F" w:rsidRPr="002436BB" w:rsidRDefault="00C5211F" w:rsidP="009663C2">
      <w:pPr>
        <w:tabs>
          <w:tab w:val="left" w:pos="2835"/>
        </w:tabs>
        <w:autoSpaceDE w:val="0"/>
        <w:autoSpaceDN w:val="0"/>
        <w:adjustRightInd w:val="0"/>
        <w:spacing w:afterLines="60" w:after="144"/>
        <w:rPr>
          <w:rFonts w:cs="Calibri"/>
          <w:color w:val="000000"/>
          <w:sz w:val="24"/>
          <w:szCs w:val="24"/>
        </w:rPr>
      </w:pPr>
      <w:r w:rsidRPr="002436BB">
        <w:rPr>
          <w:b/>
          <w:sz w:val="24"/>
          <w:szCs w:val="24"/>
        </w:rPr>
        <w:t>Kontakt:</w:t>
      </w:r>
      <w:r w:rsidRPr="002436BB">
        <w:rPr>
          <w:rFonts w:cs="Calibri"/>
          <w:b/>
          <w:color w:val="000000"/>
          <w:sz w:val="24"/>
          <w:szCs w:val="24"/>
        </w:rPr>
        <w:t xml:space="preserve"> </w:t>
      </w:r>
      <w:r w:rsidRPr="002436BB">
        <w:rPr>
          <w:rFonts w:cs="Calibri"/>
          <w:b/>
          <w:color w:val="000000"/>
          <w:sz w:val="24"/>
          <w:szCs w:val="24"/>
        </w:rPr>
        <w:tab/>
      </w:r>
      <w:r w:rsidRPr="002436BB">
        <w:rPr>
          <w:rFonts w:cs="Calibri"/>
          <w:color w:val="000000"/>
          <w:sz w:val="24"/>
          <w:szCs w:val="24"/>
        </w:rPr>
        <w:t>Dekanát Fakulty prírodných vied</w:t>
      </w:r>
    </w:p>
    <w:p w:rsidR="00C5211F" w:rsidRPr="002436BB" w:rsidRDefault="00C5211F" w:rsidP="00DE0DA2">
      <w:pPr>
        <w:autoSpaceDE w:val="0"/>
        <w:autoSpaceDN w:val="0"/>
        <w:adjustRightInd w:val="0"/>
        <w:spacing w:afterLines="60" w:after="144"/>
        <w:ind w:left="2835" w:firstLine="0"/>
        <w:rPr>
          <w:rFonts w:cs="Calibri"/>
          <w:color w:val="000000"/>
          <w:sz w:val="24"/>
          <w:szCs w:val="24"/>
        </w:rPr>
      </w:pPr>
      <w:r w:rsidRPr="002436BB">
        <w:rPr>
          <w:rFonts w:cs="Calibri"/>
          <w:color w:val="000000"/>
          <w:sz w:val="24"/>
          <w:szCs w:val="24"/>
        </w:rPr>
        <w:t>Tr. A. Hlinku č. 1, 949 74 Nitra</w:t>
      </w:r>
    </w:p>
    <w:p w:rsidR="00C5211F" w:rsidRPr="002436BB" w:rsidRDefault="00C5211F" w:rsidP="00DE0DA2">
      <w:pPr>
        <w:autoSpaceDE w:val="0"/>
        <w:autoSpaceDN w:val="0"/>
        <w:adjustRightInd w:val="0"/>
        <w:spacing w:afterLines="60" w:after="144"/>
        <w:ind w:left="2835" w:firstLine="0"/>
        <w:rPr>
          <w:rFonts w:cs="Calibri"/>
          <w:color w:val="000000"/>
          <w:sz w:val="24"/>
          <w:szCs w:val="24"/>
        </w:rPr>
      </w:pPr>
      <w:r w:rsidRPr="002436BB">
        <w:rPr>
          <w:rFonts w:cs="Calibri"/>
          <w:color w:val="000000"/>
          <w:sz w:val="24"/>
          <w:szCs w:val="24"/>
        </w:rPr>
        <w:t>tel.: +421 37 6408 555</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fax: +421 37 6408 556</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e-mail: dfpv@ukf.sk</w:t>
      </w:r>
    </w:p>
    <w:p w:rsidR="00C5211F" w:rsidRDefault="00C5211F" w:rsidP="00DE0DA2">
      <w:pPr>
        <w:autoSpaceDE w:val="0"/>
        <w:autoSpaceDN w:val="0"/>
        <w:adjustRightInd w:val="0"/>
        <w:spacing w:afterLines="60" w:after="144"/>
        <w:ind w:left="2835" w:firstLine="0"/>
        <w:rPr>
          <w:rStyle w:val="Hypertextovprepojenie"/>
          <w:rFonts w:cs="Calibri"/>
          <w:color w:val="auto"/>
          <w:sz w:val="24"/>
          <w:szCs w:val="24"/>
        </w:rPr>
      </w:pPr>
      <w:r w:rsidRPr="00B577FC">
        <w:rPr>
          <w:rFonts w:cs="Calibri"/>
          <w:sz w:val="24"/>
          <w:szCs w:val="24"/>
        </w:rPr>
        <w:t xml:space="preserve">webstránka: </w:t>
      </w:r>
      <w:hyperlink r:id="rId13" w:history="1">
        <w:r w:rsidRPr="00B577FC">
          <w:rPr>
            <w:rStyle w:val="Hypertextovprepojenie"/>
            <w:rFonts w:cs="Calibri"/>
            <w:color w:val="auto"/>
            <w:sz w:val="24"/>
            <w:szCs w:val="24"/>
          </w:rPr>
          <w:t>http://www.fpv.ukf.sk</w:t>
        </w:r>
      </w:hyperlink>
    </w:p>
    <w:p w:rsidR="00C5211F" w:rsidRPr="006E65AE" w:rsidRDefault="00C5211F" w:rsidP="009663C2">
      <w:pPr>
        <w:pBdr>
          <w:top w:val="single" w:sz="4" w:space="1" w:color="auto"/>
          <w:bottom w:val="single" w:sz="4" w:space="1" w:color="auto"/>
        </w:pBdr>
        <w:spacing w:afterLines="60" w:after="144"/>
        <w:rPr>
          <w:b/>
          <w:sz w:val="24"/>
          <w:szCs w:val="24"/>
        </w:rPr>
      </w:pPr>
      <w:bookmarkStart w:id="55" w:name="_Toc447794042"/>
      <w:r w:rsidRPr="006E65AE">
        <w:rPr>
          <w:b/>
          <w:sz w:val="24"/>
          <w:szCs w:val="24"/>
        </w:rPr>
        <w:lastRenderedPageBreak/>
        <w:t>Fakulta sociálnych vied a zdravotníctva (FSVaZ)</w:t>
      </w:r>
      <w:bookmarkEnd w:id="55"/>
    </w:p>
    <w:p w:rsidR="00C5211F" w:rsidRPr="002436BB" w:rsidRDefault="00C5211F" w:rsidP="009663C2">
      <w:pPr>
        <w:spacing w:afterLines="60" w:after="144"/>
        <w:rPr>
          <w:sz w:val="24"/>
          <w:szCs w:val="24"/>
        </w:rPr>
      </w:pPr>
      <w:r w:rsidRPr="002436BB">
        <w:rPr>
          <w:b/>
          <w:bCs/>
          <w:sz w:val="24"/>
          <w:szCs w:val="24"/>
        </w:rPr>
        <w:t>Dekan:</w:t>
      </w:r>
      <w:r w:rsidRPr="002436BB">
        <w:rPr>
          <w:sz w:val="24"/>
          <w:szCs w:val="24"/>
        </w:rPr>
        <w:t xml:space="preserve"> </w:t>
      </w:r>
      <w:r w:rsidRPr="002436BB">
        <w:rPr>
          <w:sz w:val="24"/>
          <w:szCs w:val="24"/>
        </w:rPr>
        <w:tab/>
      </w:r>
      <w:r w:rsidRPr="002436BB">
        <w:rPr>
          <w:sz w:val="24"/>
          <w:szCs w:val="24"/>
        </w:rPr>
        <w:tab/>
      </w:r>
      <w:r w:rsidRPr="002436BB">
        <w:rPr>
          <w:sz w:val="24"/>
          <w:szCs w:val="24"/>
        </w:rPr>
        <w:tab/>
        <w:t>doc. PhDr. Rastislav Rosinský, PhD.</w:t>
      </w:r>
    </w:p>
    <w:p w:rsidR="00C5211F" w:rsidRPr="002436BB" w:rsidRDefault="00C5211F" w:rsidP="009663C2">
      <w:pPr>
        <w:spacing w:afterLines="60" w:after="144"/>
        <w:rPr>
          <w:sz w:val="24"/>
          <w:szCs w:val="24"/>
        </w:rPr>
      </w:pPr>
      <w:r w:rsidRPr="002436BB">
        <w:rPr>
          <w:b/>
          <w:sz w:val="24"/>
          <w:szCs w:val="24"/>
        </w:rPr>
        <w:t>Funkčné obdobie:</w:t>
      </w:r>
      <w:r w:rsidRPr="002436BB">
        <w:rPr>
          <w:sz w:val="24"/>
          <w:szCs w:val="24"/>
        </w:rPr>
        <w:tab/>
      </w:r>
      <w:r w:rsidRPr="002436BB">
        <w:rPr>
          <w:sz w:val="24"/>
          <w:szCs w:val="24"/>
        </w:rPr>
        <w:tab/>
        <w:t>prvé</w:t>
      </w:r>
    </w:p>
    <w:p w:rsidR="00C5211F" w:rsidRPr="002436BB" w:rsidRDefault="00C5211F" w:rsidP="009663C2">
      <w:pPr>
        <w:spacing w:afterLines="60" w:after="144"/>
        <w:rPr>
          <w:sz w:val="24"/>
          <w:szCs w:val="24"/>
        </w:rPr>
      </w:pPr>
      <w:r w:rsidRPr="002436BB">
        <w:rPr>
          <w:b/>
          <w:sz w:val="24"/>
          <w:szCs w:val="24"/>
        </w:rPr>
        <w:t>Dátum vymenovania:</w:t>
      </w:r>
      <w:r w:rsidRPr="002436BB">
        <w:rPr>
          <w:sz w:val="24"/>
          <w:szCs w:val="24"/>
        </w:rPr>
        <w:tab/>
        <w:t>od 1. 6. 2015</w:t>
      </w:r>
    </w:p>
    <w:p w:rsidR="00C5211F" w:rsidRPr="002436BB" w:rsidRDefault="00C5211F" w:rsidP="009663C2">
      <w:pPr>
        <w:spacing w:afterLines="60" w:after="144"/>
        <w:rPr>
          <w:b/>
          <w:sz w:val="24"/>
          <w:szCs w:val="24"/>
        </w:rPr>
      </w:pPr>
      <w:r w:rsidRPr="002436BB">
        <w:rPr>
          <w:b/>
          <w:sz w:val="24"/>
          <w:szCs w:val="24"/>
        </w:rPr>
        <w:t>Vedenie fakulty:</w:t>
      </w:r>
      <w:r w:rsidRPr="002436BB">
        <w:rPr>
          <w:b/>
          <w:sz w:val="24"/>
          <w:szCs w:val="24"/>
        </w:rPr>
        <w:tab/>
      </w:r>
    </w:p>
    <w:p w:rsidR="00C5211F" w:rsidRPr="002436BB" w:rsidRDefault="00C5211F" w:rsidP="009663C2">
      <w:pPr>
        <w:pStyle w:val="Odsekzoznamu"/>
        <w:numPr>
          <w:ilvl w:val="0"/>
          <w:numId w:val="3"/>
        </w:numPr>
        <w:spacing w:afterLines="60" w:after="144"/>
        <w:rPr>
          <w:sz w:val="24"/>
          <w:szCs w:val="24"/>
          <w:lang w:val="sk-SK"/>
        </w:rPr>
      </w:pPr>
      <w:r w:rsidRPr="002436BB">
        <w:rPr>
          <w:sz w:val="24"/>
          <w:szCs w:val="24"/>
          <w:lang w:val="sk-SK"/>
        </w:rPr>
        <w:t xml:space="preserve">PhDr. Dana Zrubcová, PhD. (prodekanka pre vzdelávaciu činnosť) </w:t>
      </w:r>
    </w:p>
    <w:p w:rsidR="00C5211F" w:rsidRPr="002436BB" w:rsidRDefault="00C5211F" w:rsidP="009663C2">
      <w:pPr>
        <w:pStyle w:val="Odsekzoznamu"/>
        <w:numPr>
          <w:ilvl w:val="0"/>
          <w:numId w:val="3"/>
        </w:numPr>
        <w:spacing w:afterLines="60" w:after="144"/>
        <w:rPr>
          <w:sz w:val="24"/>
          <w:szCs w:val="24"/>
          <w:lang w:val="sk-SK"/>
        </w:rPr>
      </w:pPr>
      <w:r w:rsidRPr="002436BB">
        <w:rPr>
          <w:sz w:val="24"/>
          <w:szCs w:val="24"/>
          <w:lang w:val="sk-SK"/>
        </w:rPr>
        <w:t xml:space="preserve">doc. PhDr. Tomáš Sollár, PhD. (prodekan pre vedecko-výskumnú činnosť) </w:t>
      </w:r>
    </w:p>
    <w:p w:rsidR="00C5211F" w:rsidRPr="002436BB" w:rsidRDefault="00C5211F" w:rsidP="009663C2">
      <w:pPr>
        <w:pStyle w:val="Odsekzoznamu"/>
        <w:numPr>
          <w:ilvl w:val="0"/>
          <w:numId w:val="3"/>
        </w:numPr>
        <w:spacing w:afterLines="60" w:after="144"/>
        <w:rPr>
          <w:sz w:val="24"/>
          <w:szCs w:val="24"/>
          <w:lang w:val="sk-SK"/>
        </w:rPr>
      </w:pPr>
      <w:r w:rsidRPr="002436BB">
        <w:rPr>
          <w:sz w:val="24"/>
          <w:szCs w:val="24"/>
          <w:lang w:val="sk-SK"/>
        </w:rPr>
        <w:t xml:space="preserve">PhDr. Miroslava Čerešníková, PhD. (prodekanka pre vonkajšie vzťahy a rozvoj) </w:t>
      </w:r>
    </w:p>
    <w:p w:rsidR="00C5211F" w:rsidRDefault="00C5211F" w:rsidP="009663C2">
      <w:pPr>
        <w:pStyle w:val="Odsekzoznamu"/>
        <w:numPr>
          <w:ilvl w:val="0"/>
          <w:numId w:val="3"/>
        </w:numPr>
        <w:spacing w:afterLines="60" w:after="144"/>
        <w:rPr>
          <w:sz w:val="24"/>
          <w:szCs w:val="24"/>
          <w:lang w:val="sk-SK"/>
        </w:rPr>
      </w:pPr>
      <w:r w:rsidRPr="002436BB">
        <w:rPr>
          <w:sz w:val="24"/>
          <w:szCs w:val="24"/>
          <w:lang w:val="sk-SK"/>
        </w:rPr>
        <w:t>Ing. Petra Kluvancová (tajomníčka)</w:t>
      </w:r>
    </w:p>
    <w:p w:rsidR="00C5211F" w:rsidRDefault="00C5211F" w:rsidP="009663C2">
      <w:pPr>
        <w:pStyle w:val="Odsekzoznamu"/>
        <w:spacing w:afterLines="60" w:after="144"/>
        <w:ind w:left="1004" w:firstLine="0"/>
        <w:rPr>
          <w:sz w:val="24"/>
          <w:szCs w:val="24"/>
          <w:lang w:val="sk-SK"/>
        </w:rPr>
      </w:pPr>
    </w:p>
    <w:p w:rsidR="00C5211F" w:rsidRPr="002436BB" w:rsidRDefault="00C5211F" w:rsidP="009663C2">
      <w:pPr>
        <w:autoSpaceDE w:val="0"/>
        <w:autoSpaceDN w:val="0"/>
        <w:adjustRightInd w:val="0"/>
        <w:spacing w:afterLines="60" w:after="144"/>
        <w:rPr>
          <w:rFonts w:cs="Calibri"/>
          <w:color w:val="000000"/>
          <w:sz w:val="24"/>
          <w:szCs w:val="24"/>
        </w:rPr>
      </w:pPr>
      <w:r w:rsidRPr="002436BB">
        <w:rPr>
          <w:b/>
          <w:sz w:val="24"/>
          <w:szCs w:val="24"/>
        </w:rPr>
        <w:t>Kontakt</w:t>
      </w:r>
      <w:r w:rsidRPr="002436BB">
        <w:rPr>
          <w:sz w:val="24"/>
          <w:szCs w:val="24"/>
        </w:rPr>
        <w:t>:</w:t>
      </w:r>
      <w:r w:rsidRPr="002436BB">
        <w:rPr>
          <w:sz w:val="24"/>
          <w:szCs w:val="24"/>
        </w:rPr>
        <w:tab/>
      </w:r>
      <w:r w:rsidRPr="002436BB">
        <w:rPr>
          <w:sz w:val="24"/>
          <w:szCs w:val="24"/>
        </w:rPr>
        <w:tab/>
      </w:r>
      <w:r w:rsidRPr="002436BB">
        <w:rPr>
          <w:sz w:val="24"/>
          <w:szCs w:val="24"/>
        </w:rPr>
        <w:tab/>
      </w:r>
      <w:r w:rsidRPr="002436BB">
        <w:rPr>
          <w:rFonts w:cs="Calibri"/>
          <w:color w:val="000000"/>
          <w:sz w:val="24"/>
          <w:szCs w:val="24"/>
        </w:rPr>
        <w:t>Dekanát Fakulty sociálnych vied a zdravotníctva</w:t>
      </w:r>
    </w:p>
    <w:p w:rsidR="00C5211F" w:rsidRPr="002436BB" w:rsidRDefault="00C5211F" w:rsidP="009663C2">
      <w:pPr>
        <w:autoSpaceDE w:val="0"/>
        <w:autoSpaceDN w:val="0"/>
        <w:adjustRightInd w:val="0"/>
        <w:spacing w:afterLines="60" w:after="144"/>
        <w:ind w:left="2124" w:firstLine="708"/>
        <w:rPr>
          <w:rFonts w:cs="Calibri"/>
          <w:color w:val="000000"/>
          <w:sz w:val="24"/>
          <w:szCs w:val="24"/>
        </w:rPr>
      </w:pPr>
      <w:r w:rsidRPr="002436BB">
        <w:rPr>
          <w:rFonts w:cs="Calibri"/>
          <w:color w:val="000000"/>
          <w:sz w:val="24"/>
          <w:szCs w:val="24"/>
        </w:rPr>
        <w:t>Kraskova ul. č. 1, 949 74 Nitra</w:t>
      </w:r>
    </w:p>
    <w:p w:rsidR="00C5211F" w:rsidRPr="002436BB" w:rsidRDefault="00C5211F" w:rsidP="009663C2">
      <w:pPr>
        <w:autoSpaceDE w:val="0"/>
        <w:autoSpaceDN w:val="0"/>
        <w:adjustRightInd w:val="0"/>
        <w:spacing w:afterLines="60" w:after="144"/>
        <w:ind w:left="2124" w:firstLine="708"/>
        <w:rPr>
          <w:rFonts w:cs="Calibri"/>
          <w:color w:val="000000"/>
          <w:sz w:val="24"/>
          <w:szCs w:val="24"/>
        </w:rPr>
      </w:pPr>
      <w:r w:rsidRPr="002436BB">
        <w:rPr>
          <w:rFonts w:cs="Calibri"/>
          <w:color w:val="000000"/>
          <w:sz w:val="24"/>
          <w:szCs w:val="24"/>
        </w:rPr>
        <w:t>tel.: +421 37 6408 751</w:t>
      </w:r>
    </w:p>
    <w:p w:rsidR="00C5211F" w:rsidRPr="00B577FC" w:rsidRDefault="00C5211F" w:rsidP="009663C2">
      <w:pPr>
        <w:autoSpaceDE w:val="0"/>
        <w:autoSpaceDN w:val="0"/>
        <w:adjustRightInd w:val="0"/>
        <w:spacing w:afterLines="60" w:after="144"/>
        <w:ind w:left="2124" w:firstLine="708"/>
        <w:rPr>
          <w:rFonts w:cs="Calibri"/>
          <w:sz w:val="24"/>
          <w:szCs w:val="24"/>
        </w:rPr>
      </w:pPr>
      <w:r w:rsidRPr="002436BB">
        <w:rPr>
          <w:rFonts w:cs="Calibri"/>
          <w:color w:val="000000"/>
          <w:sz w:val="24"/>
          <w:szCs w:val="24"/>
        </w:rPr>
        <w:t>fax: +421</w:t>
      </w:r>
      <w:r w:rsidRPr="00B577FC">
        <w:rPr>
          <w:rFonts w:cs="Calibri"/>
          <w:sz w:val="24"/>
          <w:szCs w:val="24"/>
        </w:rPr>
        <w:t xml:space="preserve"> 37 6408 751</w:t>
      </w:r>
    </w:p>
    <w:p w:rsidR="00C5211F" w:rsidRPr="00B577FC" w:rsidRDefault="00C5211F" w:rsidP="009663C2">
      <w:pPr>
        <w:autoSpaceDE w:val="0"/>
        <w:autoSpaceDN w:val="0"/>
        <w:adjustRightInd w:val="0"/>
        <w:spacing w:afterLines="60" w:after="144"/>
        <w:ind w:left="2124" w:firstLine="708"/>
        <w:rPr>
          <w:rFonts w:cs="Calibri"/>
          <w:sz w:val="24"/>
          <w:szCs w:val="24"/>
        </w:rPr>
      </w:pPr>
      <w:r w:rsidRPr="00B577FC">
        <w:rPr>
          <w:rFonts w:cs="Calibri"/>
          <w:sz w:val="24"/>
          <w:szCs w:val="24"/>
        </w:rPr>
        <w:t xml:space="preserve">e-mail: </w:t>
      </w:r>
      <w:hyperlink r:id="rId14" w:history="1">
        <w:r w:rsidRPr="00B577FC">
          <w:rPr>
            <w:rStyle w:val="Hypertextovprepojenie"/>
            <w:rFonts w:cs="Calibri"/>
            <w:color w:val="auto"/>
            <w:sz w:val="24"/>
            <w:szCs w:val="24"/>
          </w:rPr>
          <w:t>dekanatfsv@ukf.sk</w:t>
        </w:r>
      </w:hyperlink>
    </w:p>
    <w:p w:rsidR="00C5211F" w:rsidRPr="00B577FC" w:rsidRDefault="00C5211F" w:rsidP="009663C2">
      <w:pPr>
        <w:autoSpaceDE w:val="0"/>
        <w:autoSpaceDN w:val="0"/>
        <w:adjustRightInd w:val="0"/>
        <w:spacing w:afterLines="60" w:after="144"/>
        <w:ind w:left="2124" w:firstLine="708"/>
        <w:rPr>
          <w:rStyle w:val="Hypertextovprepojenie"/>
          <w:rFonts w:cs="Calibri"/>
          <w:color w:val="auto"/>
          <w:sz w:val="24"/>
          <w:szCs w:val="24"/>
        </w:rPr>
      </w:pPr>
      <w:r w:rsidRPr="00B577FC">
        <w:rPr>
          <w:rFonts w:cs="Calibri"/>
          <w:sz w:val="24"/>
          <w:szCs w:val="24"/>
        </w:rPr>
        <w:t xml:space="preserve">webstránka: </w:t>
      </w:r>
      <w:hyperlink r:id="rId15" w:history="1">
        <w:r w:rsidRPr="00B577FC">
          <w:rPr>
            <w:rStyle w:val="Hypertextovprepojenie"/>
            <w:rFonts w:cs="Calibri"/>
            <w:color w:val="auto"/>
            <w:sz w:val="24"/>
            <w:szCs w:val="24"/>
          </w:rPr>
          <w:t>http://www.fsv.ukf.sk</w:t>
        </w:r>
      </w:hyperlink>
    </w:p>
    <w:p w:rsidR="00C5211F" w:rsidRPr="00B577FC" w:rsidRDefault="00C5211F" w:rsidP="009663C2">
      <w:pPr>
        <w:spacing w:afterLines="60" w:after="144"/>
      </w:pPr>
    </w:p>
    <w:p w:rsidR="00C5211F" w:rsidRPr="00B577FC" w:rsidRDefault="00C5211F" w:rsidP="009663C2">
      <w:pPr>
        <w:pBdr>
          <w:top w:val="single" w:sz="4" w:space="1" w:color="auto"/>
          <w:bottom w:val="single" w:sz="4" w:space="1" w:color="auto"/>
        </w:pBdr>
        <w:spacing w:afterLines="60" w:after="144"/>
        <w:rPr>
          <w:b/>
          <w:sz w:val="24"/>
          <w:szCs w:val="24"/>
        </w:rPr>
      </w:pPr>
      <w:bookmarkStart w:id="56" w:name="_Toc447794043"/>
      <w:r w:rsidRPr="00B577FC">
        <w:rPr>
          <w:b/>
          <w:sz w:val="24"/>
          <w:szCs w:val="24"/>
        </w:rPr>
        <w:t>Fakulta stredoeurópskych štúdií (FSŠ)</w:t>
      </w:r>
      <w:bookmarkEnd w:id="56"/>
      <w:r w:rsidRPr="00B577FC">
        <w:rPr>
          <w:b/>
          <w:sz w:val="24"/>
          <w:szCs w:val="24"/>
        </w:rPr>
        <w:t xml:space="preserve"> </w:t>
      </w:r>
    </w:p>
    <w:p w:rsidR="00C5211F" w:rsidRPr="00B577FC" w:rsidRDefault="00C5211F" w:rsidP="009663C2">
      <w:pPr>
        <w:spacing w:afterLines="60" w:after="144"/>
        <w:rPr>
          <w:sz w:val="24"/>
          <w:szCs w:val="24"/>
        </w:rPr>
      </w:pPr>
      <w:r w:rsidRPr="00B577FC">
        <w:rPr>
          <w:b/>
          <w:bCs/>
          <w:sz w:val="24"/>
          <w:szCs w:val="24"/>
        </w:rPr>
        <w:t>Dekan:</w:t>
      </w:r>
      <w:r w:rsidRPr="00B577FC">
        <w:rPr>
          <w:sz w:val="24"/>
          <w:szCs w:val="24"/>
        </w:rPr>
        <w:t xml:space="preserve"> </w:t>
      </w:r>
      <w:r w:rsidRPr="00B577FC">
        <w:rPr>
          <w:sz w:val="24"/>
          <w:szCs w:val="24"/>
        </w:rPr>
        <w:tab/>
      </w:r>
      <w:r w:rsidRPr="00B577FC">
        <w:rPr>
          <w:sz w:val="24"/>
          <w:szCs w:val="24"/>
        </w:rPr>
        <w:tab/>
      </w:r>
      <w:r w:rsidRPr="00B577FC">
        <w:rPr>
          <w:sz w:val="24"/>
          <w:szCs w:val="24"/>
        </w:rPr>
        <w:tab/>
        <w:t>RNDr. Attila Komzsík, PhD.</w:t>
      </w:r>
      <w:r w:rsidR="00EA155A">
        <w:rPr>
          <w:sz w:val="24"/>
          <w:szCs w:val="24"/>
        </w:rPr>
        <w:t xml:space="preserve"> do 31. 3. 2016</w:t>
      </w:r>
      <w:r w:rsidRPr="00B577FC">
        <w:rPr>
          <w:sz w:val="24"/>
          <w:szCs w:val="24"/>
        </w:rPr>
        <w:t xml:space="preserve">   </w:t>
      </w:r>
    </w:p>
    <w:p w:rsidR="00C5211F" w:rsidRPr="00B577FC" w:rsidRDefault="00C5211F" w:rsidP="009663C2">
      <w:pPr>
        <w:spacing w:afterLines="60" w:after="144"/>
        <w:rPr>
          <w:sz w:val="24"/>
          <w:szCs w:val="24"/>
        </w:rPr>
      </w:pPr>
      <w:r w:rsidRPr="00B577FC">
        <w:rPr>
          <w:b/>
          <w:sz w:val="24"/>
          <w:szCs w:val="24"/>
        </w:rPr>
        <w:t>Funkčné obdobie:</w:t>
      </w:r>
      <w:r w:rsidRPr="00B577FC">
        <w:rPr>
          <w:sz w:val="24"/>
          <w:szCs w:val="24"/>
        </w:rPr>
        <w:tab/>
      </w:r>
      <w:r w:rsidRPr="00B577FC">
        <w:rPr>
          <w:sz w:val="24"/>
          <w:szCs w:val="24"/>
        </w:rPr>
        <w:tab/>
        <w:t>druhé</w:t>
      </w:r>
    </w:p>
    <w:p w:rsidR="00C5211F" w:rsidRPr="00B577FC" w:rsidRDefault="00C5211F" w:rsidP="009663C2">
      <w:pPr>
        <w:spacing w:afterLines="60" w:after="144"/>
        <w:rPr>
          <w:sz w:val="24"/>
          <w:szCs w:val="24"/>
        </w:rPr>
      </w:pPr>
      <w:r w:rsidRPr="00B577FC">
        <w:rPr>
          <w:b/>
          <w:sz w:val="24"/>
          <w:szCs w:val="24"/>
        </w:rPr>
        <w:t>Dátum vymenovania:</w:t>
      </w:r>
      <w:r w:rsidRPr="00B577FC">
        <w:rPr>
          <w:sz w:val="24"/>
          <w:szCs w:val="24"/>
        </w:rPr>
        <w:tab/>
        <w:t>1. 4. 20</w:t>
      </w:r>
      <w:r w:rsidR="00EA155A">
        <w:rPr>
          <w:sz w:val="24"/>
          <w:szCs w:val="24"/>
        </w:rPr>
        <w:t>12</w:t>
      </w:r>
    </w:p>
    <w:p w:rsidR="00C5211F" w:rsidRPr="00B577FC" w:rsidRDefault="00C5211F" w:rsidP="009663C2">
      <w:pPr>
        <w:spacing w:afterLines="60" w:after="144"/>
        <w:rPr>
          <w:sz w:val="24"/>
          <w:szCs w:val="24"/>
        </w:rPr>
      </w:pPr>
      <w:r w:rsidRPr="00B577FC">
        <w:rPr>
          <w:b/>
          <w:bCs/>
          <w:sz w:val="24"/>
          <w:szCs w:val="24"/>
        </w:rPr>
        <w:t>Dekan:</w:t>
      </w:r>
      <w:r w:rsidRPr="00B577FC">
        <w:rPr>
          <w:sz w:val="24"/>
          <w:szCs w:val="24"/>
        </w:rPr>
        <w:t xml:space="preserve"> </w:t>
      </w:r>
      <w:r w:rsidRPr="00B577FC">
        <w:rPr>
          <w:sz w:val="24"/>
          <w:szCs w:val="24"/>
        </w:rPr>
        <w:tab/>
      </w:r>
      <w:r w:rsidRPr="00B577FC">
        <w:rPr>
          <w:sz w:val="24"/>
          <w:szCs w:val="24"/>
        </w:rPr>
        <w:tab/>
      </w:r>
      <w:r w:rsidRPr="00B577FC">
        <w:rPr>
          <w:sz w:val="24"/>
          <w:szCs w:val="24"/>
        </w:rPr>
        <w:tab/>
        <w:t xml:space="preserve">Dr. habil. PaedDr. Žofia Bárcziová, PhD.  </w:t>
      </w:r>
    </w:p>
    <w:p w:rsidR="00C5211F" w:rsidRPr="00B577FC" w:rsidRDefault="00C5211F" w:rsidP="009663C2">
      <w:pPr>
        <w:spacing w:afterLines="60" w:after="144"/>
        <w:rPr>
          <w:sz w:val="24"/>
          <w:szCs w:val="24"/>
        </w:rPr>
      </w:pPr>
      <w:r w:rsidRPr="00B577FC">
        <w:rPr>
          <w:b/>
          <w:sz w:val="24"/>
          <w:szCs w:val="24"/>
        </w:rPr>
        <w:t>Funkčné obdobie:</w:t>
      </w:r>
      <w:r w:rsidRPr="00B577FC">
        <w:rPr>
          <w:sz w:val="24"/>
          <w:szCs w:val="24"/>
        </w:rPr>
        <w:tab/>
      </w:r>
      <w:r w:rsidRPr="00B577FC">
        <w:rPr>
          <w:sz w:val="24"/>
          <w:szCs w:val="24"/>
        </w:rPr>
        <w:tab/>
        <w:t>prvé</w:t>
      </w:r>
    </w:p>
    <w:p w:rsidR="00C5211F" w:rsidRPr="00B577FC" w:rsidRDefault="00C5211F" w:rsidP="009663C2">
      <w:pPr>
        <w:spacing w:afterLines="60" w:after="144"/>
        <w:rPr>
          <w:sz w:val="24"/>
          <w:szCs w:val="24"/>
        </w:rPr>
      </w:pPr>
      <w:r w:rsidRPr="00B577FC">
        <w:rPr>
          <w:b/>
          <w:sz w:val="24"/>
          <w:szCs w:val="24"/>
        </w:rPr>
        <w:t>Dátum vymenovania:</w:t>
      </w:r>
      <w:r w:rsidRPr="00B577FC">
        <w:rPr>
          <w:sz w:val="24"/>
          <w:szCs w:val="24"/>
        </w:rPr>
        <w:tab/>
        <w:t>1. 4. 2016</w:t>
      </w:r>
    </w:p>
    <w:p w:rsidR="00C5211F" w:rsidRPr="00B577FC" w:rsidRDefault="00C5211F" w:rsidP="009663C2">
      <w:pPr>
        <w:spacing w:afterLines="60" w:after="144"/>
        <w:rPr>
          <w:b/>
          <w:sz w:val="24"/>
          <w:szCs w:val="24"/>
        </w:rPr>
      </w:pPr>
      <w:r w:rsidRPr="00B577FC">
        <w:rPr>
          <w:b/>
          <w:sz w:val="24"/>
          <w:szCs w:val="24"/>
        </w:rPr>
        <w:t>Vedenie fakulty:</w:t>
      </w:r>
    </w:p>
    <w:p w:rsidR="00C5211F" w:rsidRPr="00B577FC" w:rsidRDefault="00C5211F" w:rsidP="009663C2">
      <w:pPr>
        <w:pStyle w:val="Odsekzoznamu"/>
        <w:numPr>
          <w:ilvl w:val="0"/>
          <w:numId w:val="3"/>
        </w:numPr>
        <w:spacing w:afterLines="60" w:after="144"/>
        <w:ind w:left="1003" w:hanging="357"/>
        <w:rPr>
          <w:sz w:val="24"/>
          <w:szCs w:val="24"/>
          <w:lang w:val="sk-SK"/>
        </w:rPr>
      </w:pPr>
      <w:r w:rsidRPr="00B577FC">
        <w:rPr>
          <w:sz w:val="24"/>
          <w:szCs w:val="24"/>
          <w:lang w:val="sk-SK"/>
        </w:rPr>
        <w:t xml:space="preserve">RNDr. Ladislav Szekeres, PhD. (prodekan pre vzdelávanie) </w:t>
      </w:r>
    </w:p>
    <w:p w:rsidR="00C5211F" w:rsidRPr="00B577FC" w:rsidRDefault="00EA155A" w:rsidP="009663C2">
      <w:pPr>
        <w:pStyle w:val="Odsekzoznamu"/>
        <w:numPr>
          <w:ilvl w:val="0"/>
          <w:numId w:val="3"/>
        </w:numPr>
        <w:spacing w:afterLines="60" w:after="144"/>
        <w:ind w:left="1003" w:hanging="357"/>
        <w:rPr>
          <w:sz w:val="24"/>
          <w:szCs w:val="24"/>
          <w:lang w:val="sk-SK"/>
        </w:rPr>
      </w:pPr>
      <w:r>
        <w:rPr>
          <w:sz w:val="24"/>
          <w:szCs w:val="24"/>
          <w:lang w:val="sk-SK"/>
        </w:rPr>
        <w:t xml:space="preserve">doc. </w:t>
      </w:r>
      <w:r w:rsidR="00C5211F" w:rsidRPr="00B577FC">
        <w:rPr>
          <w:sz w:val="24"/>
          <w:szCs w:val="24"/>
          <w:lang w:val="sk-SK"/>
        </w:rPr>
        <w:t>PhDr. Zuzana Vargová, PhD. (prodekanka pre vedu výskum a rozvoj)</w:t>
      </w:r>
    </w:p>
    <w:p w:rsidR="00C5211F" w:rsidRDefault="00C5211F" w:rsidP="009663C2">
      <w:pPr>
        <w:pStyle w:val="Odsekzoznamu"/>
        <w:numPr>
          <w:ilvl w:val="0"/>
          <w:numId w:val="3"/>
        </w:numPr>
        <w:spacing w:afterLines="60" w:after="144"/>
        <w:ind w:left="1003" w:hanging="357"/>
        <w:jc w:val="left"/>
        <w:rPr>
          <w:sz w:val="24"/>
          <w:szCs w:val="24"/>
          <w:lang w:val="sk-SK"/>
        </w:rPr>
      </w:pPr>
      <w:r w:rsidRPr="00B577FC">
        <w:rPr>
          <w:sz w:val="24"/>
          <w:szCs w:val="24"/>
          <w:lang w:val="sk-SK"/>
        </w:rPr>
        <w:t>Dr. habil. Mgr. Ildikó Vančo</w:t>
      </w:r>
      <w:r w:rsidR="00EA155A">
        <w:rPr>
          <w:sz w:val="24"/>
          <w:szCs w:val="24"/>
          <w:lang w:val="sk-SK"/>
        </w:rPr>
        <w:t>, PhD.</w:t>
      </w:r>
      <w:r w:rsidRPr="00B577FC">
        <w:rPr>
          <w:sz w:val="24"/>
          <w:szCs w:val="24"/>
          <w:lang w:val="sk-SK"/>
        </w:rPr>
        <w:t xml:space="preserve"> </w:t>
      </w:r>
      <w:r w:rsidRPr="00B577FC">
        <w:rPr>
          <w:sz w:val="8"/>
          <w:szCs w:val="8"/>
          <w:lang w:val="sk-SK"/>
        </w:rPr>
        <w:t xml:space="preserve"> </w:t>
      </w:r>
      <w:r w:rsidRPr="00B577FC">
        <w:rPr>
          <w:sz w:val="24"/>
          <w:szCs w:val="24"/>
          <w:lang w:val="sk-SK"/>
        </w:rPr>
        <w:t xml:space="preserve">(prodekanka pre medzinárodné vzťahy </w:t>
      </w:r>
      <w:r w:rsidRPr="00B577FC">
        <w:rPr>
          <w:sz w:val="24"/>
          <w:szCs w:val="24"/>
          <w:lang w:val="sk-SK"/>
        </w:rPr>
        <w:br/>
        <w:t xml:space="preserve">a rozvoj) </w:t>
      </w:r>
      <w:r w:rsidR="00EA155A">
        <w:rPr>
          <w:sz w:val="24"/>
          <w:szCs w:val="24"/>
          <w:lang w:val="sk-SK"/>
        </w:rPr>
        <w:t>od 1. 8. 2016</w:t>
      </w:r>
    </w:p>
    <w:p w:rsidR="006A1645" w:rsidRDefault="006A1645" w:rsidP="009663C2">
      <w:pPr>
        <w:pStyle w:val="Odsekzoznamu"/>
        <w:numPr>
          <w:ilvl w:val="0"/>
          <w:numId w:val="3"/>
        </w:numPr>
        <w:spacing w:afterLines="60" w:after="144"/>
        <w:ind w:left="1003" w:hanging="357"/>
        <w:jc w:val="left"/>
        <w:rPr>
          <w:sz w:val="24"/>
          <w:szCs w:val="24"/>
          <w:lang w:val="sk-SK"/>
        </w:rPr>
      </w:pPr>
      <w:r w:rsidRPr="00B577FC">
        <w:rPr>
          <w:sz w:val="24"/>
          <w:szCs w:val="24"/>
        </w:rPr>
        <w:t xml:space="preserve">Dr. habil. PaedDr. Žofia Bárcziová, PhD.  </w:t>
      </w:r>
      <w:r>
        <w:rPr>
          <w:sz w:val="24"/>
          <w:szCs w:val="24"/>
        </w:rPr>
        <w:t>do 31. 3. 2016</w:t>
      </w:r>
    </w:p>
    <w:p w:rsidR="006A1645" w:rsidRPr="00B577FC" w:rsidRDefault="006A1645" w:rsidP="009663C2">
      <w:pPr>
        <w:pStyle w:val="Odsekzoznamu"/>
        <w:numPr>
          <w:ilvl w:val="0"/>
          <w:numId w:val="3"/>
        </w:numPr>
        <w:spacing w:afterLines="60" w:after="144"/>
        <w:ind w:left="1003" w:hanging="357"/>
        <w:jc w:val="left"/>
        <w:rPr>
          <w:sz w:val="24"/>
          <w:szCs w:val="24"/>
          <w:lang w:val="sk-SK"/>
        </w:rPr>
      </w:pPr>
      <w:r w:rsidRPr="00B577FC">
        <w:rPr>
          <w:sz w:val="24"/>
          <w:szCs w:val="24"/>
        </w:rPr>
        <w:t>RNDr. Attila Komzsík, PhD.</w:t>
      </w:r>
      <w:r>
        <w:rPr>
          <w:sz w:val="24"/>
          <w:szCs w:val="24"/>
        </w:rPr>
        <w:t xml:space="preserve"> od 18. 4. 2016 do 31. 7. 2016</w:t>
      </w:r>
    </w:p>
    <w:p w:rsidR="00C5211F" w:rsidRDefault="00C5211F" w:rsidP="009663C2">
      <w:pPr>
        <w:pStyle w:val="Odsekzoznamu"/>
        <w:numPr>
          <w:ilvl w:val="0"/>
          <w:numId w:val="3"/>
        </w:numPr>
        <w:spacing w:afterLines="60" w:after="144"/>
        <w:ind w:left="1003" w:hanging="357"/>
        <w:jc w:val="left"/>
        <w:rPr>
          <w:sz w:val="24"/>
          <w:szCs w:val="24"/>
          <w:lang w:val="sk-SK"/>
        </w:rPr>
      </w:pPr>
      <w:r w:rsidRPr="00B577FC">
        <w:rPr>
          <w:sz w:val="24"/>
          <w:szCs w:val="24"/>
          <w:lang w:val="sk-SK"/>
        </w:rPr>
        <w:t>Ing. Jozefína Polláková (tajomníčka)</w:t>
      </w:r>
    </w:p>
    <w:p w:rsidR="006A1645" w:rsidRPr="00B577FC" w:rsidRDefault="006A1645" w:rsidP="006A1645">
      <w:pPr>
        <w:pStyle w:val="Odsekzoznamu"/>
        <w:spacing w:afterLines="60" w:after="144"/>
        <w:ind w:left="1003" w:firstLine="0"/>
        <w:jc w:val="left"/>
        <w:rPr>
          <w:sz w:val="24"/>
          <w:szCs w:val="24"/>
          <w:lang w:val="sk-SK"/>
        </w:rPr>
      </w:pPr>
    </w:p>
    <w:p w:rsidR="00C5211F" w:rsidRPr="00B577FC" w:rsidRDefault="00C5211F" w:rsidP="009663C2">
      <w:pPr>
        <w:pStyle w:val="Odsekzoznamu"/>
        <w:spacing w:afterLines="60" w:after="144"/>
        <w:ind w:left="1004" w:firstLine="0"/>
        <w:rPr>
          <w:sz w:val="24"/>
          <w:szCs w:val="24"/>
          <w:lang w:val="sk-SK"/>
        </w:rPr>
      </w:pPr>
    </w:p>
    <w:p w:rsidR="002E4306" w:rsidRPr="00B577FC" w:rsidRDefault="00C5211F" w:rsidP="009663C2">
      <w:pPr>
        <w:spacing w:afterLines="60" w:after="144"/>
        <w:rPr>
          <w:sz w:val="24"/>
          <w:szCs w:val="24"/>
        </w:rPr>
      </w:pPr>
      <w:r w:rsidRPr="00B577FC">
        <w:rPr>
          <w:b/>
          <w:sz w:val="24"/>
          <w:szCs w:val="24"/>
        </w:rPr>
        <w:lastRenderedPageBreak/>
        <w:t>Kontakt:</w:t>
      </w:r>
      <w:r w:rsidRPr="00B577FC">
        <w:rPr>
          <w:sz w:val="24"/>
          <w:szCs w:val="24"/>
        </w:rPr>
        <w:tab/>
      </w:r>
      <w:r w:rsidRPr="00B577FC">
        <w:rPr>
          <w:sz w:val="24"/>
          <w:szCs w:val="24"/>
        </w:rPr>
        <w:tab/>
      </w:r>
      <w:r w:rsidRPr="00B577FC">
        <w:rPr>
          <w:sz w:val="24"/>
          <w:szCs w:val="24"/>
        </w:rPr>
        <w:tab/>
        <w:t>Dekanát Fakulty stredoeurópskych štúdií</w:t>
      </w:r>
    </w:p>
    <w:p w:rsidR="00C5211F" w:rsidRPr="00B577FC" w:rsidRDefault="00C5211F" w:rsidP="002E4306">
      <w:pPr>
        <w:spacing w:afterLines="60" w:after="144"/>
        <w:ind w:left="2835" w:firstLine="0"/>
        <w:rPr>
          <w:sz w:val="24"/>
          <w:szCs w:val="24"/>
        </w:rPr>
      </w:pPr>
      <w:r w:rsidRPr="00B577FC">
        <w:rPr>
          <w:sz w:val="24"/>
          <w:szCs w:val="24"/>
        </w:rPr>
        <w:t>Dražovská ul. č. 4, 949 74 Nitra</w:t>
      </w:r>
    </w:p>
    <w:p w:rsidR="00C5211F" w:rsidRPr="00B577FC" w:rsidRDefault="00C5211F" w:rsidP="002E4306">
      <w:pPr>
        <w:spacing w:afterLines="60" w:after="144"/>
        <w:ind w:left="2835" w:firstLine="0"/>
        <w:rPr>
          <w:sz w:val="24"/>
          <w:szCs w:val="24"/>
        </w:rPr>
      </w:pPr>
      <w:r w:rsidRPr="00B577FC">
        <w:rPr>
          <w:sz w:val="24"/>
          <w:szCs w:val="24"/>
        </w:rPr>
        <w:t>tel.: +421 37 6408 853</w:t>
      </w:r>
    </w:p>
    <w:p w:rsidR="00C5211F" w:rsidRPr="00B577FC" w:rsidRDefault="00C5211F" w:rsidP="002E4306">
      <w:pPr>
        <w:spacing w:afterLines="60" w:after="144"/>
        <w:ind w:left="2835" w:firstLine="0"/>
        <w:rPr>
          <w:sz w:val="24"/>
          <w:szCs w:val="24"/>
        </w:rPr>
      </w:pPr>
      <w:r w:rsidRPr="00B577FC">
        <w:rPr>
          <w:sz w:val="24"/>
          <w:szCs w:val="24"/>
        </w:rPr>
        <w:t>fax: +421 37 6408 853</w:t>
      </w:r>
    </w:p>
    <w:p w:rsidR="00C5211F" w:rsidRPr="00B577FC" w:rsidRDefault="00C5211F" w:rsidP="002E4306">
      <w:pPr>
        <w:spacing w:afterLines="60" w:after="144"/>
        <w:ind w:left="2835" w:firstLine="0"/>
        <w:rPr>
          <w:rStyle w:val="Hypertextovprepojenie"/>
          <w:color w:val="auto"/>
          <w:sz w:val="24"/>
          <w:szCs w:val="24"/>
        </w:rPr>
      </w:pPr>
      <w:r w:rsidRPr="00B577FC">
        <w:rPr>
          <w:sz w:val="24"/>
          <w:szCs w:val="24"/>
        </w:rPr>
        <w:t xml:space="preserve">e-mail: </w:t>
      </w:r>
      <w:hyperlink r:id="rId16" w:history="1">
        <w:r w:rsidRPr="00B577FC">
          <w:rPr>
            <w:rStyle w:val="Hypertextovprepojenie"/>
            <w:color w:val="auto"/>
            <w:sz w:val="24"/>
            <w:szCs w:val="24"/>
          </w:rPr>
          <w:t>dfss@ukf.sk</w:t>
        </w:r>
      </w:hyperlink>
    </w:p>
    <w:p w:rsidR="00C5211F" w:rsidRPr="00B577FC" w:rsidRDefault="00C5211F" w:rsidP="002E4306">
      <w:pPr>
        <w:spacing w:afterLines="60" w:after="144"/>
        <w:ind w:left="2835" w:firstLine="0"/>
        <w:rPr>
          <w:sz w:val="24"/>
          <w:szCs w:val="24"/>
        </w:rPr>
      </w:pPr>
      <w:r w:rsidRPr="00B577FC">
        <w:rPr>
          <w:sz w:val="24"/>
          <w:szCs w:val="24"/>
        </w:rPr>
        <w:t xml:space="preserve">webstránka: </w:t>
      </w:r>
      <w:hyperlink r:id="rId17" w:history="1">
        <w:r w:rsidRPr="00B577FC">
          <w:rPr>
            <w:rStyle w:val="Hypertextovprepojenie"/>
            <w:color w:val="auto"/>
            <w:sz w:val="24"/>
            <w:szCs w:val="24"/>
          </w:rPr>
          <w:t>http://www.fss.ukf.sk</w:t>
        </w:r>
      </w:hyperlink>
      <w:r w:rsidRPr="00B577FC">
        <w:rPr>
          <w:sz w:val="24"/>
          <w:szCs w:val="24"/>
        </w:rPr>
        <w:t xml:space="preserve"> </w:t>
      </w:r>
    </w:p>
    <w:p w:rsidR="00C5211F" w:rsidRPr="00B577FC" w:rsidRDefault="00C5211F" w:rsidP="009663C2">
      <w:pPr>
        <w:pBdr>
          <w:between w:val="single" w:sz="4" w:space="1" w:color="auto"/>
        </w:pBdr>
        <w:tabs>
          <w:tab w:val="left" w:pos="8505"/>
        </w:tabs>
        <w:spacing w:afterLines="60" w:after="144"/>
        <w:outlineLvl w:val="0"/>
        <w:rPr>
          <w:b/>
          <w:sz w:val="24"/>
          <w:szCs w:val="24"/>
        </w:rPr>
      </w:pPr>
    </w:p>
    <w:p w:rsidR="00C5211F" w:rsidRPr="00B577FC" w:rsidRDefault="00C5211F" w:rsidP="009663C2">
      <w:pPr>
        <w:pBdr>
          <w:top w:val="single" w:sz="4" w:space="1" w:color="auto"/>
          <w:bottom w:val="single" w:sz="4" w:space="1" w:color="auto"/>
        </w:pBdr>
        <w:spacing w:afterLines="60" w:after="144"/>
        <w:rPr>
          <w:b/>
          <w:sz w:val="24"/>
          <w:szCs w:val="24"/>
        </w:rPr>
      </w:pPr>
      <w:bookmarkStart w:id="57" w:name="_Toc447794044"/>
      <w:r w:rsidRPr="00B577FC">
        <w:rPr>
          <w:b/>
          <w:sz w:val="24"/>
          <w:szCs w:val="24"/>
        </w:rPr>
        <w:t>Filozofická fakulta (FF)</w:t>
      </w:r>
      <w:bookmarkEnd w:id="57"/>
    </w:p>
    <w:p w:rsidR="00C5211F" w:rsidRPr="00B577FC" w:rsidRDefault="00C5211F" w:rsidP="009663C2">
      <w:pPr>
        <w:spacing w:afterLines="60" w:after="144"/>
        <w:rPr>
          <w:sz w:val="24"/>
          <w:szCs w:val="24"/>
        </w:rPr>
      </w:pPr>
      <w:r w:rsidRPr="00B577FC">
        <w:rPr>
          <w:b/>
          <w:bCs/>
          <w:sz w:val="24"/>
          <w:szCs w:val="24"/>
        </w:rPr>
        <w:t>Dekan:</w:t>
      </w:r>
      <w:r w:rsidRPr="00B577FC">
        <w:rPr>
          <w:sz w:val="24"/>
          <w:szCs w:val="24"/>
        </w:rPr>
        <w:t xml:space="preserve"> </w:t>
      </w:r>
      <w:r w:rsidRPr="00B577FC">
        <w:rPr>
          <w:sz w:val="24"/>
          <w:szCs w:val="24"/>
        </w:rPr>
        <w:tab/>
      </w:r>
      <w:r w:rsidRPr="00B577FC">
        <w:rPr>
          <w:sz w:val="24"/>
          <w:szCs w:val="24"/>
        </w:rPr>
        <w:tab/>
      </w:r>
      <w:r w:rsidRPr="00B577FC">
        <w:rPr>
          <w:sz w:val="24"/>
          <w:szCs w:val="24"/>
        </w:rPr>
        <w:tab/>
      </w:r>
      <w:r w:rsidRPr="00B577FC">
        <w:rPr>
          <w:rFonts w:cs="Calibri"/>
          <w:sz w:val="24"/>
          <w:szCs w:val="24"/>
        </w:rPr>
        <w:t>prof. PaedDr. Bernard Garaj, CSc.</w:t>
      </w:r>
    </w:p>
    <w:p w:rsidR="00C5211F" w:rsidRPr="00B577FC" w:rsidRDefault="00C5211F" w:rsidP="009663C2">
      <w:pPr>
        <w:spacing w:afterLines="60" w:after="144"/>
        <w:rPr>
          <w:sz w:val="24"/>
          <w:szCs w:val="24"/>
        </w:rPr>
      </w:pPr>
      <w:r w:rsidRPr="00B577FC">
        <w:rPr>
          <w:b/>
          <w:sz w:val="24"/>
          <w:szCs w:val="24"/>
        </w:rPr>
        <w:t>Funkčné obdobie:</w:t>
      </w:r>
      <w:r w:rsidRPr="00B577FC">
        <w:rPr>
          <w:sz w:val="24"/>
          <w:szCs w:val="24"/>
        </w:rPr>
        <w:tab/>
      </w:r>
      <w:r w:rsidRPr="00B577FC">
        <w:rPr>
          <w:sz w:val="24"/>
          <w:szCs w:val="24"/>
        </w:rPr>
        <w:tab/>
        <w:t>druhé</w:t>
      </w:r>
    </w:p>
    <w:p w:rsidR="00C5211F" w:rsidRPr="00B577FC" w:rsidRDefault="00C5211F" w:rsidP="009663C2">
      <w:pPr>
        <w:spacing w:afterLines="60" w:after="144"/>
        <w:rPr>
          <w:sz w:val="24"/>
          <w:szCs w:val="24"/>
        </w:rPr>
      </w:pPr>
      <w:r w:rsidRPr="00B577FC">
        <w:rPr>
          <w:b/>
          <w:sz w:val="24"/>
          <w:szCs w:val="24"/>
        </w:rPr>
        <w:t>Dátum vymenovania:</w:t>
      </w:r>
      <w:r w:rsidRPr="00B577FC">
        <w:rPr>
          <w:sz w:val="24"/>
          <w:szCs w:val="24"/>
        </w:rPr>
        <w:tab/>
        <w:t>od 23. 9. 2014</w:t>
      </w:r>
    </w:p>
    <w:p w:rsidR="00C5211F" w:rsidRPr="00B577FC" w:rsidRDefault="00C5211F" w:rsidP="009663C2">
      <w:pPr>
        <w:autoSpaceDE w:val="0"/>
        <w:autoSpaceDN w:val="0"/>
        <w:adjustRightInd w:val="0"/>
        <w:spacing w:afterLines="60" w:after="144"/>
        <w:ind w:left="2124" w:firstLine="708"/>
        <w:rPr>
          <w:rFonts w:cs="Calibri"/>
          <w:sz w:val="24"/>
          <w:szCs w:val="24"/>
        </w:rPr>
      </w:pPr>
    </w:p>
    <w:p w:rsidR="00C5211F" w:rsidRPr="00B577FC" w:rsidRDefault="00C5211F" w:rsidP="009663C2">
      <w:pPr>
        <w:spacing w:afterLines="60" w:after="144"/>
        <w:rPr>
          <w:b/>
          <w:sz w:val="24"/>
          <w:szCs w:val="24"/>
        </w:rPr>
      </w:pPr>
      <w:r w:rsidRPr="00B577FC">
        <w:rPr>
          <w:b/>
          <w:sz w:val="24"/>
          <w:szCs w:val="24"/>
        </w:rPr>
        <w:t>Vedenie fakulty:</w:t>
      </w:r>
      <w:r w:rsidRPr="00B577FC">
        <w:rPr>
          <w:b/>
          <w:sz w:val="24"/>
          <w:szCs w:val="24"/>
        </w:rPr>
        <w:tab/>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doc. PhDr. Jarmila Jurová, PhD. (prodekanka pre vzdelávanie v interných formách štúdia)</w:t>
      </w:r>
    </w:p>
    <w:p w:rsidR="00C5211F" w:rsidRPr="00B577FC" w:rsidRDefault="00C5211F" w:rsidP="009663C2">
      <w:pPr>
        <w:pStyle w:val="Odsekzoznamu"/>
        <w:numPr>
          <w:ilvl w:val="0"/>
          <w:numId w:val="3"/>
        </w:numPr>
        <w:spacing w:afterLines="60" w:after="144"/>
        <w:rPr>
          <w:rFonts w:asciiTheme="minorHAnsi" w:hAnsiTheme="minorHAnsi"/>
          <w:sz w:val="24"/>
          <w:szCs w:val="24"/>
          <w:lang w:val="sk-SK"/>
        </w:rPr>
      </w:pPr>
      <w:r w:rsidRPr="00B577FC">
        <w:rPr>
          <w:sz w:val="24"/>
          <w:szCs w:val="24"/>
          <w:lang w:val="sk-SK"/>
        </w:rPr>
        <w:t xml:space="preserve">Mgr. Jozef Palitefka, PhD. (prodekan pre vzdelávanie v externých formách štúdia </w:t>
      </w:r>
      <w:r w:rsidRPr="00B577FC">
        <w:rPr>
          <w:sz w:val="24"/>
          <w:szCs w:val="24"/>
          <w:lang w:val="sk-SK"/>
        </w:rPr>
        <w:br/>
        <w:t xml:space="preserve">a </w:t>
      </w:r>
      <w:r w:rsidRPr="00B577FC">
        <w:rPr>
          <w:rFonts w:asciiTheme="minorHAnsi" w:hAnsiTheme="minorHAnsi"/>
          <w:sz w:val="24"/>
          <w:szCs w:val="24"/>
          <w:lang w:val="sk-SK"/>
        </w:rPr>
        <w:t>c</w:t>
      </w:r>
      <w:r w:rsidRPr="00B577FC">
        <w:rPr>
          <w:rFonts w:asciiTheme="minorHAnsi" w:hAnsiTheme="minorHAnsi" w:cs="Arial"/>
          <w:sz w:val="24"/>
          <w:szCs w:val="24"/>
          <w:lang w:val="sk-SK"/>
        </w:rPr>
        <w:t>eloživotné vzdelávanie</w:t>
      </w:r>
      <w:r w:rsidRPr="00B577FC">
        <w:rPr>
          <w:rFonts w:asciiTheme="minorHAnsi" w:hAnsiTheme="minorHAnsi"/>
          <w:sz w:val="24"/>
          <w:szCs w:val="24"/>
          <w:lang w:val="sk-SK"/>
        </w:rPr>
        <w:t>)</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doc. PhDr. Martin Hetényi, PhD. (prodekan pre vedu, výskum a postgraduálne formy štúdia)</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PhDr. Ľuboš Török, PhD. (prodekan pre medzinárodné vzťahy a rozvoj)</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Ing. Sylvia Eliášová, PhD. (tajomníčka)</w:t>
      </w:r>
    </w:p>
    <w:p w:rsidR="00C5211F" w:rsidRPr="00B577FC" w:rsidRDefault="00C5211F" w:rsidP="009663C2">
      <w:pPr>
        <w:autoSpaceDE w:val="0"/>
        <w:autoSpaceDN w:val="0"/>
        <w:adjustRightInd w:val="0"/>
        <w:spacing w:afterLines="60" w:after="144"/>
        <w:rPr>
          <w:b/>
          <w:sz w:val="24"/>
          <w:szCs w:val="24"/>
        </w:rPr>
      </w:pPr>
    </w:p>
    <w:p w:rsidR="00C5211F" w:rsidRPr="00B577FC" w:rsidRDefault="00C5211F" w:rsidP="009663C2">
      <w:pPr>
        <w:autoSpaceDE w:val="0"/>
        <w:autoSpaceDN w:val="0"/>
        <w:adjustRightInd w:val="0"/>
        <w:spacing w:afterLines="60" w:after="144"/>
        <w:rPr>
          <w:rFonts w:cs="Calibri"/>
          <w:sz w:val="24"/>
          <w:szCs w:val="24"/>
        </w:rPr>
      </w:pPr>
      <w:r w:rsidRPr="00B577FC">
        <w:rPr>
          <w:b/>
          <w:sz w:val="24"/>
          <w:szCs w:val="24"/>
        </w:rPr>
        <w:t>Kontakt:</w:t>
      </w:r>
      <w:r w:rsidRPr="00B577FC">
        <w:rPr>
          <w:sz w:val="24"/>
          <w:szCs w:val="24"/>
        </w:rPr>
        <w:tab/>
      </w:r>
      <w:r w:rsidRPr="00B577FC">
        <w:rPr>
          <w:sz w:val="24"/>
          <w:szCs w:val="24"/>
        </w:rPr>
        <w:tab/>
      </w:r>
      <w:r w:rsidRPr="00B577FC">
        <w:rPr>
          <w:sz w:val="24"/>
          <w:szCs w:val="24"/>
        </w:rPr>
        <w:tab/>
      </w:r>
      <w:r w:rsidRPr="00B577FC">
        <w:rPr>
          <w:rFonts w:cs="Calibri"/>
          <w:sz w:val="24"/>
          <w:szCs w:val="24"/>
        </w:rPr>
        <w:t>Dekanát Filozofickej fakulty</w:t>
      </w:r>
    </w:p>
    <w:p w:rsidR="00C5211F" w:rsidRPr="00B577FC" w:rsidRDefault="00C5211F" w:rsidP="009663C2">
      <w:pPr>
        <w:pStyle w:val="Odsekzoznamu"/>
        <w:autoSpaceDE w:val="0"/>
        <w:autoSpaceDN w:val="0"/>
        <w:adjustRightInd w:val="0"/>
        <w:spacing w:afterLines="60" w:after="144"/>
        <w:ind w:left="2835" w:firstLine="0"/>
        <w:rPr>
          <w:rFonts w:cs="Calibri"/>
          <w:sz w:val="24"/>
          <w:szCs w:val="24"/>
          <w:lang w:val="sk-SK"/>
        </w:rPr>
      </w:pPr>
      <w:r w:rsidRPr="00B577FC">
        <w:rPr>
          <w:rFonts w:cs="Calibri"/>
          <w:sz w:val="24"/>
          <w:szCs w:val="24"/>
          <w:lang w:val="sk-SK"/>
        </w:rPr>
        <w:t>Štefánikova tr. č. 67, 949 74 Nitra</w:t>
      </w:r>
    </w:p>
    <w:p w:rsidR="00C5211F" w:rsidRPr="00B577FC" w:rsidRDefault="00C5211F" w:rsidP="009663C2">
      <w:pPr>
        <w:pStyle w:val="Odsekzoznamu"/>
        <w:autoSpaceDE w:val="0"/>
        <w:autoSpaceDN w:val="0"/>
        <w:adjustRightInd w:val="0"/>
        <w:spacing w:afterLines="60" w:after="144"/>
        <w:ind w:left="2835" w:firstLine="0"/>
        <w:rPr>
          <w:rFonts w:cs="Calibri"/>
          <w:sz w:val="24"/>
          <w:szCs w:val="24"/>
          <w:lang w:val="sk-SK"/>
        </w:rPr>
      </w:pPr>
      <w:r w:rsidRPr="00B577FC">
        <w:rPr>
          <w:rFonts w:cs="Calibri"/>
          <w:sz w:val="24"/>
          <w:szCs w:val="24"/>
          <w:lang w:val="sk-SK"/>
        </w:rPr>
        <w:t>tel.: +421 37 6408 450</w:t>
      </w:r>
    </w:p>
    <w:p w:rsidR="00C5211F" w:rsidRPr="00B577FC" w:rsidRDefault="00C5211F" w:rsidP="009663C2">
      <w:pPr>
        <w:pStyle w:val="Odsekzoznamu"/>
        <w:autoSpaceDE w:val="0"/>
        <w:autoSpaceDN w:val="0"/>
        <w:adjustRightInd w:val="0"/>
        <w:spacing w:afterLines="60" w:after="144"/>
        <w:ind w:left="2835" w:firstLine="0"/>
        <w:rPr>
          <w:rFonts w:cs="Calibri"/>
          <w:sz w:val="24"/>
          <w:szCs w:val="24"/>
          <w:lang w:val="sk-SK"/>
        </w:rPr>
      </w:pPr>
      <w:r w:rsidRPr="00B577FC">
        <w:rPr>
          <w:rFonts w:cs="Calibri"/>
          <w:sz w:val="24"/>
          <w:szCs w:val="24"/>
          <w:lang w:val="sk-SK"/>
        </w:rPr>
        <w:t>fax: +421 37 6408 500</w:t>
      </w:r>
    </w:p>
    <w:p w:rsidR="00C5211F" w:rsidRPr="00B577FC" w:rsidRDefault="00C5211F" w:rsidP="009663C2">
      <w:pPr>
        <w:pStyle w:val="Odsekzoznamu"/>
        <w:autoSpaceDE w:val="0"/>
        <w:autoSpaceDN w:val="0"/>
        <w:adjustRightInd w:val="0"/>
        <w:spacing w:afterLines="60" w:after="144"/>
        <w:ind w:left="2835" w:firstLine="0"/>
        <w:rPr>
          <w:rFonts w:cs="Calibri"/>
          <w:sz w:val="24"/>
          <w:szCs w:val="24"/>
          <w:lang w:val="sk-SK"/>
        </w:rPr>
      </w:pPr>
      <w:r w:rsidRPr="00B577FC">
        <w:rPr>
          <w:rFonts w:cs="Calibri"/>
          <w:sz w:val="24"/>
          <w:szCs w:val="24"/>
          <w:lang w:val="sk-SK"/>
        </w:rPr>
        <w:t xml:space="preserve">e-mail: </w:t>
      </w:r>
      <w:hyperlink r:id="rId18" w:history="1">
        <w:r w:rsidRPr="00B577FC">
          <w:rPr>
            <w:rStyle w:val="Hypertextovprepojenie"/>
            <w:rFonts w:cs="Calibri"/>
            <w:color w:val="auto"/>
            <w:sz w:val="24"/>
            <w:szCs w:val="24"/>
            <w:lang w:val="sk-SK"/>
          </w:rPr>
          <w:t>dekanatff@ukf.sk</w:t>
        </w:r>
      </w:hyperlink>
    </w:p>
    <w:p w:rsidR="00C5211F" w:rsidRDefault="00C5211F" w:rsidP="009663C2">
      <w:pPr>
        <w:pStyle w:val="Odsekzoznamu"/>
        <w:autoSpaceDE w:val="0"/>
        <w:autoSpaceDN w:val="0"/>
        <w:adjustRightInd w:val="0"/>
        <w:spacing w:afterLines="60" w:after="144"/>
        <w:ind w:left="2835" w:firstLine="0"/>
        <w:rPr>
          <w:rStyle w:val="Hypertextovprepojenie"/>
          <w:rFonts w:cs="Calibri"/>
          <w:color w:val="auto"/>
          <w:sz w:val="24"/>
          <w:szCs w:val="24"/>
          <w:lang w:val="sk-SK"/>
        </w:rPr>
      </w:pPr>
      <w:r w:rsidRPr="00B577FC">
        <w:rPr>
          <w:rFonts w:cs="Calibri"/>
          <w:sz w:val="24"/>
          <w:szCs w:val="24"/>
          <w:lang w:val="sk-SK"/>
        </w:rPr>
        <w:t xml:space="preserve">webstránka: </w:t>
      </w:r>
      <w:hyperlink r:id="rId19" w:history="1">
        <w:r w:rsidRPr="00B577FC">
          <w:rPr>
            <w:rStyle w:val="Hypertextovprepojenie"/>
            <w:rFonts w:cs="Calibri"/>
            <w:color w:val="auto"/>
            <w:sz w:val="24"/>
            <w:szCs w:val="24"/>
            <w:lang w:val="sk-SK"/>
          </w:rPr>
          <w:t>http://www.ff.ukf.sk</w:t>
        </w:r>
      </w:hyperlink>
    </w:p>
    <w:p w:rsidR="00AD7B57" w:rsidRDefault="00AD7B57" w:rsidP="009663C2">
      <w:pPr>
        <w:pStyle w:val="Odsekzoznamu"/>
        <w:autoSpaceDE w:val="0"/>
        <w:autoSpaceDN w:val="0"/>
        <w:adjustRightInd w:val="0"/>
        <w:spacing w:afterLines="60" w:after="144"/>
        <w:ind w:left="2835" w:firstLine="0"/>
        <w:rPr>
          <w:rStyle w:val="Hypertextovprepojenie"/>
          <w:rFonts w:cs="Calibri"/>
          <w:color w:val="auto"/>
          <w:sz w:val="24"/>
          <w:szCs w:val="24"/>
          <w:lang w:val="sk-SK"/>
        </w:rPr>
      </w:pPr>
    </w:p>
    <w:p w:rsidR="00AD7B57" w:rsidRPr="00B577FC" w:rsidRDefault="00AD7B57" w:rsidP="009663C2">
      <w:pPr>
        <w:pStyle w:val="Odsekzoznamu"/>
        <w:autoSpaceDE w:val="0"/>
        <w:autoSpaceDN w:val="0"/>
        <w:adjustRightInd w:val="0"/>
        <w:spacing w:afterLines="60" w:after="144"/>
        <w:ind w:left="2835" w:firstLine="0"/>
        <w:rPr>
          <w:rFonts w:cs="Calibri"/>
          <w:sz w:val="24"/>
          <w:szCs w:val="24"/>
          <w:lang w:val="sk-SK"/>
        </w:rPr>
      </w:pPr>
    </w:p>
    <w:p w:rsidR="00C5211F" w:rsidRPr="00B577FC" w:rsidRDefault="00C5211F" w:rsidP="009663C2">
      <w:pPr>
        <w:pBdr>
          <w:top w:val="single" w:sz="4" w:space="1" w:color="auto"/>
          <w:bottom w:val="single" w:sz="4" w:space="1" w:color="auto"/>
        </w:pBdr>
        <w:spacing w:afterLines="60" w:after="144"/>
        <w:rPr>
          <w:b/>
          <w:sz w:val="24"/>
          <w:szCs w:val="24"/>
        </w:rPr>
      </w:pPr>
      <w:bookmarkStart w:id="58" w:name="_Toc447794045"/>
      <w:r w:rsidRPr="00B577FC">
        <w:rPr>
          <w:b/>
          <w:sz w:val="24"/>
          <w:szCs w:val="24"/>
        </w:rPr>
        <w:t>Pedagogická fakulta (PF)</w:t>
      </w:r>
      <w:bookmarkEnd w:id="58"/>
    </w:p>
    <w:p w:rsidR="00C5211F" w:rsidRPr="00B577FC" w:rsidRDefault="00C5211F" w:rsidP="009663C2">
      <w:pPr>
        <w:spacing w:afterLines="60" w:after="144"/>
        <w:rPr>
          <w:sz w:val="24"/>
          <w:szCs w:val="24"/>
        </w:rPr>
      </w:pPr>
      <w:r w:rsidRPr="00B577FC">
        <w:rPr>
          <w:b/>
          <w:bCs/>
          <w:sz w:val="24"/>
          <w:szCs w:val="24"/>
        </w:rPr>
        <w:t>Dekan:</w:t>
      </w:r>
      <w:r w:rsidRPr="00B577FC">
        <w:rPr>
          <w:sz w:val="24"/>
          <w:szCs w:val="24"/>
        </w:rPr>
        <w:t xml:space="preserve"> </w:t>
      </w:r>
      <w:r w:rsidRPr="00B577FC">
        <w:rPr>
          <w:sz w:val="24"/>
          <w:szCs w:val="24"/>
        </w:rPr>
        <w:tab/>
      </w:r>
      <w:r w:rsidRPr="00B577FC">
        <w:rPr>
          <w:sz w:val="24"/>
          <w:szCs w:val="24"/>
        </w:rPr>
        <w:tab/>
      </w:r>
      <w:r w:rsidRPr="00B577FC">
        <w:rPr>
          <w:sz w:val="24"/>
          <w:szCs w:val="24"/>
        </w:rPr>
        <w:tab/>
      </w:r>
      <w:r w:rsidRPr="00B577FC">
        <w:rPr>
          <w:rFonts w:cs="Calibri"/>
          <w:sz w:val="24"/>
          <w:szCs w:val="24"/>
        </w:rPr>
        <w:t>prof. PhDr. Eva Szórádová, CSc.</w:t>
      </w:r>
    </w:p>
    <w:p w:rsidR="00C5211F" w:rsidRPr="00B577FC" w:rsidRDefault="00C5211F" w:rsidP="009663C2">
      <w:pPr>
        <w:spacing w:afterLines="60" w:after="144"/>
        <w:rPr>
          <w:sz w:val="24"/>
          <w:szCs w:val="24"/>
        </w:rPr>
      </w:pPr>
      <w:r w:rsidRPr="00B577FC">
        <w:rPr>
          <w:b/>
          <w:sz w:val="24"/>
          <w:szCs w:val="24"/>
        </w:rPr>
        <w:t>Funkčné obdobie:</w:t>
      </w:r>
      <w:r w:rsidRPr="00B577FC">
        <w:rPr>
          <w:sz w:val="24"/>
          <w:szCs w:val="24"/>
        </w:rPr>
        <w:tab/>
      </w:r>
      <w:r w:rsidRPr="00B577FC">
        <w:rPr>
          <w:sz w:val="24"/>
          <w:szCs w:val="24"/>
        </w:rPr>
        <w:tab/>
        <w:t>druhé</w:t>
      </w:r>
    </w:p>
    <w:p w:rsidR="00C5211F" w:rsidRPr="00B577FC" w:rsidRDefault="00C5211F" w:rsidP="009663C2">
      <w:pPr>
        <w:spacing w:afterLines="60" w:after="144"/>
        <w:rPr>
          <w:sz w:val="24"/>
          <w:szCs w:val="24"/>
        </w:rPr>
      </w:pPr>
      <w:r w:rsidRPr="00B577FC">
        <w:rPr>
          <w:b/>
          <w:sz w:val="24"/>
          <w:szCs w:val="24"/>
        </w:rPr>
        <w:t>Dátum vymenovania:</w:t>
      </w:r>
      <w:r w:rsidRPr="00B577FC">
        <w:rPr>
          <w:sz w:val="24"/>
          <w:szCs w:val="24"/>
        </w:rPr>
        <w:tab/>
        <w:t>1. 6. 2014</w:t>
      </w:r>
    </w:p>
    <w:p w:rsidR="003E70E8" w:rsidRDefault="003E70E8" w:rsidP="009663C2">
      <w:pPr>
        <w:spacing w:afterLines="60" w:after="144"/>
        <w:rPr>
          <w:b/>
          <w:sz w:val="24"/>
          <w:szCs w:val="24"/>
        </w:rPr>
      </w:pPr>
    </w:p>
    <w:p w:rsidR="00C5211F" w:rsidRPr="00B577FC" w:rsidRDefault="00C5211F" w:rsidP="009663C2">
      <w:pPr>
        <w:spacing w:afterLines="60" w:after="144"/>
        <w:rPr>
          <w:b/>
          <w:sz w:val="24"/>
          <w:szCs w:val="24"/>
        </w:rPr>
      </w:pPr>
      <w:r w:rsidRPr="00B577FC">
        <w:rPr>
          <w:b/>
          <w:sz w:val="24"/>
          <w:szCs w:val="24"/>
        </w:rPr>
        <w:lastRenderedPageBreak/>
        <w:t>Vedenie fakulty:</w:t>
      </w:r>
      <w:r w:rsidRPr="00B577FC">
        <w:rPr>
          <w:b/>
          <w:sz w:val="24"/>
          <w:szCs w:val="24"/>
        </w:rPr>
        <w:tab/>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doc. PaedDr. Jana Duchovičová, PhD. (prodekanka pre vzdelávanie)</w:t>
      </w:r>
    </w:p>
    <w:p w:rsidR="00C5211F" w:rsidRPr="00B577FC" w:rsidRDefault="00C5211F" w:rsidP="009663C2">
      <w:pPr>
        <w:pStyle w:val="Odsekzoznamu"/>
        <w:numPr>
          <w:ilvl w:val="0"/>
          <w:numId w:val="3"/>
        </w:numPr>
        <w:spacing w:afterLines="60" w:after="144"/>
        <w:rPr>
          <w:spacing w:val="-2"/>
          <w:position w:val="1"/>
          <w:sz w:val="24"/>
          <w:szCs w:val="24"/>
        </w:rPr>
      </w:pPr>
      <w:r w:rsidRPr="00B577FC">
        <w:rPr>
          <w:spacing w:val="-2"/>
          <w:position w:val="1"/>
          <w:sz w:val="24"/>
          <w:szCs w:val="24"/>
        </w:rPr>
        <w:t xml:space="preserve">doc. PaedDr. Gábor Pintes, PhD. (prodekan pre vedecko-výskumnú činnosť) </w:t>
      </w:r>
    </w:p>
    <w:p w:rsidR="00C5211F" w:rsidRPr="00B577FC" w:rsidRDefault="00C5211F" w:rsidP="009663C2">
      <w:pPr>
        <w:pStyle w:val="Odsekzoznamu"/>
        <w:numPr>
          <w:ilvl w:val="0"/>
          <w:numId w:val="3"/>
        </w:numPr>
        <w:spacing w:afterLines="60" w:after="144"/>
        <w:rPr>
          <w:sz w:val="24"/>
          <w:szCs w:val="24"/>
        </w:rPr>
      </w:pPr>
      <w:r w:rsidRPr="00B577FC">
        <w:rPr>
          <w:sz w:val="24"/>
          <w:szCs w:val="24"/>
        </w:rPr>
        <w:t xml:space="preserve">doc. PhDr. Adriana Récka, PhD., (prodekanka pre rozvoj fakulty, celoživotné vzdelávanie a medzinárodné vzťahy) </w:t>
      </w:r>
    </w:p>
    <w:p w:rsidR="00C5211F" w:rsidRPr="00B577FC" w:rsidRDefault="00C5211F" w:rsidP="009663C2">
      <w:pPr>
        <w:pStyle w:val="Odsekzoznamu"/>
        <w:numPr>
          <w:ilvl w:val="0"/>
          <w:numId w:val="3"/>
        </w:numPr>
        <w:spacing w:afterLines="60" w:after="144"/>
        <w:rPr>
          <w:sz w:val="24"/>
          <w:szCs w:val="24"/>
          <w:lang w:val="sk-SK"/>
        </w:rPr>
      </w:pPr>
      <w:r w:rsidRPr="00B577FC">
        <w:rPr>
          <w:sz w:val="24"/>
          <w:szCs w:val="24"/>
          <w:lang w:val="sk-SK"/>
        </w:rPr>
        <w:t>Ing. Lucia Bezáková (tajomníčka)</w:t>
      </w:r>
    </w:p>
    <w:p w:rsidR="00C5211F" w:rsidRPr="00B577FC" w:rsidRDefault="00C5211F" w:rsidP="009663C2">
      <w:pPr>
        <w:autoSpaceDE w:val="0"/>
        <w:autoSpaceDN w:val="0"/>
        <w:adjustRightInd w:val="0"/>
        <w:spacing w:afterLines="60" w:after="144"/>
        <w:ind w:left="1004" w:hanging="360"/>
        <w:rPr>
          <w:b/>
          <w:sz w:val="24"/>
          <w:szCs w:val="24"/>
        </w:rPr>
      </w:pPr>
    </w:p>
    <w:p w:rsidR="00C5211F" w:rsidRPr="00B577FC" w:rsidRDefault="00C5211F" w:rsidP="009663C2">
      <w:pPr>
        <w:autoSpaceDE w:val="0"/>
        <w:autoSpaceDN w:val="0"/>
        <w:adjustRightInd w:val="0"/>
        <w:spacing w:afterLines="60" w:after="144"/>
        <w:rPr>
          <w:rFonts w:cs="Calibri"/>
          <w:sz w:val="24"/>
          <w:szCs w:val="24"/>
        </w:rPr>
      </w:pPr>
      <w:r w:rsidRPr="00B577FC">
        <w:rPr>
          <w:b/>
          <w:sz w:val="24"/>
          <w:szCs w:val="24"/>
        </w:rPr>
        <w:t>Kontakt:</w:t>
      </w:r>
      <w:r w:rsidRPr="00B577FC">
        <w:rPr>
          <w:b/>
          <w:sz w:val="24"/>
          <w:szCs w:val="24"/>
        </w:rPr>
        <w:tab/>
      </w:r>
      <w:r w:rsidRPr="00B577FC">
        <w:rPr>
          <w:sz w:val="24"/>
          <w:szCs w:val="24"/>
        </w:rPr>
        <w:tab/>
      </w:r>
      <w:r w:rsidRPr="00B577FC">
        <w:rPr>
          <w:sz w:val="24"/>
          <w:szCs w:val="24"/>
        </w:rPr>
        <w:tab/>
      </w:r>
      <w:r w:rsidRPr="00B577FC">
        <w:rPr>
          <w:rFonts w:cs="Calibri"/>
          <w:sz w:val="24"/>
          <w:szCs w:val="24"/>
        </w:rPr>
        <w:t>Dekanát Pedagogickej fakulty</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Dražovská cesta 4, 949 74 Nitra</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tel.: +421 37 6408 218</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fax: +421 37 6408 261</w:t>
      </w:r>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 xml:space="preserve">e-mail: </w:t>
      </w:r>
      <w:hyperlink r:id="rId20" w:history="1">
        <w:r w:rsidRPr="00B577FC">
          <w:rPr>
            <w:rStyle w:val="Hypertextovprepojenie"/>
            <w:rFonts w:cs="Calibri"/>
            <w:color w:val="auto"/>
            <w:sz w:val="24"/>
            <w:szCs w:val="24"/>
          </w:rPr>
          <w:t>dpf@ukf.sk</w:t>
        </w:r>
      </w:hyperlink>
    </w:p>
    <w:p w:rsidR="00C5211F" w:rsidRPr="00B577FC" w:rsidRDefault="00C5211F" w:rsidP="00DE0DA2">
      <w:pPr>
        <w:autoSpaceDE w:val="0"/>
        <w:autoSpaceDN w:val="0"/>
        <w:adjustRightInd w:val="0"/>
        <w:spacing w:afterLines="60" w:after="144"/>
        <w:ind w:left="2835" w:firstLine="0"/>
        <w:rPr>
          <w:rFonts w:cs="Calibri"/>
          <w:sz w:val="24"/>
          <w:szCs w:val="24"/>
        </w:rPr>
      </w:pPr>
      <w:r w:rsidRPr="00B577FC">
        <w:rPr>
          <w:rFonts w:cs="Calibri"/>
          <w:sz w:val="24"/>
          <w:szCs w:val="24"/>
        </w:rPr>
        <w:t xml:space="preserve">webstránka: </w:t>
      </w:r>
      <w:hyperlink r:id="rId21" w:history="1">
        <w:r w:rsidRPr="00B577FC">
          <w:rPr>
            <w:rStyle w:val="Hypertextovprepojenie"/>
            <w:rFonts w:cs="Calibri"/>
            <w:color w:val="auto"/>
            <w:sz w:val="24"/>
            <w:szCs w:val="24"/>
          </w:rPr>
          <w:t>http://www.pf.ukf.sk</w:t>
        </w:r>
      </w:hyperlink>
      <w:r w:rsidRPr="00B577FC">
        <w:rPr>
          <w:rFonts w:cs="Calibri"/>
          <w:sz w:val="24"/>
          <w:szCs w:val="24"/>
        </w:rPr>
        <w:t xml:space="preserve"> </w:t>
      </w:r>
    </w:p>
    <w:p w:rsidR="00C5211F" w:rsidRPr="00B577FC" w:rsidRDefault="00C5211F" w:rsidP="009663C2">
      <w:pPr>
        <w:spacing w:afterLines="60" w:after="144"/>
      </w:pPr>
    </w:p>
    <w:p w:rsidR="003A7456" w:rsidRPr="00B577FC" w:rsidRDefault="003A7456" w:rsidP="009663C2">
      <w:pPr>
        <w:autoSpaceDE w:val="0"/>
        <w:autoSpaceDN w:val="0"/>
        <w:adjustRightInd w:val="0"/>
        <w:spacing w:afterLines="60" w:after="144"/>
        <w:ind w:left="2835" w:firstLine="0"/>
        <w:rPr>
          <w:rFonts w:cs="Calibri"/>
          <w:sz w:val="24"/>
          <w:szCs w:val="24"/>
          <w:lang w:val="sk-SK"/>
        </w:rPr>
      </w:pPr>
    </w:p>
    <w:p w:rsidR="003A7456" w:rsidRPr="00B577FC" w:rsidRDefault="003A7456" w:rsidP="009663C2">
      <w:pPr>
        <w:pStyle w:val="Nadpis3"/>
        <w:spacing w:before="0" w:afterLines="60" w:after="144"/>
        <w:rPr>
          <w:color w:val="auto"/>
        </w:rPr>
      </w:pPr>
      <w:bookmarkStart w:id="59" w:name="_Toc481503878"/>
      <w:r w:rsidRPr="00B577FC">
        <w:rPr>
          <w:color w:val="auto"/>
        </w:rPr>
        <w:t>Ostatné súčasti</w:t>
      </w:r>
      <w:bookmarkEnd w:id="59"/>
    </w:p>
    <w:p w:rsidR="00E05866" w:rsidRPr="00B577FC" w:rsidRDefault="00E05866" w:rsidP="009663C2">
      <w:pPr>
        <w:spacing w:afterLines="60" w:after="144"/>
        <w:ind w:left="1416" w:firstLine="708"/>
        <w:rPr>
          <w:sz w:val="24"/>
          <w:szCs w:val="24"/>
          <w:lang w:val="sk-SK"/>
        </w:rPr>
      </w:pPr>
    </w:p>
    <w:p w:rsidR="00C5211F" w:rsidRPr="00B577FC" w:rsidRDefault="00C5211F" w:rsidP="009663C2">
      <w:pPr>
        <w:spacing w:afterLines="60" w:after="144"/>
        <w:rPr>
          <w:b/>
          <w:sz w:val="24"/>
          <w:szCs w:val="24"/>
          <w:lang w:val="sk-SK"/>
        </w:rPr>
      </w:pPr>
      <w:bookmarkStart w:id="60" w:name="_Toc447794046"/>
      <w:r w:rsidRPr="00B577FC">
        <w:rPr>
          <w:b/>
          <w:sz w:val="24"/>
          <w:szCs w:val="24"/>
          <w:lang w:val="sk-SK"/>
        </w:rPr>
        <w:t>Útvary priamo riadené rektorom:</w:t>
      </w:r>
      <w:bookmarkEnd w:id="60"/>
    </w:p>
    <w:p w:rsidR="00C5211F" w:rsidRPr="00B577FC" w:rsidRDefault="00C5211F" w:rsidP="009663C2">
      <w:pPr>
        <w:numPr>
          <w:ilvl w:val="0"/>
          <w:numId w:val="4"/>
        </w:numPr>
        <w:spacing w:afterLines="60" w:after="144"/>
        <w:rPr>
          <w:sz w:val="24"/>
          <w:szCs w:val="24"/>
          <w:lang w:val="sk-SK"/>
        </w:rPr>
      </w:pPr>
      <w:r w:rsidRPr="00B577FC">
        <w:rPr>
          <w:sz w:val="24"/>
          <w:szCs w:val="24"/>
          <w:lang w:val="sk-SK"/>
        </w:rPr>
        <w:t>Kancelária rektora</w:t>
      </w:r>
    </w:p>
    <w:p w:rsidR="00C5211F" w:rsidRPr="00B577FC" w:rsidRDefault="00C5211F" w:rsidP="009663C2">
      <w:pPr>
        <w:numPr>
          <w:ilvl w:val="1"/>
          <w:numId w:val="4"/>
        </w:numPr>
        <w:spacing w:afterLines="60" w:after="144"/>
        <w:rPr>
          <w:sz w:val="24"/>
          <w:szCs w:val="24"/>
          <w:lang w:val="sk-SK"/>
        </w:rPr>
      </w:pPr>
      <w:r w:rsidRPr="00B577FC">
        <w:rPr>
          <w:sz w:val="24"/>
          <w:szCs w:val="24"/>
          <w:lang w:val="sk-SK"/>
        </w:rPr>
        <w:t>Mgr. Katarína Markovová</w:t>
      </w:r>
    </w:p>
    <w:p w:rsidR="00C5211F" w:rsidRPr="00B577FC" w:rsidRDefault="00C5211F" w:rsidP="009663C2">
      <w:pPr>
        <w:numPr>
          <w:ilvl w:val="0"/>
          <w:numId w:val="4"/>
        </w:numPr>
        <w:spacing w:afterLines="60" w:after="144"/>
        <w:rPr>
          <w:sz w:val="24"/>
          <w:szCs w:val="24"/>
          <w:lang w:val="sk-SK"/>
        </w:rPr>
      </w:pPr>
      <w:r w:rsidRPr="00B577FC">
        <w:rPr>
          <w:sz w:val="24"/>
          <w:szCs w:val="24"/>
          <w:lang w:val="sk-SK"/>
        </w:rPr>
        <w:t>Oddelenie médií do 30.9.2016</w:t>
      </w:r>
    </w:p>
    <w:p w:rsidR="00C5211F" w:rsidRPr="00B577FC" w:rsidRDefault="00C5211F" w:rsidP="009663C2">
      <w:pPr>
        <w:numPr>
          <w:ilvl w:val="1"/>
          <w:numId w:val="4"/>
        </w:numPr>
        <w:spacing w:afterLines="60" w:after="144"/>
        <w:rPr>
          <w:sz w:val="24"/>
          <w:szCs w:val="24"/>
          <w:lang w:val="sk-SK"/>
        </w:rPr>
      </w:pPr>
      <w:r w:rsidRPr="00B577FC">
        <w:rPr>
          <w:sz w:val="24"/>
          <w:szCs w:val="24"/>
          <w:lang w:val="sk-SK"/>
        </w:rPr>
        <w:t>PaedDr. Ivona Fraňová, PhD. (vedúca oddelenia)</w:t>
      </w:r>
    </w:p>
    <w:p w:rsidR="00C5211F" w:rsidRPr="00B577FC" w:rsidRDefault="00C5211F" w:rsidP="009663C2">
      <w:pPr>
        <w:numPr>
          <w:ilvl w:val="0"/>
          <w:numId w:val="4"/>
        </w:numPr>
        <w:spacing w:afterLines="60" w:after="144"/>
        <w:rPr>
          <w:sz w:val="24"/>
          <w:szCs w:val="24"/>
          <w:lang w:val="sk-SK"/>
        </w:rPr>
      </w:pPr>
      <w:r w:rsidRPr="00B577FC">
        <w:rPr>
          <w:sz w:val="24"/>
          <w:szCs w:val="24"/>
          <w:lang w:val="sk-SK"/>
        </w:rPr>
        <w:t>Referát kontroly</w:t>
      </w:r>
    </w:p>
    <w:p w:rsidR="00C5211F" w:rsidRPr="00B577FC" w:rsidRDefault="00C5211F" w:rsidP="009663C2">
      <w:pPr>
        <w:numPr>
          <w:ilvl w:val="1"/>
          <w:numId w:val="4"/>
        </w:numPr>
        <w:spacing w:afterLines="60" w:after="144"/>
        <w:rPr>
          <w:sz w:val="24"/>
          <w:szCs w:val="24"/>
          <w:lang w:val="sk-SK"/>
        </w:rPr>
      </w:pPr>
      <w:r w:rsidRPr="00B577FC">
        <w:rPr>
          <w:sz w:val="24"/>
          <w:szCs w:val="24"/>
          <w:lang w:val="sk-SK"/>
        </w:rPr>
        <w:t>Ing. Eva Pavlíková</w:t>
      </w:r>
    </w:p>
    <w:p w:rsidR="00C5211F" w:rsidRPr="00B577FC" w:rsidRDefault="00C5211F" w:rsidP="009663C2">
      <w:pPr>
        <w:numPr>
          <w:ilvl w:val="0"/>
          <w:numId w:val="4"/>
        </w:numPr>
        <w:spacing w:afterLines="60" w:after="144"/>
        <w:rPr>
          <w:sz w:val="24"/>
          <w:szCs w:val="24"/>
          <w:lang w:val="sk-SK"/>
        </w:rPr>
      </w:pPr>
      <w:r w:rsidRPr="00B577FC">
        <w:rPr>
          <w:sz w:val="24"/>
          <w:szCs w:val="24"/>
          <w:lang w:val="sk-SK"/>
        </w:rPr>
        <w:t>Referát civilnej obrany, bezpečnosti a ochrany zdravia pri práci a požiarnej ochrany</w:t>
      </w:r>
    </w:p>
    <w:p w:rsidR="00C5211F" w:rsidRPr="00B577FC" w:rsidRDefault="00C5211F" w:rsidP="009663C2">
      <w:pPr>
        <w:numPr>
          <w:ilvl w:val="1"/>
          <w:numId w:val="4"/>
        </w:numPr>
        <w:spacing w:afterLines="60" w:after="144"/>
        <w:rPr>
          <w:sz w:val="24"/>
          <w:szCs w:val="24"/>
          <w:lang w:val="sk-SK"/>
        </w:rPr>
      </w:pPr>
      <w:r w:rsidRPr="00B577FC">
        <w:rPr>
          <w:sz w:val="24"/>
          <w:szCs w:val="24"/>
          <w:lang w:val="sk-SK"/>
        </w:rPr>
        <w:t>Ing. Ľubomír Žiak</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t>Personálno-právne oddelenie</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JUDr. Katarína Burdová (vedúca oddelenia)</w:t>
      </w:r>
    </w:p>
    <w:p w:rsidR="00C5211F" w:rsidRDefault="00C5211F" w:rsidP="009663C2">
      <w:pPr>
        <w:numPr>
          <w:ilvl w:val="0"/>
          <w:numId w:val="4"/>
        </w:numPr>
        <w:spacing w:afterLines="60" w:after="144"/>
        <w:rPr>
          <w:sz w:val="24"/>
          <w:szCs w:val="24"/>
          <w:lang w:val="sk-SK"/>
        </w:rPr>
      </w:pPr>
      <w:r w:rsidRPr="002436BB">
        <w:rPr>
          <w:sz w:val="24"/>
          <w:szCs w:val="24"/>
          <w:lang w:val="sk-SK"/>
        </w:rPr>
        <w:t>Oddelenie štrukturálnych fondov</w:t>
      </w:r>
      <w:r>
        <w:rPr>
          <w:sz w:val="24"/>
          <w:szCs w:val="24"/>
          <w:lang w:val="sk-SK"/>
        </w:rPr>
        <w:t xml:space="preserve"> do 30.9.2016</w:t>
      </w:r>
    </w:p>
    <w:p w:rsidR="00C5211F" w:rsidRPr="000867B3" w:rsidRDefault="00C5211F" w:rsidP="009663C2">
      <w:pPr>
        <w:numPr>
          <w:ilvl w:val="1"/>
          <w:numId w:val="4"/>
        </w:numPr>
        <w:spacing w:afterLines="60" w:after="144"/>
        <w:rPr>
          <w:sz w:val="24"/>
          <w:szCs w:val="24"/>
          <w:lang w:val="sk-SK"/>
        </w:rPr>
      </w:pPr>
      <w:r w:rsidRPr="000867B3">
        <w:rPr>
          <w:sz w:val="24"/>
          <w:szCs w:val="24"/>
          <w:lang w:val="sk-SK"/>
        </w:rPr>
        <w:t>Mgr. Ľubica Lachká (vedúca oddelenia)</w:t>
      </w:r>
    </w:p>
    <w:p w:rsidR="00C5211F" w:rsidRDefault="00C5211F" w:rsidP="009663C2">
      <w:pPr>
        <w:spacing w:afterLines="60" w:after="144"/>
        <w:rPr>
          <w:sz w:val="12"/>
          <w:szCs w:val="12"/>
          <w:lang w:val="sk-SK"/>
        </w:rPr>
      </w:pPr>
    </w:p>
    <w:p w:rsidR="006A1645" w:rsidRDefault="006A1645" w:rsidP="009663C2">
      <w:pPr>
        <w:spacing w:afterLines="60" w:after="144"/>
        <w:rPr>
          <w:sz w:val="12"/>
          <w:szCs w:val="12"/>
          <w:lang w:val="sk-SK"/>
        </w:rPr>
      </w:pPr>
    </w:p>
    <w:p w:rsidR="006A1645" w:rsidRPr="004641CA" w:rsidRDefault="006A1645" w:rsidP="009663C2">
      <w:pPr>
        <w:spacing w:afterLines="60" w:after="144"/>
        <w:rPr>
          <w:sz w:val="12"/>
          <w:szCs w:val="12"/>
          <w:lang w:val="sk-SK"/>
        </w:rPr>
      </w:pPr>
    </w:p>
    <w:p w:rsidR="00C5211F" w:rsidRDefault="00C5211F" w:rsidP="009663C2">
      <w:pPr>
        <w:numPr>
          <w:ilvl w:val="0"/>
          <w:numId w:val="4"/>
        </w:numPr>
        <w:spacing w:afterLines="60" w:after="144"/>
        <w:rPr>
          <w:sz w:val="24"/>
          <w:szCs w:val="24"/>
          <w:lang w:val="sk-SK"/>
        </w:rPr>
      </w:pPr>
      <w:r w:rsidRPr="000867B3">
        <w:rPr>
          <w:sz w:val="24"/>
          <w:szCs w:val="24"/>
          <w:lang w:val="sk-SK"/>
        </w:rPr>
        <w:lastRenderedPageBreak/>
        <w:t>Študentsk</w:t>
      </w:r>
      <w:r>
        <w:rPr>
          <w:sz w:val="24"/>
          <w:szCs w:val="24"/>
          <w:lang w:val="sk-SK"/>
        </w:rPr>
        <w:t>é</w:t>
      </w:r>
      <w:r w:rsidRPr="000867B3">
        <w:rPr>
          <w:sz w:val="24"/>
          <w:szCs w:val="24"/>
          <w:lang w:val="sk-SK"/>
        </w:rPr>
        <w:t xml:space="preserve"> domov</w:t>
      </w:r>
      <w:r>
        <w:rPr>
          <w:sz w:val="24"/>
          <w:szCs w:val="24"/>
          <w:lang w:val="sk-SK"/>
        </w:rPr>
        <w:t>y</w:t>
      </w:r>
      <w:r w:rsidRPr="000867B3">
        <w:rPr>
          <w:sz w:val="24"/>
          <w:szCs w:val="24"/>
          <w:lang w:val="sk-SK"/>
        </w:rPr>
        <w:t xml:space="preserve"> UKF</w:t>
      </w:r>
      <w:r>
        <w:rPr>
          <w:sz w:val="24"/>
          <w:szCs w:val="24"/>
          <w:lang w:val="sk-SK"/>
        </w:rPr>
        <w:t xml:space="preserve"> od 28.11.2016</w:t>
      </w:r>
    </w:p>
    <w:p w:rsidR="00C5211F" w:rsidRPr="000867B3" w:rsidRDefault="00C5211F" w:rsidP="009663C2">
      <w:pPr>
        <w:spacing w:afterLines="60" w:after="144"/>
        <w:ind w:left="709"/>
        <w:rPr>
          <w:sz w:val="24"/>
          <w:szCs w:val="24"/>
          <w:lang w:val="sk-SK"/>
        </w:rPr>
      </w:pPr>
      <w:r>
        <w:rPr>
          <w:sz w:val="24"/>
          <w:szCs w:val="24"/>
          <w:lang w:val="sk-SK"/>
        </w:rPr>
        <w:t>Mgr. Peter Hrobár</w:t>
      </w:r>
      <w:r w:rsidRPr="000867B3">
        <w:rPr>
          <w:sz w:val="24"/>
          <w:szCs w:val="24"/>
          <w:lang w:val="sk-SK"/>
        </w:rPr>
        <w:t xml:space="preserve"> (</w:t>
      </w:r>
      <w:r>
        <w:rPr>
          <w:sz w:val="24"/>
          <w:szCs w:val="24"/>
          <w:lang w:val="sk-SK"/>
        </w:rPr>
        <w:t xml:space="preserve">poverený </w:t>
      </w:r>
      <w:r w:rsidRPr="000867B3">
        <w:rPr>
          <w:sz w:val="24"/>
          <w:szCs w:val="24"/>
          <w:lang w:val="sk-SK"/>
        </w:rPr>
        <w:t>riaditeľ)</w:t>
      </w:r>
    </w:p>
    <w:p w:rsidR="00C5211F" w:rsidRPr="000867B3" w:rsidRDefault="00C5211F" w:rsidP="009663C2">
      <w:pPr>
        <w:spacing w:afterLines="60" w:after="144"/>
        <w:ind w:left="709"/>
        <w:rPr>
          <w:sz w:val="24"/>
          <w:szCs w:val="24"/>
          <w:lang w:val="sk-SK"/>
        </w:rPr>
      </w:pPr>
      <w:r w:rsidRPr="000867B3">
        <w:rPr>
          <w:sz w:val="24"/>
          <w:szCs w:val="24"/>
          <w:lang w:val="sk-SK"/>
        </w:rPr>
        <w:t>Dražovská ul. č. 2, 949 74 Nitra</w:t>
      </w:r>
    </w:p>
    <w:p w:rsidR="00C5211F" w:rsidRPr="000867B3" w:rsidRDefault="00C5211F" w:rsidP="009663C2">
      <w:pPr>
        <w:spacing w:afterLines="60" w:after="144"/>
        <w:rPr>
          <w:sz w:val="12"/>
          <w:szCs w:val="12"/>
          <w:lang w:val="sk-SK"/>
        </w:rPr>
      </w:pPr>
    </w:p>
    <w:p w:rsidR="00C5211F" w:rsidRDefault="00C5211F" w:rsidP="009663C2">
      <w:pPr>
        <w:numPr>
          <w:ilvl w:val="0"/>
          <w:numId w:val="4"/>
        </w:numPr>
        <w:spacing w:afterLines="60" w:after="144"/>
        <w:rPr>
          <w:sz w:val="24"/>
          <w:szCs w:val="24"/>
          <w:lang w:val="sk-SK"/>
        </w:rPr>
      </w:pPr>
      <w:bookmarkStart w:id="61" w:name="_Toc447794047"/>
      <w:r w:rsidRPr="000867B3">
        <w:rPr>
          <w:sz w:val="24"/>
          <w:szCs w:val="24"/>
          <w:lang w:val="sk-SK"/>
        </w:rPr>
        <w:t>Študentský domov Zobor</w:t>
      </w:r>
      <w:bookmarkEnd w:id="61"/>
    </w:p>
    <w:p w:rsidR="006A1645" w:rsidRDefault="00C5211F" w:rsidP="009663C2">
      <w:pPr>
        <w:spacing w:afterLines="60" w:after="144"/>
        <w:ind w:left="709"/>
        <w:rPr>
          <w:sz w:val="24"/>
          <w:szCs w:val="24"/>
          <w:lang w:val="sk-SK"/>
        </w:rPr>
      </w:pPr>
      <w:r w:rsidRPr="000867B3">
        <w:rPr>
          <w:sz w:val="24"/>
          <w:szCs w:val="24"/>
          <w:lang w:val="sk-SK"/>
        </w:rPr>
        <w:t>Ing. Eva Machavová (</w:t>
      </w:r>
      <w:r w:rsidR="006A1645">
        <w:rPr>
          <w:sz w:val="24"/>
          <w:szCs w:val="24"/>
          <w:lang w:val="sk-SK"/>
        </w:rPr>
        <w:t xml:space="preserve">riaditeľka do 27. 11. 2016, </w:t>
      </w:r>
    </w:p>
    <w:p w:rsidR="00C5211F" w:rsidRPr="000867B3" w:rsidRDefault="006A1645" w:rsidP="009663C2">
      <w:pPr>
        <w:spacing w:afterLines="60" w:after="144"/>
        <w:ind w:left="709"/>
        <w:rPr>
          <w:sz w:val="24"/>
          <w:szCs w:val="24"/>
          <w:lang w:val="sk-SK"/>
        </w:rPr>
      </w:pPr>
      <w:r>
        <w:rPr>
          <w:sz w:val="24"/>
          <w:szCs w:val="24"/>
          <w:lang w:val="sk-SK"/>
        </w:rPr>
        <w:t xml:space="preserve">                                      </w:t>
      </w:r>
      <w:r w:rsidR="00C5211F">
        <w:rPr>
          <w:sz w:val="24"/>
          <w:szCs w:val="24"/>
          <w:lang w:val="sk-SK"/>
        </w:rPr>
        <w:t>vedúc</w:t>
      </w:r>
      <w:r w:rsidR="00C5211F" w:rsidRPr="000867B3">
        <w:rPr>
          <w:sz w:val="24"/>
          <w:szCs w:val="24"/>
          <w:lang w:val="sk-SK"/>
        </w:rPr>
        <w:t>a</w:t>
      </w:r>
      <w:r w:rsidR="00C5211F">
        <w:rPr>
          <w:sz w:val="24"/>
          <w:szCs w:val="24"/>
          <w:lang w:val="sk-SK"/>
        </w:rPr>
        <w:t xml:space="preserve"> študentského domova</w:t>
      </w:r>
      <w:r>
        <w:rPr>
          <w:sz w:val="24"/>
          <w:szCs w:val="24"/>
          <w:lang w:val="sk-SK"/>
        </w:rPr>
        <w:t xml:space="preserve"> od 28. 11. 2016</w:t>
      </w:r>
      <w:r w:rsidR="00C5211F" w:rsidRPr="000867B3">
        <w:rPr>
          <w:sz w:val="24"/>
          <w:szCs w:val="24"/>
          <w:lang w:val="sk-SK"/>
        </w:rPr>
        <w:t>)</w:t>
      </w:r>
      <w:r>
        <w:rPr>
          <w:sz w:val="24"/>
          <w:szCs w:val="24"/>
          <w:lang w:val="sk-SK"/>
        </w:rPr>
        <w:t xml:space="preserve"> </w:t>
      </w:r>
    </w:p>
    <w:p w:rsidR="00C5211F" w:rsidRPr="000867B3" w:rsidRDefault="00C5211F" w:rsidP="009663C2">
      <w:pPr>
        <w:spacing w:afterLines="60" w:after="144"/>
        <w:ind w:left="709"/>
        <w:rPr>
          <w:sz w:val="24"/>
          <w:szCs w:val="24"/>
          <w:lang w:val="sk-SK"/>
        </w:rPr>
      </w:pPr>
      <w:r w:rsidRPr="000867B3">
        <w:rPr>
          <w:sz w:val="24"/>
          <w:szCs w:val="24"/>
          <w:lang w:val="sk-SK"/>
        </w:rPr>
        <w:t>Dražovská ul. č. 2, 949 74 Nitra</w:t>
      </w:r>
    </w:p>
    <w:p w:rsidR="00C5211F" w:rsidRPr="002436BB" w:rsidRDefault="00C5211F" w:rsidP="009663C2">
      <w:pPr>
        <w:spacing w:afterLines="60" w:after="144"/>
        <w:rPr>
          <w:sz w:val="12"/>
          <w:lang w:val="sk-SK"/>
        </w:rPr>
      </w:pPr>
    </w:p>
    <w:p w:rsidR="00C5211F" w:rsidRDefault="00C5211F" w:rsidP="009663C2">
      <w:pPr>
        <w:numPr>
          <w:ilvl w:val="0"/>
          <w:numId w:val="4"/>
        </w:numPr>
        <w:spacing w:afterLines="60" w:after="144"/>
        <w:rPr>
          <w:sz w:val="24"/>
          <w:szCs w:val="24"/>
          <w:lang w:val="sk-SK"/>
        </w:rPr>
      </w:pPr>
      <w:bookmarkStart w:id="62" w:name="_Toc447794048"/>
      <w:r w:rsidRPr="000867B3">
        <w:rPr>
          <w:sz w:val="24"/>
          <w:szCs w:val="24"/>
          <w:lang w:val="sk-SK"/>
        </w:rPr>
        <w:t>Študentský domov Nitra</w:t>
      </w:r>
      <w:bookmarkEnd w:id="62"/>
    </w:p>
    <w:p w:rsidR="006A1645" w:rsidRDefault="00C5211F" w:rsidP="006A1645">
      <w:pPr>
        <w:spacing w:afterLines="60" w:after="144"/>
        <w:ind w:left="709"/>
        <w:rPr>
          <w:sz w:val="24"/>
          <w:szCs w:val="24"/>
          <w:lang w:val="sk-SK"/>
        </w:rPr>
      </w:pPr>
      <w:r w:rsidRPr="000867B3">
        <w:rPr>
          <w:sz w:val="24"/>
          <w:szCs w:val="24"/>
          <w:lang w:val="sk-SK"/>
        </w:rPr>
        <w:t xml:space="preserve">Ing. Milan Masár </w:t>
      </w:r>
      <w:r w:rsidR="006A1645">
        <w:rPr>
          <w:sz w:val="24"/>
          <w:szCs w:val="24"/>
          <w:lang w:val="sk-SK"/>
        </w:rPr>
        <w:t xml:space="preserve">(riaditeľ do 27. 11. 2016, </w:t>
      </w:r>
    </w:p>
    <w:p w:rsidR="006A1645" w:rsidRPr="000867B3" w:rsidRDefault="006A1645" w:rsidP="006A1645">
      <w:pPr>
        <w:spacing w:afterLines="60" w:after="144"/>
        <w:ind w:left="709"/>
        <w:rPr>
          <w:sz w:val="24"/>
          <w:szCs w:val="24"/>
          <w:lang w:val="sk-SK"/>
        </w:rPr>
      </w:pPr>
      <w:r>
        <w:rPr>
          <w:sz w:val="24"/>
          <w:szCs w:val="24"/>
          <w:lang w:val="sk-SK"/>
        </w:rPr>
        <w:t xml:space="preserve">                                vedúci študentského domova od 28. 11. 2016</w:t>
      </w:r>
      <w:r w:rsidRPr="000867B3">
        <w:rPr>
          <w:sz w:val="24"/>
          <w:szCs w:val="24"/>
          <w:lang w:val="sk-SK"/>
        </w:rPr>
        <w:t>)</w:t>
      </w:r>
      <w:r>
        <w:rPr>
          <w:sz w:val="24"/>
          <w:szCs w:val="24"/>
          <w:lang w:val="sk-SK"/>
        </w:rPr>
        <w:t xml:space="preserve"> </w:t>
      </w:r>
    </w:p>
    <w:p w:rsidR="00C5211F" w:rsidRPr="000867B3" w:rsidRDefault="00C5211F" w:rsidP="009663C2">
      <w:pPr>
        <w:spacing w:afterLines="60" w:after="144"/>
        <w:ind w:left="709"/>
        <w:rPr>
          <w:sz w:val="24"/>
          <w:szCs w:val="24"/>
          <w:lang w:val="sk-SK"/>
        </w:rPr>
      </w:pPr>
      <w:r w:rsidRPr="000867B3">
        <w:rPr>
          <w:sz w:val="24"/>
          <w:szCs w:val="24"/>
          <w:lang w:val="sk-SK"/>
        </w:rPr>
        <w:t>Ul. B. Slančíkovej č. 1, 949 74 Nitra</w:t>
      </w:r>
    </w:p>
    <w:p w:rsidR="00C5211F" w:rsidRPr="00516099" w:rsidRDefault="00C5211F" w:rsidP="009663C2">
      <w:pPr>
        <w:spacing w:afterLines="60" w:after="144"/>
        <w:rPr>
          <w:sz w:val="12"/>
          <w:lang w:val="sk-SK"/>
        </w:rPr>
      </w:pPr>
    </w:p>
    <w:p w:rsidR="00C5211F" w:rsidRDefault="00C5211F" w:rsidP="009663C2">
      <w:pPr>
        <w:numPr>
          <w:ilvl w:val="0"/>
          <w:numId w:val="4"/>
        </w:numPr>
        <w:spacing w:afterLines="60" w:after="144"/>
        <w:rPr>
          <w:sz w:val="24"/>
          <w:szCs w:val="24"/>
          <w:lang w:val="sk-SK"/>
        </w:rPr>
      </w:pPr>
      <w:bookmarkStart w:id="63" w:name="_Toc447794049"/>
      <w:r w:rsidRPr="000867B3">
        <w:rPr>
          <w:sz w:val="24"/>
          <w:szCs w:val="24"/>
          <w:lang w:val="sk-SK"/>
        </w:rPr>
        <w:t>Univerzitná jedáleň UKF Nitra</w:t>
      </w:r>
      <w:bookmarkEnd w:id="63"/>
    </w:p>
    <w:p w:rsidR="00C5211F" w:rsidRPr="000867B3" w:rsidRDefault="00C5211F" w:rsidP="009663C2">
      <w:pPr>
        <w:spacing w:afterLines="60" w:after="144"/>
        <w:ind w:left="709"/>
        <w:rPr>
          <w:sz w:val="24"/>
          <w:szCs w:val="24"/>
          <w:lang w:val="sk-SK"/>
        </w:rPr>
      </w:pPr>
      <w:r w:rsidRPr="000867B3">
        <w:rPr>
          <w:sz w:val="24"/>
          <w:szCs w:val="24"/>
          <w:lang w:val="sk-SK"/>
        </w:rPr>
        <w:t>Ing. Igor Paulovič (vedúci)</w:t>
      </w:r>
    </w:p>
    <w:p w:rsidR="00C5211F" w:rsidRPr="000867B3" w:rsidRDefault="00C5211F" w:rsidP="009663C2">
      <w:pPr>
        <w:spacing w:afterLines="60" w:after="144"/>
        <w:ind w:left="709"/>
        <w:rPr>
          <w:sz w:val="24"/>
          <w:szCs w:val="24"/>
          <w:lang w:val="sk-SK"/>
        </w:rPr>
      </w:pPr>
      <w:r w:rsidRPr="000867B3">
        <w:rPr>
          <w:sz w:val="24"/>
          <w:szCs w:val="24"/>
          <w:lang w:val="sk-SK"/>
        </w:rPr>
        <w:t>Dražovská ul. č. 2, 949 74 Nitra</w:t>
      </w:r>
    </w:p>
    <w:p w:rsidR="00C5211F" w:rsidRPr="002436BB" w:rsidRDefault="00C5211F" w:rsidP="009663C2">
      <w:pPr>
        <w:spacing w:afterLines="60" w:after="144"/>
        <w:rPr>
          <w:sz w:val="12"/>
          <w:lang w:val="sk-SK"/>
        </w:rPr>
      </w:pPr>
    </w:p>
    <w:p w:rsidR="00C5211F" w:rsidRDefault="00C5211F" w:rsidP="009663C2">
      <w:pPr>
        <w:numPr>
          <w:ilvl w:val="0"/>
          <w:numId w:val="4"/>
        </w:numPr>
        <w:spacing w:afterLines="60" w:after="144"/>
        <w:rPr>
          <w:sz w:val="24"/>
          <w:szCs w:val="24"/>
          <w:lang w:val="sk-SK"/>
        </w:rPr>
      </w:pPr>
      <w:bookmarkStart w:id="64" w:name="_Toc447794050"/>
      <w:r w:rsidRPr="000867B3">
        <w:rPr>
          <w:sz w:val="24"/>
          <w:szCs w:val="24"/>
          <w:lang w:val="sk-SK"/>
        </w:rPr>
        <w:t>Univerzitná knižnica UKF Nitra</w:t>
      </w:r>
      <w:bookmarkEnd w:id="64"/>
    </w:p>
    <w:p w:rsidR="00C5211F" w:rsidRPr="000867B3" w:rsidRDefault="008E3DA0" w:rsidP="009663C2">
      <w:pPr>
        <w:spacing w:afterLines="60" w:after="144"/>
        <w:ind w:left="709"/>
        <w:rPr>
          <w:sz w:val="24"/>
          <w:szCs w:val="24"/>
          <w:lang w:val="sk-SK"/>
        </w:rPr>
      </w:pPr>
      <w:r>
        <w:rPr>
          <w:sz w:val="24"/>
          <w:szCs w:val="24"/>
          <w:lang w:val="sk-SK"/>
        </w:rPr>
        <w:t>d</w:t>
      </w:r>
      <w:r w:rsidR="00C5211F" w:rsidRPr="00D526D6">
        <w:rPr>
          <w:sz w:val="24"/>
          <w:szCs w:val="24"/>
          <w:lang w:val="sk-SK"/>
        </w:rPr>
        <w:t>oc. PaedDr. Viera Tomková, PhD.</w:t>
      </w:r>
      <w:r w:rsidR="00C5211F">
        <w:rPr>
          <w:sz w:val="24"/>
          <w:szCs w:val="24"/>
          <w:lang w:val="sk-SK"/>
        </w:rPr>
        <w:t xml:space="preserve"> (riaditeľka) od 1.</w:t>
      </w:r>
      <w:r>
        <w:rPr>
          <w:sz w:val="24"/>
          <w:szCs w:val="24"/>
          <w:lang w:val="sk-SK"/>
        </w:rPr>
        <w:t xml:space="preserve"> </w:t>
      </w:r>
      <w:r w:rsidR="00C5211F">
        <w:rPr>
          <w:sz w:val="24"/>
          <w:szCs w:val="24"/>
          <w:lang w:val="sk-SK"/>
        </w:rPr>
        <w:t>5.</w:t>
      </w:r>
      <w:r>
        <w:rPr>
          <w:sz w:val="24"/>
          <w:szCs w:val="24"/>
          <w:lang w:val="sk-SK"/>
        </w:rPr>
        <w:t xml:space="preserve"> </w:t>
      </w:r>
      <w:r w:rsidR="00C5211F">
        <w:rPr>
          <w:sz w:val="24"/>
          <w:szCs w:val="24"/>
          <w:lang w:val="sk-SK"/>
        </w:rPr>
        <w:t>2016</w:t>
      </w:r>
    </w:p>
    <w:p w:rsidR="00C5211F" w:rsidRPr="000867B3" w:rsidRDefault="00C5211F" w:rsidP="009663C2">
      <w:pPr>
        <w:spacing w:afterLines="60" w:after="144"/>
        <w:ind w:left="709"/>
        <w:rPr>
          <w:sz w:val="24"/>
          <w:szCs w:val="24"/>
          <w:lang w:val="sk-SK"/>
        </w:rPr>
      </w:pPr>
      <w:r w:rsidRPr="000867B3">
        <w:rPr>
          <w:sz w:val="24"/>
          <w:szCs w:val="24"/>
          <w:lang w:val="sk-SK"/>
        </w:rPr>
        <w:t>Dražovská ul. č. 4, 949 74 Nitra</w:t>
      </w:r>
    </w:p>
    <w:p w:rsidR="00C5211F" w:rsidRPr="00B577FC" w:rsidRDefault="00C5211F" w:rsidP="009663C2">
      <w:pPr>
        <w:spacing w:afterLines="60" w:after="144"/>
        <w:ind w:left="709"/>
        <w:rPr>
          <w:sz w:val="24"/>
          <w:szCs w:val="24"/>
          <w:lang w:val="sk-SK"/>
        </w:rPr>
      </w:pPr>
      <w:r w:rsidRPr="000867B3">
        <w:rPr>
          <w:sz w:val="24"/>
          <w:szCs w:val="24"/>
          <w:lang w:val="sk-SK"/>
        </w:rPr>
        <w:t xml:space="preserve">webstránka: </w:t>
      </w:r>
      <w:hyperlink r:id="rId22" w:history="1">
        <w:r w:rsidRPr="00B577FC">
          <w:rPr>
            <w:rStyle w:val="Hypertextovprepojenie"/>
            <w:color w:val="auto"/>
            <w:sz w:val="24"/>
            <w:szCs w:val="24"/>
            <w:lang w:val="sk-SK"/>
          </w:rPr>
          <w:t>http://www.uk.ukf.sk</w:t>
        </w:r>
      </w:hyperlink>
    </w:p>
    <w:p w:rsidR="00C5211F" w:rsidRPr="00B577FC" w:rsidRDefault="00C5211F" w:rsidP="009663C2">
      <w:pPr>
        <w:spacing w:afterLines="60" w:after="144"/>
        <w:rPr>
          <w:sz w:val="12"/>
          <w:lang w:val="sk-SK"/>
        </w:rPr>
      </w:pPr>
    </w:p>
    <w:p w:rsidR="00C5211F" w:rsidRPr="00B577FC" w:rsidRDefault="00C5211F" w:rsidP="009663C2">
      <w:pPr>
        <w:numPr>
          <w:ilvl w:val="0"/>
          <w:numId w:val="4"/>
        </w:numPr>
        <w:spacing w:afterLines="60" w:after="144"/>
        <w:rPr>
          <w:sz w:val="24"/>
          <w:szCs w:val="24"/>
          <w:lang w:val="sk-SK"/>
        </w:rPr>
      </w:pPr>
      <w:bookmarkStart w:id="65" w:name="_Toc447794051"/>
      <w:r w:rsidRPr="00B577FC">
        <w:rPr>
          <w:sz w:val="24"/>
          <w:szCs w:val="24"/>
          <w:lang w:val="sk-SK"/>
        </w:rPr>
        <w:t>Centrum informačných a komunikačných technológií</w:t>
      </w:r>
      <w:bookmarkEnd w:id="65"/>
      <w:r w:rsidRPr="00B577FC">
        <w:rPr>
          <w:sz w:val="24"/>
          <w:szCs w:val="24"/>
          <w:lang w:val="sk-SK"/>
        </w:rPr>
        <w:t xml:space="preserve"> UKF Nitra</w:t>
      </w:r>
    </w:p>
    <w:p w:rsidR="00C5211F" w:rsidRPr="00B577FC" w:rsidRDefault="00C5211F" w:rsidP="009663C2">
      <w:pPr>
        <w:spacing w:afterLines="60" w:after="144"/>
        <w:ind w:left="709"/>
        <w:rPr>
          <w:sz w:val="24"/>
          <w:szCs w:val="24"/>
          <w:lang w:val="sk-SK"/>
        </w:rPr>
      </w:pPr>
      <w:r w:rsidRPr="00B577FC">
        <w:rPr>
          <w:sz w:val="24"/>
          <w:szCs w:val="24"/>
          <w:lang w:val="sk-SK"/>
        </w:rPr>
        <w:t>RNDr. Július Jenis, PhD. (riaditeľ)</w:t>
      </w:r>
    </w:p>
    <w:p w:rsidR="00C5211F" w:rsidRDefault="00C5211F" w:rsidP="009663C2">
      <w:pPr>
        <w:spacing w:afterLines="60" w:after="144"/>
        <w:ind w:left="709"/>
        <w:rPr>
          <w:sz w:val="24"/>
          <w:szCs w:val="24"/>
          <w:lang w:val="sk-SK"/>
        </w:rPr>
      </w:pPr>
      <w:r w:rsidRPr="000867B3">
        <w:rPr>
          <w:sz w:val="24"/>
          <w:szCs w:val="24"/>
          <w:lang w:val="sk-SK"/>
        </w:rPr>
        <w:t>Tr. A. Hlinku č. 1, 949 74 Nitra</w:t>
      </w:r>
    </w:p>
    <w:p w:rsidR="00C5211F" w:rsidRPr="002436BB" w:rsidRDefault="00C5211F" w:rsidP="009663C2">
      <w:pPr>
        <w:spacing w:afterLines="60" w:after="144"/>
        <w:rPr>
          <w:sz w:val="24"/>
          <w:szCs w:val="24"/>
          <w:lang w:val="sk-SK"/>
        </w:rPr>
      </w:pPr>
    </w:p>
    <w:p w:rsidR="00C5211F" w:rsidRPr="000867B3" w:rsidRDefault="00C5211F" w:rsidP="009663C2">
      <w:pPr>
        <w:spacing w:afterLines="60" w:after="144"/>
        <w:rPr>
          <w:b/>
          <w:sz w:val="24"/>
          <w:szCs w:val="24"/>
          <w:lang w:val="sk-SK"/>
        </w:rPr>
      </w:pPr>
      <w:bookmarkStart w:id="66" w:name="_Toc447794052"/>
      <w:r w:rsidRPr="000867B3">
        <w:rPr>
          <w:b/>
          <w:sz w:val="24"/>
          <w:szCs w:val="24"/>
          <w:lang w:val="sk-SK"/>
        </w:rPr>
        <w:t>Útvary riadené kvestorom:</w:t>
      </w:r>
      <w:bookmarkEnd w:id="66"/>
    </w:p>
    <w:p w:rsidR="00C5211F" w:rsidRPr="002436BB" w:rsidRDefault="00C5211F" w:rsidP="009663C2">
      <w:pPr>
        <w:numPr>
          <w:ilvl w:val="0"/>
          <w:numId w:val="4"/>
        </w:numPr>
        <w:spacing w:afterLines="60" w:after="144"/>
        <w:rPr>
          <w:sz w:val="24"/>
          <w:szCs w:val="24"/>
          <w:lang w:val="sk-SK"/>
        </w:rPr>
      </w:pPr>
      <w:r w:rsidRPr="002436BB">
        <w:rPr>
          <w:sz w:val="24"/>
          <w:szCs w:val="24"/>
          <w:lang w:val="sk-SK"/>
        </w:rPr>
        <w:t>Kancelária kvestora</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Mgr. Zuzana Koprdová</w:t>
      </w:r>
    </w:p>
    <w:p w:rsidR="00C5211F" w:rsidRDefault="00C5211F" w:rsidP="009663C2">
      <w:pPr>
        <w:numPr>
          <w:ilvl w:val="1"/>
          <w:numId w:val="4"/>
        </w:numPr>
        <w:spacing w:afterLines="60" w:after="144"/>
        <w:rPr>
          <w:sz w:val="24"/>
          <w:szCs w:val="24"/>
          <w:lang w:val="sk-SK"/>
        </w:rPr>
      </w:pPr>
      <w:r w:rsidRPr="002436BB">
        <w:rPr>
          <w:sz w:val="24"/>
          <w:szCs w:val="24"/>
          <w:lang w:val="sk-SK"/>
        </w:rPr>
        <w:t>Mgr. Daniela Bátovská (archív)</w:t>
      </w:r>
    </w:p>
    <w:p w:rsidR="00EC4A60" w:rsidRPr="002436BB" w:rsidRDefault="00EC4A60" w:rsidP="00EC4A60">
      <w:pPr>
        <w:spacing w:afterLines="60" w:after="144"/>
        <w:ind w:left="1724" w:firstLine="0"/>
        <w:rPr>
          <w:sz w:val="24"/>
          <w:szCs w:val="24"/>
          <w:lang w:val="sk-SK"/>
        </w:rPr>
      </w:pPr>
    </w:p>
    <w:p w:rsidR="00C5211F" w:rsidRPr="002436BB" w:rsidRDefault="00C5211F" w:rsidP="009663C2">
      <w:pPr>
        <w:numPr>
          <w:ilvl w:val="0"/>
          <w:numId w:val="4"/>
        </w:numPr>
        <w:spacing w:afterLines="60" w:after="144"/>
        <w:rPr>
          <w:sz w:val="24"/>
          <w:szCs w:val="24"/>
          <w:lang w:val="sk-SK"/>
        </w:rPr>
      </w:pPr>
      <w:r w:rsidRPr="002436BB">
        <w:rPr>
          <w:sz w:val="24"/>
          <w:szCs w:val="24"/>
          <w:lang w:val="sk-SK"/>
        </w:rPr>
        <w:lastRenderedPageBreak/>
        <w:t>Finančné oddelenie</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Dagmar Mešárová (vedúca oddelenia)</w:t>
      </w:r>
    </w:p>
    <w:p w:rsidR="00C5211F" w:rsidRPr="002436BB" w:rsidRDefault="00C5211F" w:rsidP="009663C2">
      <w:pPr>
        <w:numPr>
          <w:ilvl w:val="0"/>
          <w:numId w:val="4"/>
        </w:numPr>
        <w:spacing w:afterLines="60" w:after="144"/>
        <w:rPr>
          <w:sz w:val="24"/>
          <w:szCs w:val="24"/>
          <w:lang w:val="sk-SK"/>
        </w:rPr>
      </w:pPr>
      <w:r>
        <w:rPr>
          <w:sz w:val="24"/>
          <w:szCs w:val="24"/>
          <w:lang w:val="sk-SK"/>
        </w:rPr>
        <w:t>Oddelenie obstarávania</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Zden</w:t>
      </w:r>
      <w:r>
        <w:rPr>
          <w:sz w:val="24"/>
          <w:szCs w:val="24"/>
          <w:lang w:val="sk-SK"/>
        </w:rPr>
        <w:t>ka Kudláčová (vedúca oddelenia)</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t>Oddelenie učtárne a majetku</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Jana Filová (vedúca oddelenia)</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t>Mzdové oddelenie</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Mária Zetochová (vedúca oddelenia)</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t>Oddelenie prevádzky</w:t>
      </w:r>
      <w:r>
        <w:rPr>
          <w:sz w:val="24"/>
          <w:szCs w:val="24"/>
          <w:lang w:val="sk-SK"/>
        </w:rPr>
        <w:t xml:space="preserve"> do 30.9.2016</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Ján Maxin (vedúci oddelenia)</w:t>
      </w:r>
      <w:r>
        <w:rPr>
          <w:sz w:val="24"/>
          <w:szCs w:val="24"/>
          <w:lang w:val="sk-SK"/>
        </w:rPr>
        <w:t xml:space="preserve"> do 30.9.2016</w:t>
      </w:r>
    </w:p>
    <w:p w:rsidR="00C5211F" w:rsidRPr="002436BB" w:rsidRDefault="00C5211F" w:rsidP="009663C2">
      <w:pPr>
        <w:numPr>
          <w:ilvl w:val="0"/>
          <w:numId w:val="4"/>
        </w:numPr>
        <w:spacing w:afterLines="60" w:after="144"/>
        <w:jc w:val="left"/>
        <w:rPr>
          <w:sz w:val="24"/>
          <w:szCs w:val="24"/>
          <w:lang w:val="sk-SK"/>
        </w:rPr>
      </w:pPr>
      <w:r>
        <w:rPr>
          <w:sz w:val="24"/>
          <w:szCs w:val="24"/>
          <w:lang w:val="sk-SK"/>
        </w:rPr>
        <w:t>Technické oddelenie do 30.9.2016,</w:t>
      </w:r>
      <w:r>
        <w:rPr>
          <w:sz w:val="24"/>
          <w:szCs w:val="24"/>
          <w:lang w:val="sk-SK"/>
        </w:rPr>
        <w:br/>
      </w:r>
      <w:r w:rsidRPr="002436BB">
        <w:rPr>
          <w:sz w:val="24"/>
          <w:szCs w:val="24"/>
          <w:lang w:val="sk-SK"/>
        </w:rPr>
        <w:t>Technick</w:t>
      </w:r>
      <w:r>
        <w:rPr>
          <w:sz w:val="24"/>
          <w:szCs w:val="24"/>
          <w:lang w:val="sk-SK"/>
        </w:rPr>
        <w:t xml:space="preserve">o-hospodárske </w:t>
      </w:r>
      <w:r w:rsidRPr="002436BB">
        <w:rPr>
          <w:sz w:val="24"/>
          <w:szCs w:val="24"/>
          <w:lang w:val="sk-SK"/>
        </w:rPr>
        <w:t>oddelenie</w:t>
      </w:r>
      <w:r>
        <w:rPr>
          <w:sz w:val="24"/>
          <w:szCs w:val="24"/>
          <w:lang w:val="sk-SK"/>
        </w:rPr>
        <w:t xml:space="preserve"> od 1.10.2016</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Igor Šebo (vedúci oddelenia</w:t>
      </w:r>
      <w:r>
        <w:rPr>
          <w:sz w:val="24"/>
          <w:szCs w:val="24"/>
          <w:lang w:val="sk-SK"/>
        </w:rPr>
        <w:t>, od 1.10.2016 poverený vedúci oddelenia</w:t>
      </w:r>
      <w:r w:rsidRPr="002436BB">
        <w:rPr>
          <w:sz w:val="24"/>
          <w:szCs w:val="24"/>
          <w:lang w:val="sk-SK"/>
        </w:rPr>
        <w:t>)</w:t>
      </w:r>
    </w:p>
    <w:p w:rsidR="00C5211F" w:rsidRPr="002436BB" w:rsidRDefault="00C5211F" w:rsidP="009663C2">
      <w:pPr>
        <w:numPr>
          <w:ilvl w:val="0"/>
          <w:numId w:val="4"/>
        </w:numPr>
        <w:spacing w:afterLines="60" w:after="144"/>
        <w:rPr>
          <w:sz w:val="24"/>
          <w:szCs w:val="24"/>
          <w:lang w:val="sk-SK"/>
        </w:rPr>
      </w:pPr>
      <w:r w:rsidRPr="002436BB">
        <w:rPr>
          <w:sz w:val="24"/>
          <w:szCs w:val="24"/>
          <w:lang w:val="sk-SK"/>
        </w:rPr>
        <w:t>Referát výstavby</w:t>
      </w:r>
      <w:r>
        <w:rPr>
          <w:sz w:val="24"/>
          <w:szCs w:val="24"/>
          <w:lang w:val="sk-SK"/>
        </w:rPr>
        <w:t xml:space="preserve"> do 30.9.2016</w:t>
      </w:r>
    </w:p>
    <w:p w:rsidR="00C5211F" w:rsidRDefault="00C5211F" w:rsidP="009663C2">
      <w:pPr>
        <w:numPr>
          <w:ilvl w:val="1"/>
          <w:numId w:val="4"/>
        </w:numPr>
        <w:spacing w:afterLines="60" w:after="144"/>
        <w:rPr>
          <w:sz w:val="24"/>
          <w:szCs w:val="24"/>
          <w:lang w:val="sk-SK"/>
        </w:rPr>
      </w:pPr>
      <w:r w:rsidRPr="002436BB">
        <w:rPr>
          <w:sz w:val="24"/>
          <w:szCs w:val="24"/>
          <w:lang w:val="sk-SK"/>
        </w:rPr>
        <w:t>Ing. Peter Vítek</w:t>
      </w:r>
    </w:p>
    <w:p w:rsidR="00C5211F" w:rsidRPr="002436BB" w:rsidRDefault="00C5211F" w:rsidP="009663C2">
      <w:pPr>
        <w:spacing w:afterLines="60" w:after="144"/>
        <w:rPr>
          <w:sz w:val="24"/>
          <w:szCs w:val="24"/>
          <w:lang w:val="sk-SK"/>
        </w:rPr>
      </w:pPr>
    </w:p>
    <w:p w:rsidR="00C5211F" w:rsidRPr="000867B3" w:rsidRDefault="00C5211F" w:rsidP="009663C2">
      <w:pPr>
        <w:spacing w:afterLines="60" w:after="144"/>
        <w:rPr>
          <w:b/>
          <w:sz w:val="24"/>
          <w:szCs w:val="24"/>
          <w:lang w:val="sk-SK"/>
        </w:rPr>
      </w:pPr>
      <w:bookmarkStart w:id="67" w:name="_Toc447794053"/>
      <w:r w:rsidRPr="000867B3">
        <w:rPr>
          <w:b/>
          <w:sz w:val="24"/>
          <w:szCs w:val="24"/>
          <w:lang w:val="sk-SK"/>
        </w:rPr>
        <w:t>Útvary riadené prorektormi:</w:t>
      </w:r>
      <w:bookmarkEnd w:id="67"/>
    </w:p>
    <w:p w:rsidR="00C5211F" w:rsidRPr="002436BB" w:rsidRDefault="00C5211F" w:rsidP="009663C2">
      <w:pPr>
        <w:numPr>
          <w:ilvl w:val="0"/>
          <w:numId w:val="4"/>
        </w:numPr>
        <w:spacing w:afterLines="60" w:after="144"/>
        <w:jc w:val="left"/>
        <w:rPr>
          <w:sz w:val="24"/>
          <w:szCs w:val="24"/>
          <w:lang w:val="sk-SK"/>
        </w:rPr>
      </w:pPr>
      <w:r w:rsidRPr="002436BB">
        <w:rPr>
          <w:sz w:val="24"/>
          <w:szCs w:val="24"/>
          <w:lang w:val="sk-SK"/>
        </w:rPr>
        <w:t>Oddelenie pre vedu, výskum a akreditácie</w:t>
      </w:r>
      <w:r>
        <w:rPr>
          <w:sz w:val="24"/>
          <w:szCs w:val="24"/>
          <w:lang w:val="sk-SK"/>
        </w:rPr>
        <w:t xml:space="preserve"> do 30.9.2016,</w:t>
      </w:r>
      <w:r>
        <w:rPr>
          <w:sz w:val="24"/>
          <w:szCs w:val="24"/>
          <w:lang w:val="sk-SK"/>
        </w:rPr>
        <w:br/>
      </w:r>
      <w:r w:rsidRPr="000819A1">
        <w:rPr>
          <w:sz w:val="24"/>
          <w:szCs w:val="24"/>
          <w:lang w:val="sk-SK"/>
        </w:rPr>
        <w:t>Referát pre akreditáciu, vedeckovýskumnú a umeleckú činnosť</w:t>
      </w:r>
      <w:r>
        <w:rPr>
          <w:sz w:val="24"/>
          <w:szCs w:val="24"/>
          <w:lang w:val="sk-SK"/>
        </w:rPr>
        <w:t xml:space="preserve"> od 1.10.2016</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Mgr. Martina Chmelová</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Gabriela Sarovová</w:t>
      </w:r>
    </w:p>
    <w:p w:rsidR="00C5211F" w:rsidRPr="002436BB" w:rsidRDefault="00C5211F" w:rsidP="009663C2">
      <w:pPr>
        <w:numPr>
          <w:ilvl w:val="0"/>
          <w:numId w:val="4"/>
        </w:numPr>
        <w:spacing w:afterLines="60" w:after="144"/>
        <w:rPr>
          <w:sz w:val="24"/>
          <w:szCs w:val="24"/>
          <w:lang w:val="sk-SK"/>
        </w:rPr>
      </w:pPr>
      <w:r w:rsidRPr="000819A1">
        <w:rPr>
          <w:sz w:val="24"/>
          <w:szCs w:val="24"/>
          <w:lang w:val="sk-SK"/>
        </w:rPr>
        <w:t>Referát pre projektovú činnosť</w:t>
      </w:r>
      <w:r>
        <w:rPr>
          <w:sz w:val="24"/>
          <w:szCs w:val="24"/>
          <w:lang w:val="sk-SK"/>
        </w:rPr>
        <w:t xml:space="preserve"> od 1.10.2016</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 xml:space="preserve">Ing. </w:t>
      </w:r>
      <w:r>
        <w:rPr>
          <w:sz w:val="24"/>
          <w:szCs w:val="24"/>
          <w:lang w:val="sk-SK"/>
        </w:rPr>
        <w:t>Marti</w:t>
      </w:r>
      <w:r w:rsidRPr="002436BB">
        <w:rPr>
          <w:sz w:val="24"/>
          <w:szCs w:val="24"/>
          <w:lang w:val="sk-SK"/>
        </w:rPr>
        <w:t xml:space="preserve">na </w:t>
      </w:r>
      <w:r>
        <w:rPr>
          <w:sz w:val="24"/>
          <w:szCs w:val="24"/>
          <w:lang w:val="sk-SK"/>
        </w:rPr>
        <w:t>Greguš</w:t>
      </w:r>
      <w:r w:rsidRPr="002436BB">
        <w:rPr>
          <w:sz w:val="24"/>
          <w:szCs w:val="24"/>
          <w:lang w:val="sk-SK"/>
        </w:rPr>
        <w:t>ová</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A</w:t>
      </w:r>
      <w:r>
        <w:rPr>
          <w:sz w:val="24"/>
          <w:szCs w:val="24"/>
          <w:lang w:val="sk-SK"/>
        </w:rPr>
        <w:t>lexandr</w:t>
      </w:r>
      <w:r w:rsidRPr="002436BB">
        <w:rPr>
          <w:sz w:val="24"/>
          <w:szCs w:val="24"/>
          <w:lang w:val="sk-SK"/>
        </w:rPr>
        <w:t xml:space="preserve">a </w:t>
      </w:r>
      <w:r>
        <w:rPr>
          <w:sz w:val="24"/>
          <w:szCs w:val="24"/>
          <w:lang w:val="sk-SK"/>
        </w:rPr>
        <w:t>Oborčo</w:t>
      </w:r>
      <w:r w:rsidRPr="002436BB">
        <w:rPr>
          <w:sz w:val="24"/>
          <w:szCs w:val="24"/>
          <w:lang w:val="sk-SK"/>
        </w:rPr>
        <w:t>ková</w:t>
      </w:r>
    </w:p>
    <w:p w:rsidR="00C5211F" w:rsidRPr="002436BB" w:rsidRDefault="00C5211F" w:rsidP="009663C2">
      <w:pPr>
        <w:numPr>
          <w:ilvl w:val="0"/>
          <w:numId w:val="4"/>
        </w:numPr>
        <w:spacing w:afterLines="60" w:after="144"/>
        <w:jc w:val="left"/>
        <w:rPr>
          <w:sz w:val="24"/>
          <w:szCs w:val="24"/>
          <w:lang w:val="sk-SK"/>
        </w:rPr>
      </w:pPr>
      <w:r w:rsidRPr="002436BB">
        <w:rPr>
          <w:sz w:val="24"/>
          <w:szCs w:val="24"/>
          <w:lang w:val="sk-SK"/>
        </w:rPr>
        <w:t>Oddelenie medzinárodných vzťahov</w:t>
      </w:r>
      <w:r w:rsidRPr="000819A1">
        <w:rPr>
          <w:sz w:val="24"/>
          <w:szCs w:val="24"/>
          <w:lang w:val="sk-SK"/>
        </w:rPr>
        <w:t xml:space="preserve"> </w:t>
      </w:r>
      <w:r>
        <w:rPr>
          <w:sz w:val="24"/>
          <w:szCs w:val="24"/>
          <w:lang w:val="sk-SK"/>
        </w:rPr>
        <w:t>do 30.9.2016,</w:t>
      </w:r>
      <w:r>
        <w:rPr>
          <w:sz w:val="24"/>
          <w:szCs w:val="24"/>
          <w:lang w:val="sk-SK"/>
        </w:rPr>
        <w:br/>
      </w:r>
      <w:r w:rsidRPr="000819A1">
        <w:rPr>
          <w:sz w:val="24"/>
          <w:szCs w:val="24"/>
          <w:lang w:val="sk-SK"/>
        </w:rPr>
        <w:t>Referát pre mobility a medzinárodné vzťahy</w:t>
      </w:r>
      <w:r>
        <w:rPr>
          <w:sz w:val="24"/>
          <w:szCs w:val="24"/>
          <w:lang w:val="sk-SK"/>
        </w:rPr>
        <w:t xml:space="preserve"> od 1.10.2016</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Katarína Butorová, PhD.</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Anita Ivanková, PhD.</w:t>
      </w:r>
    </w:p>
    <w:p w:rsidR="00C5211F" w:rsidRDefault="00C5211F" w:rsidP="009663C2">
      <w:pPr>
        <w:numPr>
          <w:ilvl w:val="1"/>
          <w:numId w:val="4"/>
        </w:numPr>
        <w:spacing w:afterLines="60" w:after="144"/>
        <w:rPr>
          <w:sz w:val="24"/>
          <w:szCs w:val="24"/>
          <w:lang w:val="sk-SK"/>
        </w:rPr>
      </w:pPr>
      <w:r w:rsidRPr="002436BB">
        <w:rPr>
          <w:sz w:val="24"/>
          <w:szCs w:val="24"/>
          <w:lang w:val="sk-SK"/>
        </w:rPr>
        <w:t>Mgr. Janka Romančíková d</w:t>
      </w:r>
      <w:r>
        <w:rPr>
          <w:sz w:val="24"/>
          <w:szCs w:val="24"/>
          <w:lang w:val="sk-SK"/>
        </w:rPr>
        <w:t>o 14.9.2016</w:t>
      </w:r>
    </w:p>
    <w:p w:rsidR="00C5211F" w:rsidRDefault="00C5211F" w:rsidP="009663C2">
      <w:pPr>
        <w:numPr>
          <w:ilvl w:val="1"/>
          <w:numId w:val="4"/>
        </w:numPr>
        <w:spacing w:afterLines="60" w:after="144"/>
        <w:rPr>
          <w:sz w:val="24"/>
          <w:szCs w:val="24"/>
          <w:lang w:val="sk-SK"/>
        </w:rPr>
      </w:pPr>
      <w:r>
        <w:rPr>
          <w:sz w:val="24"/>
          <w:szCs w:val="24"/>
          <w:lang w:val="sk-SK"/>
        </w:rPr>
        <w:t>Mgr. Terézia Paňková od 15.9.2016</w:t>
      </w:r>
    </w:p>
    <w:p w:rsidR="00EC4A60" w:rsidRPr="002436BB" w:rsidRDefault="00EC4A60" w:rsidP="00EC4A60">
      <w:pPr>
        <w:spacing w:afterLines="60" w:after="144"/>
        <w:rPr>
          <w:sz w:val="24"/>
          <w:szCs w:val="24"/>
          <w:lang w:val="sk-SK"/>
        </w:rPr>
      </w:pPr>
    </w:p>
    <w:p w:rsidR="00C5211F" w:rsidRPr="002436BB" w:rsidRDefault="00C5211F" w:rsidP="009663C2">
      <w:pPr>
        <w:numPr>
          <w:ilvl w:val="0"/>
          <w:numId w:val="4"/>
        </w:numPr>
        <w:spacing w:afterLines="60" w:after="144"/>
        <w:jc w:val="left"/>
        <w:rPr>
          <w:sz w:val="24"/>
          <w:szCs w:val="24"/>
          <w:lang w:val="sk-SK"/>
        </w:rPr>
      </w:pPr>
      <w:r w:rsidRPr="002436BB">
        <w:rPr>
          <w:sz w:val="24"/>
          <w:szCs w:val="24"/>
          <w:lang w:val="sk-SK"/>
        </w:rPr>
        <w:lastRenderedPageBreak/>
        <w:t xml:space="preserve">Oddelenie </w:t>
      </w:r>
      <w:r>
        <w:rPr>
          <w:sz w:val="24"/>
          <w:szCs w:val="24"/>
          <w:lang w:val="sk-SK"/>
        </w:rPr>
        <w:t xml:space="preserve">pre </w:t>
      </w:r>
      <w:r w:rsidRPr="002436BB">
        <w:rPr>
          <w:sz w:val="24"/>
          <w:szCs w:val="24"/>
          <w:lang w:val="sk-SK"/>
        </w:rPr>
        <w:t>celoživotné vzdelávani</w:t>
      </w:r>
      <w:r>
        <w:rPr>
          <w:sz w:val="24"/>
          <w:szCs w:val="24"/>
          <w:lang w:val="sk-SK"/>
        </w:rPr>
        <w:t>e do 30.9.2016,</w:t>
      </w:r>
      <w:r>
        <w:rPr>
          <w:sz w:val="24"/>
          <w:szCs w:val="24"/>
          <w:lang w:val="sk-SK"/>
        </w:rPr>
        <w:br/>
      </w:r>
      <w:r w:rsidRPr="00C8386C">
        <w:rPr>
          <w:sz w:val="24"/>
          <w:szCs w:val="24"/>
          <w:lang w:val="sk-SK"/>
        </w:rPr>
        <w:t>Referát pre ďalšie vzdelávanie</w:t>
      </w:r>
      <w:r>
        <w:rPr>
          <w:sz w:val="24"/>
          <w:szCs w:val="24"/>
          <w:lang w:val="sk-SK"/>
        </w:rPr>
        <w:t xml:space="preserve"> od 1.10.2016</w:t>
      </w:r>
    </w:p>
    <w:p w:rsidR="00C5211F" w:rsidRDefault="00C5211F" w:rsidP="009663C2">
      <w:pPr>
        <w:numPr>
          <w:ilvl w:val="1"/>
          <w:numId w:val="4"/>
        </w:numPr>
        <w:spacing w:afterLines="60" w:after="144"/>
        <w:rPr>
          <w:sz w:val="24"/>
          <w:szCs w:val="24"/>
          <w:lang w:val="sk-SK"/>
        </w:rPr>
      </w:pPr>
      <w:r w:rsidRPr="002436BB">
        <w:rPr>
          <w:sz w:val="24"/>
          <w:szCs w:val="24"/>
          <w:lang w:val="sk-SK"/>
        </w:rPr>
        <w:t>Mgr. Diana Kanásová, PhD.</w:t>
      </w:r>
    </w:p>
    <w:p w:rsidR="00C5211F" w:rsidRPr="002436BB" w:rsidRDefault="00C5211F" w:rsidP="009663C2">
      <w:pPr>
        <w:spacing w:afterLines="60" w:after="144"/>
        <w:ind w:left="993" w:firstLine="0"/>
        <w:rPr>
          <w:sz w:val="24"/>
          <w:szCs w:val="24"/>
          <w:lang w:val="sk-SK"/>
        </w:rPr>
      </w:pPr>
      <w:r w:rsidRPr="00C8386C">
        <w:rPr>
          <w:sz w:val="24"/>
          <w:szCs w:val="24"/>
          <w:lang w:val="sk-SK"/>
        </w:rPr>
        <w:t>Referát pre kvalitu</w:t>
      </w:r>
      <w:r>
        <w:rPr>
          <w:sz w:val="24"/>
          <w:szCs w:val="24"/>
          <w:lang w:val="sk-SK"/>
        </w:rPr>
        <w:t xml:space="preserve"> od 1.10.2016</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Monika Hacherová</w:t>
      </w:r>
    </w:p>
    <w:p w:rsidR="00C5211F" w:rsidRPr="002436BB" w:rsidRDefault="00C5211F" w:rsidP="009663C2">
      <w:pPr>
        <w:numPr>
          <w:ilvl w:val="0"/>
          <w:numId w:val="4"/>
        </w:numPr>
        <w:spacing w:afterLines="60" w:after="144"/>
        <w:jc w:val="left"/>
        <w:rPr>
          <w:sz w:val="24"/>
          <w:szCs w:val="24"/>
          <w:lang w:val="sk-SK"/>
        </w:rPr>
      </w:pPr>
      <w:r w:rsidRPr="002436BB">
        <w:rPr>
          <w:sz w:val="24"/>
          <w:szCs w:val="24"/>
          <w:lang w:val="sk-SK"/>
        </w:rPr>
        <w:t>Oddelenie pre vzdelávanie</w:t>
      </w:r>
      <w:r>
        <w:rPr>
          <w:sz w:val="24"/>
          <w:szCs w:val="24"/>
          <w:lang w:val="sk-SK"/>
        </w:rPr>
        <w:t xml:space="preserve"> do 30.9.2016,</w:t>
      </w:r>
      <w:r>
        <w:rPr>
          <w:sz w:val="24"/>
          <w:szCs w:val="24"/>
          <w:lang w:val="sk-SK"/>
        </w:rPr>
        <w:br/>
        <w:t>Referát pre vzdelávanie od 1.10.2016</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Mgr. Jana Kečkešová</w:t>
      </w:r>
    </w:p>
    <w:p w:rsidR="00C5211F" w:rsidRPr="002436BB" w:rsidRDefault="00C5211F" w:rsidP="009663C2">
      <w:pPr>
        <w:numPr>
          <w:ilvl w:val="0"/>
          <w:numId w:val="4"/>
        </w:numPr>
        <w:spacing w:afterLines="60" w:after="144"/>
        <w:jc w:val="left"/>
        <w:rPr>
          <w:sz w:val="24"/>
          <w:szCs w:val="24"/>
          <w:lang w:val="sk-SK"/>
        </w:rPr>
      </w:pPr>
      <w:r w:rsidRPr="002436BB">
        <w:rPr>
          <w:sz w:val="24"/>
          <w:szCs w:val="24"/>
          <w:lang w:val="sk-SK"/>
        </w:rPr>
        <w:t>Oddelenie pre vzťahy s verejnosťou a sociálne veci</w:t>
      </w:r>
      <w:r>
        <w:rPr>
          <w:sz w:val="24"/>
          <w:szCs w:val="24"/>
          <w:lang w:val="sk-SK"/>
        </w:rPr>
        <w:t xml:space="preserve"> študentov do 30.9.2016,</w:t>
      </w:r>
      <w:r>
        <w:rPr>
          <w:sz w:val="24"/>
          <w:szCs w:val="24"/>
          <w:lang w:val="sk-SK"/>
        </w:rPr>
        <w:br/>
      </w:r>
      <w:r w:rsidRPr="00575826">
        <w:rPr>
          <w:sz w:val="24"/>
          <w:szCs w:val="24"/>
          <w:lang w:val="sk-SK"/>
        </w:rPr>
        <w:t>Referát pre vzťahy s verejnosťou a sociálne veci</w:t>
      </w:r>
      <w:r>
        <w:rPr>
          <w:sz w:val="24"/>
          <w:szCs w:val="24"/>
          <w:lang w:val="sk-SK"/>
        </w:rPr>
        <w:t xml:space="preserve"> od 1.10.2016</w:t>
      </w:r>
    </w:p>
    <w:p w:rsidR="00C5211F" w:rsidRPr="002436BB" w:rsidRDefault="00C5211F" w:rsidP="009663C2">
      <w:pPr>
        <w:numPr>
          <w:ilvl w:val="1"/>
          <w:numId w:val="4"/>
        </w:numPr>
        <w:spacing w:afterLines="60" w:after="144"/>
        <w:rPr>
          <w:rFonts w:asciiTheme="minorHAnsi" w:hAnsiTheme="minorHAnsi"/>
          <w:sz w:val="24"/>
          <w:szCs w:val="24"/>
          <w:lang w:val="sk-SK"/>
        </w:rPr>
      </w:pPr>
      <w:r w:rsidRPr="002436BB">
        <w:rPr>
          <w:rFonts w:asciiTheme="minorHAnsi" w:hAnsiTheme="minorHAnsi"/>
          <w:sz w:val="24"/>
          <w:szCs w:val="24"/>
          <w:lang w:val="sk-SK"/>
        </w:rPr>
        <w:t>Mgr. Miroslav Tvrd</w:t>
      </w:r>
      <w:r w:rsidRPr="002436BB">
        <w:rPr>
          <w:rFonts w:asciiTheme="minorHAnsi" w:hAnsiTheme="minorHAnsi" w:cs="Tahoma"/>
          <w:sz w:val="24"/>
          <w:szCs w:val="24"/>
          <w:lang w:val="sk-SK"/>
        </w:rPr>
        <w:t>ík, PhD.</w:t>
      </w:r>
    </w:p>
    <w:p w:rsidR="00C5211F" w:rsidRPr="002436BB" w:rsidRDefault="00C5211F" w:rsidP="009663C2">
      <w:pPr>
        <w:numPr>
          <w:ilvl w:val="0"/>
          <w:numId w:val="4"/>
        </w:numPr>
        <w:spacing w:afterLines="60" w:after="144"/>
        <w:jc w:val="left"/>
        <w:rPr>
          <w:sz w:val="24"/>
          <w:szCs w:val="24"/>
          <w:lang w:val="sk-SK"/>
        </w:rPr>
      </w:pPr>
      <w:r w:rsidRPr="001963B6">
        <w:rPr>
          <w:sz w:val="24"/>
          <w:szCs w:val="24"/>
          <w:lang w:val="sk-SK"/>
        </w:rPr>
        <w:t>Oddelenie štipendií</w:t>
      </w:r>
    </w:p>
    <w:p w:rsidR="00C5211F" w:rsidRDefault="00C5211F" w:rsidP="009663C2">
      <w:pPr>
        <w:numPr>
          <w:ilvl w:val="1"/>
          <w:numId w:val="4"/>
        </w:numPr>
        <w:spacing w:afterLines="60" w:after="144"/>
        <w:rPr>
          <w:sz w:val="24"/>
          <w:szCs w:val="24"/>
          <w:lang w:val="sk-SK"/>
        </w:rPr>
      </w:pPr>
      <w:r>
        <w:rPr>
          <w:sz w:val="24"/>
          <w:szCs w:val="24"/>
          <w:lang w:val="sk-SK"/>
        </w:rPr>
        <w:t>Ing</w:t>
      </w:r>
      <w:r w:rsidRPr="002436BB">
        <w:rPr>
          <w:sz w:val="24"/>
          <w:szCs w:val="24"/>
          <w:lang w:val="sk-SK"/>
        </w:rPr>
        <w:t xml:space="preserve">. </w:t>
      </w:r>
      <w:r>
        <w:rPr>
          <w:sz w:val="24"/>
          <w:szCs w:val="24"/>
          <w:lang w:val="sk-SK"/>
        </w:rPr>
        <w:t>Dana Buch</w:t>
      </w:r>
      <w:r w:rsidRPr="002436BB">
        <w:rPr>
          <w:sz w:val="24"/>
          <w:szCs w:val="24"/>
          <w:lang w:val="sk-SK"/>
        </w:rPr>
        <w:t>ová</w:t>
      </w:r>
      <w:r>
        <w:rPr>
          <w:sz w:val="24"/>
          <w:szCs w:val="24"/>
          <w:lang w:val="sk-SK"/>
        </w:rPr>
        <w:t xml:space="preserve"> (vedúca oddelenia)</w:t>
      </w:r>
    </w:p>
    <w:p w:rsidR="00C5211F" w:rsidRDefault="00C5211F" w:rsidP="009663C2">
      <w:pPr>
        <w:numPr>
          <w:ilvl w:val="1"/>
          <w:numId w:val="4"/>
        </w:numPr>
        <w:spacing w:afterLines="60" w:after="144"/>
        <w:rPr>
          <w:sz w:val="24"/>
          <w:szCs w:val="24"/>
          <w:lang w:val="sk-SK"/>
        </w:rPr>
      </w:pPr>
      <w:r>
        <w:rPr>
          <w:sz w:val="24"/>
          <w:szCs w:val="24"/>
          <w:lang w:val="sk-SK"/>
        </w:rPr>
        <w:t>Bc. Judita Brathová</w:t>
      </w:r>
    </w:p>
    <w:p w:rsidR="00C5211F" w:rsidRDefault="00C5211F" w:rsidP="009663C2">
      <w:pPr>
        <w:numPr>
          <w:ilvl w:val="1"/>
          <w:numId w:val="4"/>
        </w:numPr>
        <w:spacing w:afterLines="60" w:after="144"/>
        <w:rPr>
          <w:sz w:val="24"/>
          <w:szCs w:val="24"/>
          <w:lang w:val="sk-SK"/>
        </w:rPr>
      </w:pPr>
      <w:r>
        <w:rPr>
          <w:sz w:val="24"/>
          <w:szCs w:val="24"/>
          <w:lang w:val="sk-SK"/>
        </w:rPr>
        <w:t>Danka Čičová</w:t>
      </w:r>
    </w:p>
    <w:p w:rsidR="00540CFB" w:rsidRDefault="00C5211F" w:rsidP="00540CFB">
      <w:pPr>
        <w:numPr>
          <w:ilvl w:val="0"/>
          <w:numId w:val="4"/>
        </w:numPr>
        <w:spacing w:afterLines="60" w:after="144"/>
        <w:jc w:val="left"/>
        <w:rPr>
          <w:sz w:val="24"/>
          <w:szCs w:val="24"/>
          <w:lang w:val="sk-SK"/>
        </w:rPr>
      </w:pPr>
      <w:r w:rsidRPr="002436BB">
        <w:rPr>
          <w:sz w:val="24"/>
          <w:szCs w:val="24"/>
          <w:lang w:val="sk-SK"/>
        </w:rPr>
        <w:t xml:space="preserve">Oddelenie pre </w:t>
      </w:r>
      <w:r>
        <w:rPr>
          <w:sz w:val="24"/>
          <w:szCs w:val="24"/>
          <w:lang w:val="sk-SK"/>
        </w:rPr>
        <w:t xml:space="preserve">rozvoj a </w:t>
      </w:r>
      <w:r w:rsidRPr="002436BB">
        <w:rPr>
          <w:sz w:val="24"/>
          <w:szCs w:val="24"/>
          <w:lang w:val="sk-SK"/>
        </w:rPr>
        <w:t>informatizáciu</w:t>
      </w:r>
      <w:r w:rsidR="00540CFB">
        <w:rPr>
          <w:sz w:val="24"/>
          <w:szCs w:val="24"/>
          <w:lang w:val="sk-SK"/>
        </w:rPr>
        <w:t xml:space="preserve"> do 30.9.2016</w:t>
      </w:r>
    </w:p>
    <w:p w:rsidR="00540CFB" w:rsidRPr="002436BB" w:rsidRDefault="00540CFB" w:rsidP="00540CFB">
      <w:pPr>
        <w:numPr>
          <w:ilvl w:val="1"/>
          <w:numId w:val="4"/>
        </w:numPr>
        <w:spacing w:afterLines="60" w:after="144"/>
        <w:rPr>
          <w:sz w:val="24"/>
          <w:szCs w:val="24"/>
          <w:lang w:val="sk-SK"/>
        </w:rPr>
      </w:pPr>
      <w:r w:rsidRPr="002436BB">
        <w:rPr>
          <w:sz w:val="24"/>
          <w:szCs w:val="24"/>
          <w:lang w:val="sk-SK"/>
        </w:rPr>
        <w:t>Ing. Slavomír Janáčik</w:t>
      </w:r>
    </w:p>
    <w:p w:rsidR="00C5211F" w:rsidRPr="002436BB" w:rsidRDefault="00C5211F" w:rsidP="009663C2">
      <w:pPr>
        <w:numPr>
          <w:ilvl w:val="0"/>
          <w:numId w:val="4"/>
        </w:numPr>
        <w:spacing w:afterLines="60" w:after="144"/>
        <w:jc w:val="left"/>
        <w:rPr>
          <w:sz w:val="24"/>
          <w:szCs w:val="24"/>
          <w:lang w:val="sk-SK"/>
        </w:rPr>
      </w:pPr>
      <w:r w:rsidRPr="00575826">
        <w:rPr>
          <w:sz w:val="24"/>
          <w:szCs w:val="24"/>
          <w:lang w:val="sk-SK"/>
        </w:rPr>
        <w:t>Referát rozvoja, informatizácie a marketingovej komunikácie</w:t>
      </w:r>
      <w:r>
        <w:rPr>
          <w:sz w:val="24"/>
          <w:szCs w:val="24"/>
          <w:lang w:val="sk-SK"/>
        </w:rPr>
        <w:t xml:space="preserve"> od 1.10.2016</w:t>
      </w:r>
    </w:p>
    <w:p w:rsidR="00C5211F" w:rsidRDefault="00C5211F" w:rsidP="009663C2">
      <w:pPr>
        <w:numPr>
          <w:ilvl w:val="1"/>
          <w:numId w:val="4"/>
        </w:numPr>
        <w:spacing w:afterLines="60" w:after="144"/>
        <w:rPr>
          <w:sz w:val="24"/>
          <w:szCs w:val="24"/>
          <w:lang w:val="sk-SK"/>
        </w:rPr>
      </w:pPr>
      <w:r w:rsidRPr="002436BB">
        <w:rPr>
          <w:sz w:val="24"/>
          <w:szCs w:val="24"/>
          <w:lang w:val="sk-SK"/>
        </w:rPr>
        <w:t>PaedDr. Ivona Fraňová, PhD.</w:t>
      </w:r>
    </w:p>
    <w:p w:rsidR="00C5211F" w:rsidRDefault="00C5211F" w:rsidP="009663C2">
      <w:pPr>
        <w:numPr>
          <w:ilvl w:val="1"/>
          <w:numId w:val="4"/>
        </w:numPr>
        <w:spacing w:afterLines="60" w:after="144"/>
        <w:rPr>
          <w:sz w:val="24"/>
          <w:szCs w:val="24"/>
          <w:lang w:val="sk-SK"/>
        </w:rPr>
      </w:pPr>
      <w:r w:rsidRPr="000867B3">
        <w:rPr>
          <w:sz w:val="24"/>
          <w:szCs w:val="24"/>
          <w:lang w:val="sk-SK"/>
        </w:rPr>
        <w:t>Mgr. Ľubica Lachká</w:t>
      </w:r>
    </w:p>
    <w:p w:rsidR="00C5211F" w:rsidRDefault="00C5211F" w:rsidP="009663C2">
      <w:pPr>
        <w:numPr>
          <w:ilvl w:val="1"/>
          <w:numId w:val="4"/>
        </w:numPr>
        <w:spacing w:afterLines="60" w:after="144"/>
        <w:rPr>
          <w:sz w:val="24"/>
          <w:szCs w:val="24"/>
          <w:lang w:val="sk-SK"/>
        </w:rPr>
      </w:pPr>
      <w:r>
        <w:rPr>
          <w:sz w:val="24"/>
          <w:szCs w:val="24"/>
          <w:lang w:val="sk-SK"/>
        </w:rPr>
        <w:t>Mgr. Ing. Tatiana Palkovičová</w:t>
      </w:r>
    </w:p>
    <w:p w:rsidR="00C5211F" w:rsidRDefault="00C5211F" w:rsidP="009663C2">
      <w:pPr>
        <w:numPr>
          <w:ilvl w:val="1"/>
          <w:numId w:val="4"/>
        </w:numPr>
        <w:spacing w:afterLines="60" w:after="144"/>
        <w:rPr>
          <w:sz w:val="24"/>
          <w:szCs w:val="24"/>
          <w:lang w:val="sk-SK"/>
        </w:rPr>
      </w:pPr>
      <w:r>
        <w:rPr>
          <w:sz w:val="24"/>
          <w:szCs w:val="24"/>
          <w:lang w:val="sk-SK"/>
        </w:rPr>
        <w:t>Mgr. Jana Krajčovičová</w:t>
      </w:r>
    </w:p>
    <w:p w:rsidR="00C5211F" w:rsidRDefault="00C5211F" w:rsidP="009663C2">
      <w:pPr>
        <w:numPr>
          <w:ilvl w:val="1"/>
          <w:numId w:val="4"/>
        </w:numPr>
        <w:spacing w:afterLines="60" w:after="144"/>
        <w:rPr>
          <w:sz w:val="24"/>
          <w:szCs w:val="24"/>
          <w:lang w:val="sk-SK"/>
        </w:rPr>
      </w:pPr>
      <w:r>
        <w:rPr>
          <w:sz w:val="24"/>
          <w:szCs w:val="24"/>
          <w:lang w:val="sk-SK"/>
        </w:rPr>
        <w:t>Bc. Ľubomír Balko</w:t>
      </w:r>
    </w:p>
    <w:p w:rsidR="00C5211F" w:rsidRPr="002436BB" w:rsidRDefault="00C5211F" w:rsidP="009663C2">
      <w:pPr>
        <w:numPr>
          <w:ilvl w:val="1"/>
          <w:numId w:val="4"/>
        </w:numPr>
        <w:spacing w:afterLines="60" w:after="144"/>
        <w:rPr>
          <w:sz w:val="24"/>
          <w:szCs w:val="24"/>
          <w:lang w:val="sk-SK"/>
        </w:rPr>
      </w:pPr>
      <w:r w:rsidRPr="002436BB">
        <w:rPr>
          <w:sz w:val="24"/>
          <w:szCs w:val="24"/>
          <w:lang w:val="sk-SK"/>
        </w:rPr>
        <w:t>Ing. Slavomír Janáčik</w:t>
      </w:r>
    </w:p>
    <w:p w:rsidR="00C5211F" w:rsidRDefault="00C5211F" w:rsidP="009663C2">
      <w:pPr>
        <w:spacing w:afterLines="60" w:after="144"/>
        <w:rPr>
          <w:lang w:val="sk-SK"/>
        </w:rPr>
      </w:pPr>
      <w:bookmarkStart w:id="68" w:name="_Toc447794054"/>
    </w:p>
    <w:p w:rsidR="00C5211F" w:rsidRPr="000867B3" w:rsidRDefault="00C5211F" w:rsidP="009663C2">
      <w:pPr>
        <w:spacing w:afterLines="60" w:after="144"/>
        <w:rPr>
          <w:b/>
          <w:sz w:val="24"/>
          <w:szCs w:val="24"/>
          <w:lang w:val="sk-SK"/>
        </w:rPr>
      </w:pPr>
      <w:r w:rsidRPr="000867B3">
        <w:rPr>
          <w:b/>
          <w:sz w:val="24"/>
          <w:szCs w:val="24"/>
          <w:lang w:val="sk-SK"/>
        </w:rPr>
        <w:t>Odborová organizácia</w:t>
      </w:r>
      <w:bookmarkEnd w:id="68"/>
    </w:p>
    <w:p w:rsidR="00C5211F" w:rsidRPr="002436BB" w:rsidRDefault="00C5211F" w:rsidP="009663C2">
      <w:pPr>
        <w:spacing w:afterLines="60" w:after="144"/>
        <w:rPr>
          <w:sz w:val="24"/>
          <w:szCs w:val="24"/>
          <w:lang w:val="sk-SK"/>
        </w:rPr>
      </w:pPr>
      <w:r>
        <w:rPr>
          <w:sz w:val="24"/>
          <w:szCs w:val="24"/>
          <w:lang w:val="sk-SK"/>
        </w:rPr>
        <w:t>d</w:t>
      </w:r>
      <w:r w:rsidRPr="002436BB">
        <w:rPr>
          <w:sz w:val="24"/>
          <w:szCs w:val="24"/>
          <w:lang w:val="sk-SK"/>
        </w:rPr>
        <w:t>oc. Gabriela Jonášková, CSc. (predsedníčka)</w:t>
      </w:r>
    </w:p>
    <w:p w:rsidR="00C5211F" w:rsidRPr="00B577FC" w:rsidRDefault="00C5211F" w:rsidP="009663C2">
      <w:pPr>
        <w:spacing w:afterLines="60" w:after="144"/>
        <w:rPr>
          <w:sz w:val="24"/>
          <w:szCs w:val="24"/>
          <w:lang w:val="sk-SK"/>
        </w:rPr>
      </w:pPr>
      <w:r w:rsidRPr="002436BB">
        <w:rPr>
          <w:sz w:val="24"/>
          <w:szCs w:val="24"/>
          <w:lang w:val="sk-SK"/>
        </w:rPr>
        <w:t>Tr. A. Hl</w:t>
      </w:r>
      <w:r w:rsidRPr="00B577FC">
        <w:rPr>
          <w:sz w:val="24"/>
          <w:szCs w:val="24"/>
          <w:lang w:val="sk-SK"/>
        </w:rPr>
        <w:t>inku č. 1, 949 74 Nitra</w:t>
      </w:r>
    </w:p>
    <w:p w:rsidR="00C5211F" w:rsidRPr="00B577FC" w:rsidRDefault="00C5211F" w:rsidP="009663C2">
      <w:pPr>
        <w:spacing w:afterLines="60" w:after="144"/>
        <w:rPr>
          <w:rStyle w:val="Hypertextovprepojenie"/>
          <w:color w:val="auto"/>
          <w:sz w:val="24"/>
          <w:szCs w:val="24"/>
          <w:lang w:val="sk-SK"/>
        </w:rPr>
      </w:pPr>
      <w:r w:rsidRPr="00B577FC">
        <w:rPr>
          <w:sz w:val="24"/>
          <w:szCs w:val="24"/>
          <w:lang w:val="sk-SK"/>
        </w:rPr>
        <w:t xml:space="preserve">e-mail: </w:t>
      </w:r>
      <w:hyperlink r:id="rId23" w:history="1">
        <w:r w:rsidRPr="00B577FC">
          <w:rPr>
            <w:rStyle w:val="Hypertextovprepojenie"/>
            <w:color w:val="auto"/>
            <w:sz w:val="24"/>
            <w:szCs w:val="24"/>
            <w:lang w:val="sk-SK"/>
          </w:rPr>
          <w:t>odbory@ukf.sk</w:t>
        </w:r>
      </w:hyperlink>
    </w:p>
    <w:p w:rsidR="00B27FB8" w:rsidRDefault="00B27FB8" w:rsidP="00B27FB8">
      <w:pPr>
        <w:tabs>
          <w:tab w:val="left" w:pos="8505"/>
        </w:tabs>
        <w:ind w:firstLine="567"/>
        <w:jc w:val="left"/>
        <w:rPr>
          <w:sz w:val="24"/>
          <w:szCs w:val="24"/>
        </w:rPr>
      </w:pPr>
    </w:p>
    <w:p w:rsidR="008E3DA0" w:rsidRDefault="008E3DA0" w:rsidP="00B27FB8">
      <w:pPr>
        <w:tabs>
          <w:tab w:val="left" w:pos="8505"/>
        </w:tabs>
        <w:ind w:firstLine="567"/>
        <w:jc w:val="left"/>
        <w:rPr>
          <w:sz w:val="24"/>
          <w:szCs w:val="24"/>
        </w:rPr>
      </w:pPr>
    </w:p>
    <w:p w:rsidR="008E3DA0" w:rsidRPr="002436BB" w:rsidRDefault="008E3DA0" w:rsidP="00B27FB8">
      <w:pPr>
        <w:tabs>
          <w:tab w:val="left" w:pos="8505"/>
        </w:tabs>
        <w:ind w:firstLine="567"/>
        <w:jc w:val="left"/>
        <w:rPr>
          <w:sz w:val="24"/>
          <w:szCs w:val="24"/>
        </w:rPr>
      </w:pPr>
    </w:p>
    <w:p w:rsidR="00B27FB8" w:rsidRPr="002436BB" w:rsidRDefault="00B27FB8" w:rsidP="00B27FB8">
      <w:pPr>
        <w:ind w:firstLine="0"/>
        <w:rPr>
          <w:sz w:val="2"/>
          <w:szCs w:val="2"/>
          <w:lang w:val="sk-SK"/>
        </w:rPr>
      </w:pPr>
    </w:p>
    <w:p w:rsidR="00B27FB8" w:rsidRPr="002436BB" w:rsidRDefault="00B27FB8" w:rsidP="00B27FB8">
      <w:pPr>
        <w:pStyle w:val="Nadpis2"/>
      </w:pPr>
      <w:bookmarkStart w:id="69" w:name="_Toc481503879"/>
      <w:r>
        <w:lastRenderedPageBreak/>
        <w:t>Správna rada univerzity</w:t>
      </w:r>
      <w:bookmarkEnd w:id="69"/>
    </w:p>
    <w:p w:rsidR="00B27FB8" w:rsidRPr="002436BB" w:rsidRDefault="00B27FB8" w:rsidP="00B27FB8">
      <w:pPr>
        <w:rPr>
          <w:lang w:val="sk-SK"/>
        </w:rPr>
      </w:pPr>
    </w:p>
    <w:p w:rsidR="00B27FB8" w:rsidRPr="00B27FB8" w:rsidRDefault="00B27FB8" w:rsidP="009663C2">
      <w:pPr>
        <w:tabs>
          <w:tab w:val="left" w:pos="284"/>
        </w:tabs>
        <w:spacing w:afterLines="60" w:after="144"/>
        <w:ind w:firstLine="0"/>
        <w:jc w:val="left"/>
        <w:rPr>
          <w:sz w:val="24"/>
        </w:rPr>
      </w:pPr>
      <w:r w:rsidRPr="00B27FB8">
        <w:rPr>
          <w:b/>
          <w:sz w:val="24"/>
        </w:rPr>
        <w:t>Správna rada UKF</w:t>
      </w:r>
      <w:r w:rsidRPr="00B27FB8">
        <w:rPr>
          <w:sz w:val="24"/>
        </w:rPr>
        <w:t xml:space="preserve"> pracovala roku 2016 v nasledujúcom zložení:</w:t>
      </w:r>
    </w:p>
    <w:p w:rsidR="00B27FB8" w:rsidRPr="00B27FB8" w:rsidRDefault="00B27FB8" w:rsidP="009663C2">
      <w:pPr>
        <w:pStyle w:val="Normlnywebov"/>
        <w:spacing w:before="0" w:beforeAutospacing="0" w:afterLines="60" w:after="144" w:afterAutospacing="0"/>
        <w:ind w:firstLine="0"/>
        <w:jc w:val="left"/>
        <w:rPr>
          <w:rFonts w:asciiTheme="minorHAnsi" w:hAnsiTheme="minorHAnsi"/>
          <w:sz w:val="24"/>
        </w:rPr>
      </w:pPr>
      <w:r w:rsidRPr="00B27FB8">
        <w:rPr>
          <w:rStyle w:val="Siln"/>
          <w:rFonts w:asciiTheme="minorHAnsi" w:hAnsiTheme="minorHAnsi"/>
          <w:sz w:val="24"/>
        </w:rPr>
        <w:t>Predsedníčka</w:t>
      </w:r>
      <w:r w:rsidRPr="00B27FB8">
        <w:rPr>
          <w:rFonts w:asciiTheme="minorHAnsi" w:hAnsiTheme="minorHAnsi"/>
          <w:sz w:val="24"/>
        </w:rPr>
        <w:br/>
        <w:t>prof. Janka Hečková, CSc.</w:t>
      </w:r>
    </w:p>
    <w:p w:rsidR="00B27FB8" w:rsidRPr="00B27FB8" w:rsidRDefault="00B27FB8" w:rsidP="009663C2">
      <w:pPr>
        <w:pStyle w:val="Normlnywebov"/>
        <w:spacing w:before="0" w:beforeAutospacing="0" w:afterLines="60" w:after="144" w:afterAutospacing="0"/>
        <w:ind w:firstLine="0"/>
        <w:jc w:val="left"/>
        <w:rPr>
          <w:rFonts w:asciiTheme="minorHAnsi" w:hAnsiTheme="minorHAnsi"/>
          <w:sz w:val="24"/>
        </w:rPr>
      </w:pPr>
      <w:r w:rsidRPr="00B27FB8">
        <w:rPr>
          <w:rStyle w:val="Siln"/>
          <w:rFonts w:asciiTheme="minorHAnsi" w:hAnsiTheme="minorHAnsi"/>
          <w:sz w:val="24"/>
        </w:rPr>
        <w:t>Podpredseda</w:t>
      </w:r>
      <w:r w:rsidRPr="00B27FB8">
        <w:rPr>
          <w:rFonts w:asciiTheme="minorHAnsi" w:hAnsiTheme="minorHAnsi"/>
          <w:sz w:val="24"/>
        </w:rPr>
        <w:br/>
        <w:t>Ing. Jordan Mandalov</w:t>
      </w:r>
    </w:p>
    <w:p w:rsidR="00B27FB8" w:rsidRPr="00B27FB8" w:rsidRDefault="00B27FB8" w:rsidP="009663C2">
      <w:pPr>
        <w:pStyle w:val="Normlnywebov"/>
        <w:spacing w:before="0" w:beforeAutospacing="0" w:afterLines="60" w:after="144" w:afterAutospacing="0"/>
        <w:ind w:firstLine="0"/>
        <w:jc w:val="left"/>
        <w:rPr>
          <w:rFonts w:asciiTheme="minorHAnsi" w:hAnsiTheme="minorHAnsi"/>
          <w:sz w:val="24"/>
        </w:rPr>
      </w:pPr>
      <w:r w:rsidRPr="00B27FB8">
        <w:rPr>
          <w:rStyle w:val="Siln"/>
          <w:rFonts w:asciiTheme="minorHAnsi" w:hAnsiTheme="minorHAnsi"/>
          <w:sz w:val="24"/>
        </w:rPr>
        <w:t>Členovia</w:t>
      </w:r>
      <w:r w:rsidRPr="00B27FB8">
        <w:rPr>
          <w:rFonts w:asciiTheme="minorHAnsi" w:hAnsiTheme="minorHAnsi"/>
          <w:sz w:val="24"/>
        </w:rPr>
        <w:br/>
        <w:t>doc. Ing. Milan Belica, PhD</w:t>
      </w:r>
      <w:r w:rsidRPr="003953DD">
        <w:rPr>
          <w:rFonts w:asciiTheme="minorHAnsi" w:hAnsiTheme="minorHAnsi"/>
          <w:sz w:val="24"/>
        </w:rPr>
        <w:t>.</w:t>
      </w:r>
      <w:r w:rsidR="003953DD" w:rsidRPr="003953DD">
        <w:rPr>
          <w:rFonts w:asciiTheme="minorHAnsi" w:hAnsiTheme="minorHAnsi"/>
          <w:sz w:val="24"/>
        </w:rPr>
        <w:t>,</w:t>
      </w:r>
      <w:r w:rsidRPr="003953DD">
        <w:rPr>
          <w:rFonts w:asciiTheme="minorHAnsi" w:hAnsiTheme="minorHAnsi"/>
          <w:sz w:val="24"/>
        </w:rPr>
        <w:t xml:space="preserve"> do 14. 5. 2016</w:t>
      </w:r>
      <w:r w:rsidRPr="003953DD">
        <w:rPr>
          <w:rFonts w:asciiTheme="minorHAnsi" w:hAnsiTheme="minorHAnsi"/>
          <w:sz w:val="24"/>
        </w:rPr>
        <w:br/>
      </w:r>
      <w:r w:rsidRPr="00B27FB8">
        <w:rPr>
          <w:rFonts w:asciiTheme="minorHAnsi" w:hAnsiTheme="minorHAnsi"/>
          <w:sz w:val="24"/>
        </w:rPr>
        <w:t>Ing. Ladislav Boroš</w:t>
      </w:r>
      <w:r w:rsidRPr="00B27FB8">
        <w:rPr>
          <w:rFonts w:asciiTheme="minorHAnsi" w:hAnsiTheme="minorHAnsi"/>
          <w:sz w:val="24"/>
        </w:rPr>
        <w:br/>
      </w:r>
      <w:r w:rsidR="00620B7C">
        <w:rPr>
          <w:rFonts w:asciiTheme="minorHAnsi" w:hAnsiTheme="minorHAnsi"/>
          <w:sz w:val="24"/>
        </w:rPr>
        <w:t>d</w:t>
      </w:r>
      <w:r w:rsidRPr="00B27FB8">
        <w:rPr>
          <w:rFonts w:asciiTheme="minorHAnsi" w:hAnsiTheme="minorHAnsi"/>
          <w:sz w:val="24"/>
        </w:rPr>
        <w:t>oc. Ing. Jozef Dvonč, CSc.</w:t>
      </w:r>
      <w:r w:rsidRPr="00B27FB8">
        <w:rPr>
          <w:rFonts w:asciiTheme="minorHAnsi" w:hAnsiTheme="minorHAnsi"/>
          <w:sz w:val="24"/>
        </w:rPr>
        <w:br/>
        <w:t>Ing. Miroslav Masarik</w:t>
      </w:r>
      <w:r w:rsidRPr="00B27FB8">
        <w:rPr>
          <w:rFonts w:asciiTheme="minorHAnsi" w:hAnsiTheme="minorHAnsi"/>
          <w:sz w:val="24"/>
        </w:rPr>
        <w:br/>
      </w:r>
      <w:r w:rsidR="00620B7C">
        <w:rPr>
          <w:rFonts w:asciiTheme="minorHAnsi" w:hAnsiTheme="minorHAnsi"/>
          <w:sz w:val="24"/>
        </w:rPr>
        <w:t>p</w:t>
      </w:r>
      <w:r w:rsidRPr="00B27FB8">
        <w:rPr>
          <w:rFonts w:asciiTheme="minorHAnsi" w:hAnsiTheme="minorHAnsi"/>
          <w:sz w:val="24"/>
        </w:rPr>
        <w:t>rof. RNDr. Jaromír Pastorek, DrSc.</w:t>
      </w:r>
      <w:r w:rsidRPr="00B27FB8">
        <w:rPr>
          <w:rFonts w:asciiTheme="minorHAnsi" w:hAnsiTheme="minorHAnsi"/>
          <w:sz w:val="24"/>
        </w:rPr>
        <w:br/>
        <w:t>JUDr. Pavol Hrušovský</w:t>
      </w:r>
      <w:r w:rsidRPr="00B27FB8">
        <w:rPr>
          <w:rFonts w:asciiTheme="minorHAnsi" w:hAnsiTheme="minorHAnsi"/>
          <w:sz w:val="24"/>
        </w:rPr>
        <w:br/>
        <w:t>Ing. Tibor Glenda</w:t>
      </w:r>
      <w:r w:rsidRPr="00B27FB8">
        <w:rPr>
          <w:rFonts w:asciiTheme="minorHAnsi" w:hAnsiTheme="minorHAnsi"/>
          <w:sz w:val="24"/>
        </w:rPr>
        <w:br/>
        <w:t xml:space="preserve">Mgr. art. Ján Greššo </w:t>
      </w:r>
      <w:r w:rsidRPr="00B27FB8">
        <w:rPr>
          <w:rFonts w:asciiTheme="minorHAnsi" w:hAnsiTheme="minorHAnsi"/>
          <w:i/>
          <w:sz w:val="24"/>
        </w:rPr>
        <w:t xml:space="preserve"> </w:t>
      </w:r>
      <w:r w:rsidRPr="003953DD">
        <w:rPr>
          <w:rFonts w:asciiTheme="minorHAnsi" w:hAnsiTheme="minorHAnsi"/>
          <w:sz w:val="24"/>
        </w:rPr>
        <w:t>do 16. 11. 2016</w:t>
      </w:r>
      <w:r w:rsidRPr="003953DD">
        <w:rPr>
          <w:rFonts w:asciiTheme="minorHAnsi" w:hAnsiTheme="minorHAnsi"/>
          <w:sz w:val="24"/>
        </w:rPr>
        <w:br/>
      </w:r>
      <w:r w:rsidRPr="00B27FB8">
        <w:rPr>
          <w:rFonts w:asciiTheme="minorHAnsi" w:hAnsiTheme="minorHAnsi"/>
          <w:sz w:val="24"/>
        </w:rPr>
        <w:t>PhDr. Augustín Jozef Lang, CSc.</w:t>
      </w:r>
      <w:r w:rsidRPr="00B27FB8">
        <w:rPr>
          <w:rFonts w:asciiTheme="minorHAnsi" w:hAnsiTheme="minorHAnsi"/>
          <w:sz w:val="24"/>
        </w:rPr>
        <w:br/>
        <w:t>Mgr. Pavol Vakoš</w:t>
      </w:r>
      <w:r w:rsidRPr="00B27FB8">
        <w:rPr>
          <w:rFonts w:asciiTheme="minorHAnsi" w:hAnsiTheme="minorHAnsi"/>
          <w:sz w:val="24"/>
        </w:rPr>
        <w:br/>
        <w:t>JUDr. Jiří Stoklasa</w:t>
      </w:r>
    </w:p>
    <w:p w:rsidR="00B27FB8" w:rsidRPr="00B27FB8" w:rsidRDefault="00B27FB8" w:rsidP="009663C2">
      <w:pPr>
        <w:pStyle w:val="Normlnywebov"/>
        <w:spacing w:before="0" w:beforeAutospacing="0" w:afterLines="60" w:after="144" w:afterAutospacing="0"/>
        <w:ind w:firstLine="0"/>
        <w:jc w:val="left"/>
        <w:rPr>
          <w:rFonts w:asciiTheme="minorHAnsi" w:hAnsiTheme="minorHAnsi"/>
          <w:sz w:val="24"/>
        </w:rPr>
      </w:pPr>
      <w:bookmarkStart w:id="70" w:name="_Toc290928336"/>
      <w:bookmarkStart w:id="71" w:name="_Toc290928150"/>
      <w:bookmarkStart w:id="72" w:name="_Toc447794060"/>
      <w:r w:rsidRPr="00B27FB8">
        <w:rPr>
          <w:rFonts w:asciiTheme="minorHAnsi" w:hAnsiTheme="minorHAnsi"/>
          <w:b/>
          <w:sz w:val="24"/>
        </w:rPr>
        <w:t>Člen správnej rady navrhnutý študentskou časťou akademického senátu</w:t>
      </w:r>
      <w:bookmarkEnd w:id="70"/>
      <w:bookmarkEnd w:id="71"/>
      <w:bookmarkEnd w:id="72"/>
      <w:r w:rsidRPr="00B27FB8">
        <w:rPr>
          <w:rFonts w:asciiTheme="minorHAnsi" w:hAnsiTheme="minorHAnsi"/>
          <w:sz w:val="24"/>
        </w:rPr>
        <w:br/>
        <w:t>Mgr. Ivan Vasiľovský</w:t>
      </w:r>
    </w:p>
    <w:p w:rsidR="00B27FB8" w:rsidRPr="00AE5D34" w:rsidRDefault="00B27FB8" w:rsidP="00B27FB8">
      <w:pPr>
        <w:pStyle w:val="Normlnywebov"/>
        <w:spacing w:after="0" w:afterAutospacing="0"/>
        <w:rPr>
          <w:rFonts w:asciiTheme="minorHAnsi" w:hAnsiTheme="minorHAnsi"/>
        </w:rPr>
      </w:pPr>
    </w:p>
    <w:p w:rsidR="007E2A19" w:rsidRDefault="007E2A19"/>
    <w:p w:rsidR="00DE0DA2" w:rsidRDefault="00DE0DA2"/>
    <w:p w:rsidR="00DE0DA2" w:rsidRDefault="00DE0DA2"/>
    <w:p w:rsidR="00DE0DA2" w:rsidRDefault="00DE0DA2"/>
    <w:p w:rsidR="00DE0DA2" w:rsidRDefault="00DE0DA2"/>
    <w:p w:rsidR="00DE0DA2" w:rsidRDefault="00DE0DA2"/>
    <w:p w:rsidR="00DE0DA2" w:rsidRDefault="00DE0DA2"/>
    <w:p w:rsidR="00DE0DA2" w:rsidRDefault="00DE0DA2"/>
    <w:p w:rsidR="00DE0DA2" w:rsidRDefault="00DE0DA2"/>
    <w:p w:rsidR="00DE0DA2" w:rsidRDefault="00DE0DA2"/>
    <w:p w:rsidR="00DE0DA2" w:rsidRDefault="00DE0DA2"/>
    <w:p w:rsidR="00DE0DA2" w:rsidRDefault="00DE0DA2"/>
    <w:p w:rsidR="00DE0DA2" w:rsidRDefault="00DE0DA2"/>
    <w:p w:rsidR="003E70E8" w:rsidRDefault="003E70E8"/>
    <w:p w:rsidR="003E70E8" w:rsidRDefault="003E70E8"/>
    <w:p w:rsidR="003E70E8" w:rsidRDefault="003E70E8"/>
    <w:p w:rsidR="003E70E8" w:rsidRDefault="003E70E8"/>
    <w:p w:rsidR="003E70E8" w:rsidRDefault="003E70E8"/>
    <w:p w:rsidR="00DE0DA2" w:rsidRDefault="00DE0DA2"/>
    <w:p w:rsidR="00C84F9A" w:rsidRPr="002317A1" w:rsidRDefault="00C84F9A" w:rsidP="00C84F9A">
      <w:pPr>
        <w:rPr>
          <w:sz w:val="2"/>
          <w:szCs w:val="2"/>
          <w:lang w:val="sk-SK"/>
        </w:rPr>
      </w:pPr>
    </w:p>
    <w:p w:rsidR="00C84F9A" w:rsidRPr="00C52EBE" w:rsidRDefault="00C84F9A" w:rsidP="00C52EBE">
      <w:pPr>
        <w:pStyle w:val="Nadpis1"/>
      </w:pPr>
      <w:bookmarkStart w:id="73" w:name="_Toc447794065"/>
      <w:bookmarkStart w:id="74" w:name="_Toc481503880"/>
      <w:r w:rsidRPr="00C52EBE">
        <w:lastRenderedPageBreak/>
        <w:t>Najdôležitejšie fakty o činnosti univerzity v roku 201</w:t>
      </w:r>
      <w:r w:rsidR="00540CFB">
        <w:t>6</w:t>
      </w:r>
      <w:bookmarkEnd w:id="73"/>
      <w:bookmarkEnd w:id="74"/>
    </w:p>
    <w:p w:rsidR="001F4657" w:rsidRDefault="001F4657" w:rsidP="00414672">
      <w:pPr>
        <w:rPr>
          <w:b/>
          <w:sz w:val="24"/>
          <w:szCs w:val="24"/>
        </w:rPr>
      </w:pPr>
    </w:p>
    <w:p w:rsidR="00B27FB8" w:rsidRPr="00AF1932" w:rsidRDefault="00B27FB8" w:rsidP="009663C2">
      <w:pPr>
        <w:spacing w:afterLines="60" w:after="144"/>
        <w:rPr>
          <w:rFonts w:asciiTheme="minorHAnsi" w:hAnsiTheme="minorHAnsi"/>
          <w:b/>
          <w:sz w:val="24"/>
          <w:szCs w:val="24"/>
        </w:rPr>
      </w:pPr>
      <w:r w:rsidRPr="00AF1932">
        <w:rPr>
          <w:rFonts w:asciiTheme="minorHAnsi" w:hAnsiTheme="minorHAnsi"/>
          <w:b/>
          <w:sz w:val="24"/>
          <w:szCs w:val="24"/>
        </w:rPr>
        <w:t>16.1.2016: Tradícia akademických plesov pokračuje</w:t>
      </w:r>
    </w:p>
    <w:p w:rsidR="00256DE7" w:rsidRPr="00DE0DA2" w:rsidRDefault="008D2ACA" w:rsidP="00DE0DA2">
      <w:pPr>
        <w:rPr>
          <w:sz w:val="24"/>
        </w:rPr>
      </w:pPr>
      <w:r w:rsidRPr="00DE0DA2">
        <w:rPr>
          <w:b/>
          <w:noProof/>
          <w:sz w:val="24"/>
          <w:lang w:val="sk-SK" w:eastAsia="sk-SK" w:bidi="ar-SA"/>
        </w:rPr>
        <w:drawing>
          <wp:anchor distT="0" distB="0" distL="114300" distR="114300" simplePos="0" relativeHeight="251708416" behindDoc="1" locked="0" layoutInCell="1" allowOverlap="1" wp14:anchorId="4533FCB9" wp14:editId="767319DF">
            <wp:simplePos x="0" y="0"/>
            <wp:positionH relativeFrom="margin">
              <wp:posOffset>5080</wp:posOffset>
            </wp:positionH>
            <wp:positionV relativeFrom="paragraph">
              <wp:posOffset>65405</wp:posOffset>
            </wp:positionV>
            <wp:extent cx="2604770" cy="1738630"/>
            <wp:effectExtent l="0" t="0" r="5080" b="0"/>
            <wp:wrapSquare wrapText="bothSides"/>
            <wp:docPr id="28" name="Obrázok 28" descr="G:\Zaloha-UKF\disk D\VYROCNA SPRAVA\2016\01 p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Zaloha-UKF\disk D\VYROCNA SPRAVA\2016\01 ples.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04770" cy="1738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sz w:val="24"/>
        </w:rPr>
        <w:t xml:space="preserve">Už 9. Akademický ples nitrianskych univerzít sa konal v sobotu 16. januára 2016, a to pod záštitou prof. RNDr. Ľubomíra Zelenického, CSc., rektora Univerzity Konštantína Filozofa v Nitre, </w:t>
      </w:r>
      <w:r w:rsidR="007376DA">
        <w:rPr>
          <w:sz w:val="24"/>
        </w:rPr>
        <w:br/>
      </w:r>
      <w:r w:rsidR="00B27FB8" w:rsidRPr="00DE0DA2">
        <w:rPr>
          <w:sz w:val="24"/>
        </w:rPr>
        <w:t xml:space="preserve">a Dr.h.c. prof. Ing. Petra Bielika, PhD., rektora Slovenskej poľnohospodárskej univerzity v Nitre. V priestoroch Estrádnej haly Parku kultúry </w:t>
      </w:r>
      <w:r w:rsidR="007376DA">
        <w:rPr>
          <w:sz w:val="24"/>
        </w:rPr>
        <w:br/>
      </w:r>
      <w:r w:rsidR="00B27FB8" w:rsidRPr="00DE0DA2">
        <w:rPr>
          <w:sz w:val="24"/>
        </w:rPr>
        <w:t xml:space="preserve">a oddychu v Nitre boli pre účastníkov plesu pripravené ukážky štandardnej plesovej choreografie a </w:t>
      </w:r>
      <w:r w:rsidR="0021677E" w:rsidRPr="00DE0DA2">
        <w:rPr>
          <w:sz w:val="24"/>
        </w:rPr>
        <w:t>l</w:t>
      </w:r>
      <w:r w:rsidR="00B27FB8" w:rsidRPr="00DE0DA2">
        <w:rPr>
          <w:sz w:val="24"/>
        </w:rPr>
        <w:t xml:space="preserve">atinskoamerických tancov </w:t>
      </w:r>
      <w:r w:rsidRPr="00DE0DA2">
        <w:rPr>
          <w:sz w:val="24"/>
        </w:rPr>
        <w:br/>
      </w:r>
      <w:r w:rsidR="00B27FB8" w:rsidRPr="00DE0DA2">
        <w:rPr>
          <w:sz w:val="24"/>
        </w:rPr>
        <w:t>v podaní nitrianskej Akadémie tanca, kubánske rytmy predviedol spevák Lazaro a staré dobré časy pripomenuli svetové melódie z rokov dvadsiatych až štyridsiatych zoskupenia Paper Moon Trio.</w:t>
      </w:r>
    </w:p>
    <w:p w:rsidR="00B27FB8" w:rsidRPr="00DE0DA2" w:rsidRDefault="00B27FB8" w:rsidP="00DE0DA2">
      <w:pPr>
        <w:ind w:firstLine="567"/>
        <w:rPr>
          <w:sz w:val="24"/>
        </w:rPr>
      </w:pPr>
      <w:r w:rsidRPr="00DE0DA2">
        <w:rPr>
          <w:sz w:val="24"/>
        </w:rPr>
        <w:t>Na počúvanie a do tanca hrali Milan Veróny &amp; Band, Lucia Bakaiová a Alena Pajtinková (spev) a DJ Roman, a tradičná Cimbálová muzika Jožky Severina z Kostic. Nechýbalo dobré víno, chutné jedlo, bohatá tombola a výborná nálada. Plesom sprevádzali Simona Kačmárová a Marián Stolár.</w:t>
      </w:r>
    </w:p>
    <w:p w:rsidR="00B27FB8" w:rsidRPr="00DE0DA2" w:rsidRDefault="00B27FB8" w:rsidP="00DE0DA2">
      <w:pPr>
        <w:ind w:firstLine="567"/>
        <w:rPr>
          <w:sz w:val="24"/>
        </w:rPr>
      </w:pPr>
      <w:r w:rsidRPr="00DE0DA2">
        <w:rPr>
          <w:sz w:val="24"/>
        </w:rPr>
        <w:t>Podujatie je pokračovaním kultúrno-spoločenskej tradície akademických plesov, ktoré majú ohlas a spoločenskú prestíž nielen v priestore našich univerzít, ale aj v širšom nitrianskom regióne.</w:t>
      </w:r>
    </w:p>
    <w:p w:rsidR="00B27FB8" w:rsidRPr="00AF1932" w:rsidRDefault="00B27FB8" w:rsidP="009663C2">
      <w:pPr>
        <w:spacing w:afterLines="60" w:after="144"/>
        <w:rPr>
          <w:rFonts w:asciiTheme="minorHAnsi" w:hAnsiTheme="minorHAnsi"/>
          <w:sz w:val="24"/>
          <w:szCs w:val="24"/>
        </w:rPr>
      </w:pPr>
    </w:p>
    <w:p w:rsidR="00B27FB8" w:rsidRPr="00AF1932" w:rsidRDefault="008D2ACA" w:rsidP="009663C2">
      <w:pPr>
        <w:spacing w:afterLines="60" w:after="144"/>
        <w:rPr>
          <w:rFonts w:asciiTheme="minorHAnsi" w:hAnsiTheme="minorHAnsi"/>
          <w:b/>
          <w:sz w:val="24"/>
          <w:szCs w:val="24"/>
        </w:rPr>
      </w:pPr>
      <w:r w:rsidRPr="00AF1932">
        <w:rPr>
          <w:rFonts w:asciiTheme="minorHAnsi" w:hAnsiTheme="minorHAnsi"/>
          <w:noProof/>
          <w:sz w:val="24"/>
          <w:szCs w:val="24"/>
          <w:lang w:val="sk-SK" w:eastAsia="sk-SK" w:bidi="ar-SA"/>
        </w:rPr>
        <w:drawing>
          <wp:anchor distT="0" distB="0" distL="114300" distR="114300" simplePos="0" relativeHeight="251711488" behindDoc="1" locked="0" layoutInCell="1" allowOverlap="1" wp14:anchorId="38B489F5" wp14:editId="011D3EEB">
            <wp:simplePos x="0" y="0"/>
            <wp:positionH relativeFrom="column">
              <wp:posOffset>5080</wp:posOffset>
            </wp:positionH>
            <wp:positionV relativeFrom="paragraph">
              <wp:posOffset>290830</wp:posOffset>
            </wp:positionV>
            <wp:extent cx="2535555" cy="1690370"/>
            <wp:effectExtent l="0" t="0" r="0" b="5080"/>
            <wp:wrapSquare wrapText="bothSides"/>
            <wp:docPr id="31" name="Obrázok 31" descr="G:\Zaloha-UKF\disk D\VYROCNA SPRAVA\2016\02 d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Zaloha-UKF\disk D\VYROCNA SPRAVA\2016\02 dod.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35555" cy="1690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AF1932">
        <w:rPr>
          <w:rFonts w:asciiTheme="minorHAnsi" w:hAnsiTheme="minorHAnsi"/>
          <w:b/>
          <w:sz w:val="24"/>
          <w:szCs w:val="24"/>
        </w:rPr>
        <w:t xml:space="preserve">18.2.2016: Univerzita otvorila svoje brány záujemcom o štúdium </w:t>
      </w:r>
    </w:p>
    <w:p w:rsidR="00B27FB8" w:rsidRPr="00AF1932" w:rsidRDefault="00B27FB8" w:rsidP="009663C2">
      <w:pPr>
        <w:spacing w:afterLines="60" w:after="144"/>
        <w:rPr>
          <w:rFonts w:asciiTheme="minorHAnsi" w:hAnsiTheme="minorHAnsi"/>
          <w:sz w:val="24"/>
          <w:szCs w:val="24"/>
        </w:rPr>
      </w:pPr>
      <w:r w:rsidRPr="00AF1932">
        <w:rPr>
          <w:rFonts w:asciiTheme="minorHAnsi" w:hAnsiTheme="minorHAnsi"/>
          <w:sz w:val="24"/>
          <w:szCs w:val="24"/>
        </w:rPr>
        <w:t xml:space="preserve">Osemnásty február 2016 patril na Univerzite Konštantína Filozofa v Nitre Dňu otvorených dverí. Uchádzači o štúdium a verejnosť mali príležitosť voľne a nezáväzne si prezrieť priestory univerzity, ako aj možnosť oboznámiť sa s jej štruktúrou a aktivitami. Na všetkých piatich fakultách (Fakulta prírodných vied, Fakulta sociálnych vied a zdravotníctva, Fakulta stredoeurópskych štúdií, Filozofická fakulta </w:t>
      </w:r>
      <w:r w:rsidR="0021677E">
        <w:rPr>
          <w:rFonts w:asciiTheme="minorHAnsi" w:hAnsiTheme="minorHAnsi"/>
          <w:sz w:val="24"/>
          <w:szCs w:val="24"/>
        </w:rPr>
        <w:br/>
      </w:r>
      <w:r w:rsidRPr="00AF1932">
        <w:rPr>
          <w:rFonts w:asciiTheme="minorHAnsi" w:hAnsiTheme="minorHAnsi"/>
          <w:sz w:val="24"/>
          <w:szCs w:val="24"/>
        </w:rPr>
        <w:t xml:space="preserve">a Pedagogická fakulta) sa záujemcovia o štúdium mohli oboznámiť so systémom výučby </w:t>
      </w:r>
      <w:r w:rsidR="008D2ACA">
        <w:rPr>
          <w:rFonts w:asciiTheme="minorHAnsi" w:hAnsiTheme="minorHAnsi"/>
          <w:sz w:val="24"/>
          <w:szCs w:val="24"/>
        </w:rPr>
        <w:br/>
      </w:r>
      <w:r w:rsidRPr="00AF1932">
        <w:rPr>
          <w:rFonts w:asciiTheme="minorHAnsi" w:hAnsiTheme="minorHAnsi"/>
          <w:sz w:val="24"/>
          <w:szCs w:val="24"/>
        </w:rPr>
        <w:t xml:space="preserve">a pozrieť si výučbové, výskumné, technologické a knižničné priestory fakúlt spojené </w:t>
      </w:r>
      <w:r w:rsidR="008D2ACA">
        <w:rPr>
          <w:rFonts w:asciiTheme="minorHAnsi" w:hAnsiTheme="minorHAnsi"/>
          <w:sz w:val="24"/>
          <w:szCs w:val="24"/>
        </w:rPr>
        <w:br/>
      </w:r>
      <w:r w:rsidRPr="00AF1932">
        <w:rPr>
          <w:rFonts w:asciiTheme="minorHAnsi" w:hAnsiTheme="minorHAnsi"/>
          <w:sz w:val="24"/>
          <w:szCs w:val="24"/>
        </w:rPr>
        <w:t>s odborným výkladom. Okrem informácií o študijných programoch a podmienkach prijímacieho konania a dôležitých termínoch, sa dozvedeli, aké sú možnosti semestrálneho študijného pobytu v zahraničí, o spolupráci katedier s domácimi a zahraničnými inštitúciami či o uplatnení absolventov jednotlivých študijných programov realizovaných univerzitou.</w:t>
      </w:r>
    </w:p>
    <w:p w:rsidR="00DE0DA2" w:rsidRDefault="00DE0DA2" w:rsidP="009663C2">
      <w:pPr>
        <w:spacing w:afterLines="60" w:after="144"/>
        <w:rPr>
          <w:rFonts w:asciiTheme="minorHAnsi" w:hAnsiTheme="minorHAnsi"/>
          <w:b/>
          <w:sz w:val="24"/>
          <w:szCs w:val="24"/>
        </w:rPr>
      </w:pPr>
    </w:p>
    <w:p w:rsidR="00B27FB8" w:rsidRPr="00AF1932" w:rsidRDefault="00B27FB8" w:rsidP="009663C2">
      <w:pPr>
        <w:spacing w:afterLines="60" w:after="144"/>
        <w:rPr>
          <w:rFonts w:asciiTheme="minorHAnsi" w:hAnsiTheme="minorHAnsi"/>
          <w:b/>
          <w:sz w:val="24"/>
          <w:szCs w:val="24"/>
        </w:rPr>
      </w:pPr>
      <w:r w:rsidRPr="00AF1932">
        <w:rPr>
          <w:rFonts w:asciiTheme="minorHAnsi" w:hAnsiTheme="minorHAnsi"/>
          <w:b/>
          <w:sz w:val="24"/>
          <w:szCs w:val="24"/>
        </w:rPr>
        <w:lastRenderedPageBreak/>
        <w:t xml:space="preserve"> 21.3.2016: Univerzita opäť úspešná v rebríčku URAP</w:t>
      </w:r>
    </w:p>
    <w:p w:rsidR="00B27FB8" w:rsidRPr="00DE0DA2" w:rsidRDefault="00B27FB8" w:rsidP="00DE0DA2">
      <w:pPr>
        <w:ind w:firstLine="567"/>
        <w:rPr>
          <w:noProof/>
          <w:sz w:val="24"/>
          <w:lang w:eastAsia="sk-SK"/>
        </w:rPr>
      </w:pPr>
      <w:r w:rsidRPr="00DE0DA2">
        <w:rPr>
          <w:noProof/>
          <w:sz w:val="24"/>
          <w:lang w:eastAsia="sk-SK"/>
        </w:rPr>
        <w:t xml:space="preserve">Podľa aktuálneho hodnotenia rebríčka URAP 2015-2016 (University Ranking </w:t>
      </w:r>
      <w:r w:rsidR="008D2ACA" w:rsidRPr="00DE0DA2">
        <w:rPr>
          <w:noProof/>
          <w:sz w:val="24"/>
          <w:lang w:eastAsia="sk-SK"/>
        </w:rPr>
        <w:br/>
      </w:r>
      <w:r w:rsidRPr="00DE0DA2">
        <w:rPr>
          <w:noProof/>
          <w:sz w:val="24"/>
          <w:lang w:eastAsia="sk-SK"/>
        </w:rPr>
        <w:t>by Academic Performance) je Univerzita Konštantína Filozofa v Nitre stále jednou zo šiestich najlepších slovenských vysokých škôl. Toto hodnotenie vychádza z výsledkov, ktoré univerzity dosiahli v rokoch 2014-2015, pričom sa primárne zameriava na výkon vysokých škôl v oblasti výskumu. Celkový výkon sa hodnotí na základe šiestich ukazovateľov výkonu, pričom publikácie tvoria základ metodiky hodnotenia. Medzi hlavné ukazovatele patria kvalita a množstvo publikácií, kvalita a množstvo citácií, medzinárodný výskum a spolupráca v rámci medzinárodného výskumu. Rebríček URAP zostavuje Inštitút informatiky na Middle East Technical University, ktorý hodnotí 2500 vysokých škôl sveta s najvyšším počtom publikácií, z ktorých zostavuje poradie najlepších 2000.</w:t>
      </w:r>
    </w:p>
    <w:p w:rsidR="00B27FB8" w:rsidRPr="00DE0DA2" w:rsidRDefault="00B27FB8" w:rsidP="00DE0DA2">
      <w:pPr>
        <w:ind w:firstLine="567"/>
        <w:rPr>
          <w:noProof/>
          <w:sz w:val="24"/>
          <w:lang w:eastAsia="sk-SK"/>
        </w:rPr>
      </w:pPr>
      <w:r w:rsidRPr="00DE0DA2">
        <w:rPr>
          <w:noProof/>
          <w:sz w:val="24"/>
          <w:lang w:eastAsia="sk-SK"/>
        </w:rPr>
        <w:t xml:space="preserve">Univerzita Konštantína Filozofa v Nitre sa v aktuálnom hodnotení umiestnila na 1853. mieste a celkovo je hodnotená v kategórii B. V top rebríčku šiestich slovenských univerzít sa umiestnili na prvých piatich miestach Univerzita Komenského v Bratislave (494. miesto, kategória A), Univerzita P. J. Šafárika v Košiciach (1003. miesto, kategória B+),  Slovenská technická univerzita v Bratislave (1017. miesto, kategória B+), Technická univerzita </w:t>
      </w:r>
      <w:r w:rsidR="0021677E" w:rsidRPr="00DE0DA2">
        <w:rPr>
          <w:noProof/>
          <w:sz w:val="24"/>
          <w:lang w:eastAsia="sk-SK"/>
        </w:rPr>
        <w:br/>
      </w:r>
      <w:r w:rsidRPr="00DE0DA2">
        <w:rPr>
          <w:noProof/>
          <w:sz w:val="24"/>
          <w:lang w:eastAsia="sk-SK"/>
        </w:rPr>
        <w:t>v Košiciach (1569. miesto, kategória B) a Slovenská zdravotnícka univerzita v Bratislave (1737. miesto, kategória B).</w:t>
      </w:r>
    </w:p>
    <w:p w:rsidR="00B27FB8" w:rsidRPr="00AF1932" w:rsidRDefault="00B27FB8" w:rsidP="009663C2">
      <w:pPr>
        <w:spacing w:afterLines="60" w:after="144"/>
        <w:rPr>
          <w:rFonts w:asciiTheme="minorHAnsi" w:hAnsiTheme="minorHAnsi"/>
          <w:sz w:val="24"/>
          <w:szCs w:val="24"/>
        </w:rPr>
      </w:pPr>
    </w:p>
    <w:p w:rsidR="00B27FB8" w:rsidRPr="00AF1932" w:rsidRDefault="00B27FB8" w:rsidP="009663C2">
      <w:pPr>
        <w:spacing w:afterLines="60" w:after="144"/>
        <w:rPr>
          <w:rFonts w:asciiTheme="minorHAnsi" w:hAnsiTheme="minorHAnsi"/>
          <w:b/>
          <w:sz w:val="24"/>
          <w:szCs w:val="24"/>
        </w:rPr>
      </w:pPr>
      <w:r w:rsidRPr="00AF1932">
        <w:rPr>
          <w:rFonts w:asciiTheme="minorHAnsi" w:hAnsiTheme="minorHAnsi"/>
          <w:b/>
          <w:sz w:val="24"/>
          <w:szCs w:val="24"/>
        </w:rPr>
        <w:t>22.3.2016:</w:t>
      </w:r>
      <w:r w:rsidRPr="00AF1932">
        <w:rPr>
          <w:rFonts w:asciiTheme="minorHAnsi" w:hAnsiTheme="minorHAnsi"/>
          <w:noProof/>
          <w:sz w:val="24"/>
          <w:szCs w:val="24"/>
          <w:lang w:eastAsia="sk-SK"/>
        </w:rPr>
        <w:t xml:space="preserve"> </w:t>
      </w:r>
      <w:r w:rsidRPr="00AF1932">
        <w:rPr>
          <w:rFonts w:asciiTheme="minorHAnsi" w:hAnsiTheme="minorHAnsi"/>
          <w:b/>
          <w:sz w:val="24"/>
          <w:szCs w:val="24"/>
        </w:rPr>
        <w:t>Univerzita ocenila vysokoškolských učiteľov</w:t>
      </w:r>
    </w:p>
    <w:p w:rsidR="00B27FB8" w:rsidRPr="00DE0DA2" w:rsidRDefault="008D2ACA" w:rsidP="00DE0DA2">
      <w:pPr>
        <w:rPr>
          <w:noProof/>
          <w:sz w:val="24"/>
          <w:lang w:eastAsia="sk-SK"/>
        </w:rPr>
      </w:pPr>
      <w:r w:rsidRPr="00DE0DA2">
        <w:rPr>
          <w:noProof/>
          <w:sz w:val="24"/>
          <w:lang w:val="sk-SK" w:eastAsia="sk-SK" w:bidi="ar-SA"/>
        </w:rPr>
        <w:drawing>
          <wp:anchor distT="0" distB="0" distL="114300" distR="114300" simplePos="0" relativeHeight="251712512" behindDoc="0" locked="0" layoutInCell="1" allowOverlap="1" wp14:anchorId="5A0378B7" wp14:editId="523AD8ED">
            <wp:simplePos x="0" y="0"/>
            <wp:positionH relativeFrom="column">
              <wp:posOffset>8890</wp:posOffset>
            </wp:positionH>
            <wp:positionV relativeFrom="paragraph">
              <wp:posOffset>5080</wp:posOffset>
            </wp:positionV>
            <wp:extent cx="2527300" cy="1684655"/>
            <wp:effectExtent l="0" t="0" r="6350" b="0"/>
            <wp:wrapSquare wrapText="bothSides"/>
            <wp:docPr id="50" name="Obrázok 50" descr="G:\Zaloha-UKF\disk D\VYROCNA SPRAVA\2016\03 den ucitel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Zaloha-UKF\disk D\VYROCNA SPRAVA\2016\03 den ucitelov.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7300" cy="1684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noProof/>
          <w:sz w:val="24"/>
          <w:lang w:eastAsia="sk-SK"/>
        </w:rPr>
        <w:t xml:space="preserve">V utorok 22. marca 2016 rektor Univerzity Konštantína Filozofa v Nitre prof. RNDr. Ľubomír Zelenický, CSc., pri príležitosti Dňa učiteľov odovzdal v priestoroch Divadla Andreja Bagara </w:t>
      </w:r>
      <w:r w:rsidRPr="00DE0DA2">
        <w:rPr>
          <w:noProof/>
          <w:sz w:val="24"/>
          <w:lang w:eastAsia="sk-SK"/>
        </w:rPr>
        <w:br/>
      </w:r>
      <w:r w:rsidR="00B27FB8" w:rsidRPr="00DE0DA2">
        <w:rPr>
          <w:noProof/>
          <w:sz w:val="24"/>
          <w:lang w:eastAsia="sk-SK"/>
        </w:rPr>
        <w:t xml:space="preserve">v Nitre ďakovné listy a ocenenia vysokoškolským učiteľom, ktorých nominovali dekani fakúlt. Slávnostného aktu sa zúčastnili okrem vedenia univerzity aj zástupcovia fakúlt z radov </w:t>
      </w:r>
      <w:r w:rsidR="00B56D1D">
        <w:rPr>
          <w:noProof/>
          <w:sz w:val="24"/>
          <w:lang w:eastAsia="sk-SK"/>
        </w:rPr>
        <w:br/>
      </w:r>
      <w:r w:rsidR="00B27FB8" w:rsidRPr="00DE0DA2">
        <w:rPr>
          <w:noProof/>
          <w:sz w:val="24"/>
          <w:lang w:eastAsia="sk-SK"/>
        </w:rPr>
        <w:t>pedagógov</w:t>
      </w:r>
      <w:r w:rsidR="00B56D1D">
        <w:rPr>
          <w:noProof/>
          <w:sz w:val="24"/>
          <w:lang w:eastAsia="sk-SK"/>
        </w:rPr>
        <w:t xml:space="preserve"> </w:t>
      </w:r>
      <w:r w:rsidR="00B27FB8" w:rsidRPr="00DE0DA2">
        <w:rPr>
          <w:noProof/>
          <w:sz w:val="24"/>
          <w:lang w:eastAsia="sk-SK"/>
        </w:rPr>
        <w:t xml:space="preserve">a za vedenie Fakulty sociálnych vied </w:t>
      </w:r>
      <w:r w:rsidR="00540CFB">
        <w:rPr>
          <w:noProof/>
          <w:sz w:val="24"/>
          <w:lang w:eastAsia="sk-SK"/>
        </w:rPr>
        <w:br/>
      </w:r>
      <w:r w:rsidR="00B27FB8" w:rsidRPr="00DE0DA2">
        <w:rPr>
          <w:noProof/>
          <w:sz w:val="24"/>
          <w:lang w:eastAsia="sk-SK"/>
        </w:rPr>
        <w:t>a</w:t>
      </w:r>
      <w:r w:rsidR="00B56D1D">
        <w:rPr>
          <w:noProof/>
          <w:sz w:val="24"/>
          <w:lang w:eastAsia="sk-SK"/>
        </w:rPr>
        <w:t xml:space="preserve"> </w:t>
      </w:r>
      <w:r w:rsidR="00B27FB8" w:rsidRPr="00DE0DA2">
        <w:rPr>
          <w:noProof/>
          <w:sz w:val="24"/>
          <w:lang w:eastAsia="sk-SK"/>
        </w:rPr>
        <w:t>zdravotníctva dekan doc. PhDr. Rastislav Rosinský, PhD.</w:t>
      </w:r>
    </w:p>
    <w:p w:rsidR="00540CFB" w:rsidRDefault="00B27FB8" w:rsidP="00540CFB">
      <w:pPr>
        <w:ind w:firstLine="567"/>
        <w:rPr>
          <w:noProof/>
          <w:sz w:val="24"/>
          <w:lang w:eastAsia="sk-SK"/>
        </w:rPr>
      </w:pPr>
      <w:r w:rsidRPr="00DE0DA2">
        <w:rPr>
          <w:noProof/>
          <w:sz w:val="24"/>
          <w:lang w:eastAsia="sk-SK"/>
        </w:rPr>
        <w:t xml:space="preserve">Rektor UKF v Nitre vo svojom príhovore vyjadril úctu a poďakovanie za ich náročnú </w:t>
      </w:r>
      <w:r w:rsidR="0021677E" w:rsidRPr="00DE0DA2">
        <w:rPr>
          <w:noProof/>
          <w:sz w:val="24"/>
          <w:lang w:eastAsia="sk-SK"/>
        </w:rPr>
        <w:br/>
      </w:r>
      <w:r w:rsidRPr="00DE0DA2">
        <w:rPr>
          <w:noProof/>
          <w:sz w:val="24"/>
          <w:lang w:eastAsia="sk-SK"/>
        </w:rPr>
        <w:t xml:space="preserve">a zodpovednú prácu, ktorou dennodenne prispievajú k všestrannosti rozvoja univerzity </w:t>
      </w:r>
      <w:r w:rsidR="00256DE7" w:rsidRPr="00DE0DA2">
        <w:rPr>
          <w:noProof/>
          <w:sz w:val="24"/>
          <w:lang w:eastAsia="sk-SK"/>
        </w:rPr>
        <w:br/>
      </w:r>
      <w:r w:rsidRPr="00DE0DA2">
        <w:rPr>
          <w:noProof/>
          <w:sz w:val="24"/>
          <w:lang w:eastAsia="sk-SK"/>
        </w:rPr>
        <w:t xml:space="preserve">a ku kreujúcemu sa profilu študentov našej Alma mater. </w:t>
      </w:r>
    </w:p>
    <w:p w:rsidR="00B27FB8" w:rsidRDefault="00B27FB8" w:rsidP="00540CFB">
      <w:pPr>
        <w:rPr>
          <w:sz w:val="24"/>
          <w:szCs w:val="24"/>
        </w:rPr>
      </w:pPr>
      <w:r w:rsidRPr="00540CFB">
        <w:rPr>
          <w:sz w:val="24"/>
          <w:szCs w:val="24"/>
        </w:rPr>
        <w:t>Slávnosť zakončilo divadelné predstavenie s názvom Dámska šatňa, prostredníctvom ktorého vedenie univerzity vyjadrilo vďaku práci vysokoškolským učiteľom. Predstavenie bolo venované všetkým, ktorí vzdelávajú a vychovávajú novú generáciu na úrovni vysokého školstva a snažia sa o rozvoj tvorivosti, slobody premýšľania, osobnej a profesijnej zodpovednosti u študentov</w:t>
      </w:r>
      <w:r w:rsidR="00DE0DA2" w:rsidRPr="00540CFB">
        <w:rPr>
          <w:sz w:val="24"/>
          <w:szCs w:val="24"/>
        </w:rPr>
        <w:t>.</w:t>
      </w:r>
    </w:p>
    <w:p w:rsidR="00540CFB" w:rsidRDefault="00540CFB" w:rsidP="00540CFB">
      <w:pPr>
        <w:rPr>
          <w:sz w:val="24"/>
          <w:szCs w:val="24"/>
        </w:rPr>
      </w:pPr>
    </w:p>
    <w:p w:rsidR="00540CFB" w:rsidRPr="00540CFB" w:rsidRDefault="00540CFB" w:rsidP="00540CFB">
      <w:pPr>
        <w:rPr>
          <w:sz w:val="24"/>
          <w:szCs w:val="24"/>
        </w:rPr>
      </w:pPr>
    </w:p>
    <w:p w:rsidR="00DE0DA2" w:rsidRPr="00540CFB" w:rsidRDefault="00DE0DA2" w:rsidP="00540CFB">
      <w:pPr>
        <w:pStyle w:val="NadpisDZ3"/>
        <w:rPr>
          <w:b w:val="0"/>
          <w:i w:val="0"/>
        </w:rPr>
      </w:pPr>
    </w:p>
    <w:p w:rsidR="00540CFB" w:rsidRDefault="00540CFB" w:rsidP="009663C2">
      <w:pPr>
        <w:spacing w:afterLines="60" w:after="144"/>
        <w:rPr>
          <w:rFonts w:asciiTheme="minorHAnsi" w:hAnsiTheme="minorHAnsi"/>
          <w:b/>
          <w:sz w:val="24"/>
          <w:szCs w:val="24"/>
        </w:rPr>
      </w:pPr>
    </w:p>
    <w:p w:rsidR="00B27FB8" w:rsidRPr="00AF1932" w:rsidRDefault="00B27FB8" w:rsidP="009663C2">
      <w:pPr>
        <w:spacing w:afterLines="60" w:after="144"/>
        <w:rPr>
          <w:rFonts w:asciiTheme="minorHAnsi" w:hAnsiTheme="minorHAnsi"/>
          <w:b/>
          <w:sz w:val="24"/>
          <w:szCs w:val="24"/>
        </w:rPr>
      </w:pPr>
      <w:r w:rsidRPr="00AF1932">
        <w:rPr>
          <w:rFonts w:asciiTheme="minorHAnsi" w:hAnsiTheme="minorHAnsi"/>
          <w:b/>
          <w:sz w:val="24"/>
          <w:szCs w:val="24"/>
        </w:rPr>
        <w:lastRenderedPageBreak/>
        <w:t>10.-13.4.2014:</w:t>
      </w:r>
      <w:r w:rsidRPr="00AF1932">
        <w:rPr>
          <w:rFonts w:asciiTheme="minorHAnsi" w:hAnsiTheme="minorHAnsi"/>
          <w:sz w:val="24"/>
          <w:szCs w:val="24"/>
        </w:rPr>
        <w:t xml:space="preserve"> </w:t>
      </w:r>
      <w:r w:rsidRPr="00AF1932">
        <w:rPr>
          <w:rFonts w:asciiTheme="minorHAnsi" w:hAnsiTheme="minorHAnsi"/>
          <w:b/>
          <w:sz w:val="24"/>
          <w:szCs w:val="24"/>
        </w:rPr>
        <w:t>Jedinečná spolupráca troch univerzít</w:t>
      </w:r>
    </w:p>
    <w:p w:rsidR="00B27FB8" w:rsidRPr="00DE0DA2" w:rsidRDefault="008D2ACA" w:rsidP="00DE0DA2">
      <w:pPr>
        <w:rPr>
          <w:sz w:val="24"/>
        </w:rPr>
      </w:pPr>
      <w:r w:rsidRPr="00DE0DA2">
        <w:rPr>
          <w:b/>
          <w:noProof/>
          <w:sz w:val="24"/>
          <w:lang w:val="sk-SK" w:eastAsia="sk-SK" w:bidi="ar-SA"/>
        </w:rPr>
        <w:drawing>
          <wp:anchor distT="0" distB="0" distL="114300" distR="114300" simplePos="0" relativeHeight="251713536" behindDoc="0" locked="0" layoutInCell="1" allowOverlap="1" wp14:anchorId="36A0D63D" wp14:editId="5347A957">
            <wp:simplePos x="0" y="0"/>
            <wp:positionH relativeFrom="column">
              <wp:posOffset>5080</wp:posOffset>
            </wp:positionH>
            <wp:positionV relativeFrom="paragraph">
              <wp:posOffset>95250</wp:posOffset>
            </wp:positionV>
            <wp:extent cx="2466975" cy="1644650"/>
            <wp:effectExtent l="0" t="0" r="9525" b="0"/>
            <wp:wrapSquare wrapText="bothSides"/>
            <wp:docPr id="80" name="Obrázok 80" descr="G:\Zaloha-UKF\disk D\VYROCNA SPRAVA\2016\04 projekt uceb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Zaloha-UKF\disk D\VYROCNA SPRAVA\2016\04 projekt ucebnic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66975" cy="164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sz w:val="24"/>
        </w:rPr>
        <w:t xml:space="preserve">Diskusie, záverečné evaluačné stretnutie </w:t>
      </w:r>
      <w:r w:rsidR="00256DE7" w:rsidRPr="00DE0DA2">
        <w:rPr>
          <w:sz w:val="24"/>
        </w:rPr>
        <w:br/>
      </w:r>
      <w:r w:rsidR="00B27FB8" w:rsidRPr="00DE0DA2">
        <w:rPr>
          <w:sz w:val="24"/>
        </w:rPr>
        <w:t xml:space="preserve">a workshop ukončili v dňoch 10. až 13. apríla 2016 medzinárodný projekt, na ktorom participovala Univerzita Konštantína Filozofa v Nitre, University of Bergen a University of Iceland. Jedným z jeho výsledkov je vysokoškolská učebnica „Staircase to Even More Interesting Mathematics Teaching“, ktorej obsah je veľmi aktuálny a významne prispeje k inovácii vyučovania matematiky nielen </w:t>
      </w:r>
      <w:r w:rsidRPr="00DE0DA2">
        <w:rPr>
          <w:sz w:val="24"/>
        </w:rPr>
        <w:br/>
      </w:r>
      <w:r w:rsidR="00B27FB8" w:rsidRPr="00DE0DA2">
        <w:rPr>
          <w:sz w:val="24"/>
        </w:rPr>
        <w:t>v partnerských krajinách projektu, ale i v iných štátoch EÚ a sveta, s ktorými univerzity zapojené do tohto projektu spolupracujú v rámci iných medzinárodných projektov.</w:t>
      </w:r>
    </w:p>
    <w:p w:rsidR="00B27FB8" w:rsidRPr="00DE0DA2" w:rsidRDefault="00B27FB8" w:rsidP="00DE0DA2">
      <w:pPr>
        <w:ind w:firstLine="567"/>
        <w:rPr>
          <w:sz w:val="24"/>
        </w:rPr>
      </w:pPr>
      <w:r w:rsidRPr="00DE0DA2">
        <w:rPr>
          <w:sz w:val="24"/>
        </w:rPr>
        <w:t>Publikáciu uviedli do života tri spoluautorky a zástupkyne zapojených univerzít – Soňa Čeretková, Mette S. Andresen a Freyja Hreinsdóttir - zapálením sviečok prinášajúcim symbolicky nové svetlo poznania.</w:t>
      </w:r>
    </w:p>
    <w:p w:rsidR="00B27FB8" w:rsidRPr="00DE0DA2" w:rsidRDefault="00B27FB8" w:rsidP="00DE0DA2">
      <w:pPr>
        <w:ind w:firstLine="567"/>
        <w:rPr>
          <w:sz w:val="24"/>
        </w:rPr>
      </w:pPr>
      <w:r w:rsidRPr="00DE0DA2">
        <w:rPr>
          <w:sz w:val="24"/>
        </w:rPr>
        <w:t>Ďalším kľúčovým výstupom projektu sú výsledky mapovania potenciálu našej univerzity pre medzinárodnú spoluprácu s oboma partnerskými univerzitami na základe komparácie študijných programov a oblastí výskumu. Okrem spolupráce s týmito univerzitami v rámci programu Erasmus+ (mobilita študentov a pracovníkov), ktorá sa už začala pomaly rozvíjať, boli prediskutované aj ďalšie potenciálne formy spolupráce od spoločného riešenia edukačných a vedeckých projektov až po organizáciu spoločných konferencií, seminárov, workshopov a letnej školy, prípadne jazykových kurzov.</w:t>
      </w:r>
    </w:p>
    <w:p w:rsidR="00B27FB8" w:rsidRPr="00DE0DA2" w:rsidRDefault="00B27FB8" w:rsidP="00DE0DA2">
      <w:pPr>
        <w:ind w:firstLine="567"/>
        <w:rPr>
          <w:sz w:val="24"/>
        </w:rPr>
      </w:pPr>
      <w:r w:rsidRPr="00DE0DA2">
        <w:rPr>
          <w:sz w:val="24"/>
        </w:rPr>
        <w:t xml:space="preserve">Súčasťou záverečného stretnutia partnerov projektu boli aj prezentácie doktoranda </w:t>
      </w:r>
      <w:r w:rsidR="0021677E" w:rsidRPr="00DE0DA2">
        <w:rPr>
          <w:sz w:val="24"/>
        </w:rPr>
        <w:br/>
      </w:r>
      <w:r w:rsidRPr="00DE0DA2">
        <w:rPr>
          <w:sz w:val="24"/>
        </w:rPr>
        <w:t xml:space="preserve">z University of Iceland Branislava Bédiho, absolventa Filozofickej fakulty UKF v Nitre, ktorý vystúpil so zaujímavými prednáškami pre študentov Filozofickej a Pedagogickej fakulty UKF </w:t>
      </w:r>
      <w:r w:rsidR="0021677E" w:rsidRPr="00DE0DA2">
        <w:rPr>
          <w:sz w:val="24"/>
        </w:rPr>
        <w:br/>
      </w:r>
      <w:r w:rsidRPr="00DE0DA2">
        <w:rPr>
          <w:sz w:val="24"/>
        </w:rPr>
        <w:t>v Nitre spojenými s diskusiou s prítomnými študentmi ohľadom života a štúdia na Islande.</w:t>
      </w:r>
    </w:p>
    <w:p w:rsidR="00256DE7" w:rsidRPr="00540CFB" w:rsidRDefault="00B27FB8" w:rsidP="00DE0DA2">
      <w:pPr>
        <w:ind w:firstLine="567"/>
        <w:rPr>
          <w:sz w:val="24"/>
          <w:szCs w:val="24"/>
        </w:rPr>
      </w:pPr>
      <w:r w:rsidRPr="00540CFB">
        <w:rPr>
          <w:sz w:val="24"/>
          <w:szCs w:val="24"/>
        </w:rPr>
        <w:t xml:space="preserve">Veríme, že partnerstvo medzi našimi troma univerzitami bude pokračovať </w:t>
      </w:r>
      <w:r w:rsidR="0021677E" w:rsidRPr="00540CFB">
        <w:rPr>
          <w:sz w:val="24"/>
          <w:szCs w:val="24"/>
        </w:rPr>
        <w:br/>
      </w:r>
      <w:r w:rsidRPr="00540CFB">
        <w:rPr>
          <w:sz w:val="24"/>
          <w:szCs w:val="24"/>
        </w:rPr>
        <w:t xml:space="preserve">i prostredníctvom ďalších foriem spolupráce a že pozitívne výsledky projektu prispejú </w:t>
      </w:r>
      <w:r w:rsidR="0021677E" w:rsidRPr="00540CFB">
        <w:rPr>
          <w:sz w:val="24"/>
          <w:szCs w:val="24"/>
        </w:rPr>
        <w:br/>
      </w:r>
      <w:r w:rsidRPr="00540CFB">
        <w:rPr>
          <w:sz w:val="24"/>
          <w:szCs w:val="24"/>
        </w:rPr>
        <w:t>k posilneniu medziinštitucionálnej spolupráce a ku skvalitneniu vzdelávania na našich troch univerzitách.</w:t>
      </w:r>
    </w:p>
    <w:p w:rsidR="00DE0DA2" w:rsidRDefault="00DE0DA2" w:rsidP="00DE0DA2"/>
    <w:p w:rsidR="00DE0DA2" w:rsidRDefault="00DE0DA2" w:rsidP="00DE0DA2"/>
    <w:p w:rsidR="00B27FB8" w:rsidRPr="00AF1932" w:rsidRDefault="00B27FB8" w:rsidP="009663C2">
      <w:pPr>
        <w:spacing w:afterLines="60" w:after="144"/>
        <w:rPr>
          <w:rFonts w:asciiTheme="minorHAnsi" w:hAnsiTheme="minorHAnsi"/>
          <w:b/>
          <w:sz w:val="24"/>
          <w:szCs w:val="24"/>
        </w:rPr>
      </w:pPr>
      <w:r w:rsidRPr="00AF1932">
        <w:rPr>
          <w:rFonts w:asciiTheme="minorHAnsi" w:hAnsiTheme="minorHAnsi"/>
          <w:b/>
          <w:sz w:val="24"/>
          <w:szCs w:val="24"/>
        </w:rPr>
        <w:t>25.4. - 10.5. 2016: Nitrianske univerzitné dni</w:t>
      </w:r>
    </w:p>
    <w:p w:rsidR="00B27FB8" w:rsidRPr="00DE0DA2" w:rsidRDefault="00DE0DA2" w:rsidP="00DE0DA2">
      <w:pPr>
        <w:rPr>
          <w:sz w:val="24"/>
        </w:rPr>
      </w:pPr>
      <w:r w:rsidRPr="00DE0DA2">
        <w:rPr>
          <w:noProof/>
          <w:sz w:val="24"/>
          <w:szCs w:val="24"/>
          <w:lang w:val="sk-SK" w:eastAsia="sk-SK" w:bidi="ar-SA"/>
        </w:rPr>
        <w:drawing>
          <wp:anchor distT="0" distB="0" distL="114300" distR="114300" simplePos="0" relativeHeight="251714560" behindDoc="1" locked="0" layoutInCell="1" allowOverlap="1" wp14:anchorId="7F385DDF" wp14:editId="30762A1A">
            <wp:simplePos x="0" y="0"/>
            <wp:positionH relativeFrom="column">
              <wp:posOffset>4445</wp:posOffset>
            </wp:positionH>
            <wp:positionV relativeFrom="paragraph">
              <wp:posOffset>64770</wp:posOffset>
            </wp:positionV>
            <wp:extent cx="2743200" cy="1828800"/>
            <wp:effectExtent l="0" t="0" r="0" b="0"/>
            <wp:wrapSquare wrapText="bothSides"/>
            <wp:docPr id="81" name="Obrázok 81" descr="G:\Zaloha-UKF\disk D\VYROCNA SPRAVA\2016\05 n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Zaloha-UKF\disk D\VYROCNA SPRAVA\2016\05 nud.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43200" cy="1828800"/>
                    </a:xfrm>
                    <a:prstGeom prst="rect">
                      <a:avLst/>
                    </a:prstGeom>
                    <a:noFill/>
                    <a:ln>
                      <a:noFill/>
                    </a:ln>
                  </pic:spPr>
                </pic:pic>
              </a:graphicData>
            </a:graphic>
          </wp:anchor>
        </w:drawing>
      </w:r>
      <w:r w:rsidR="00B27FB8" w:rsidRPr="00DE0DA2">
        <w:rPr>
          <w:sz w:val="24"/>
          <w:szCs w:val="24"/>
        </w:rPr>
        <w:t xml:space="preserve">Každoročne koncom apríla a začiatkom mája sa na Slovenskej poľnohospodárskej univerzite, Univerzite Konštantína Filozofa </w:t>
      </w:r>
      <w:r w:rsidR="00540CFB">
        <w:rPr>
          <w:sz w:val="24"/>
          <w:szCs w:val="24"/>
        </w:rPr>
        <w:br/>
      </w:r>
      <w:r w:rsidR="00B27FB8" w:rsidRPr="00DE0DA2">
        <w:rPr>
          <w:sz w:val="24"/>
          <w:szCs w:val="24"/>
        </w:rPr>
        <w:t xml:space="preserve">a v uliciach mesta Nitry koná komplex vedecko-odborných, športových, umeleckých </w:t>
      </w:r>
      <w:r w:rsidR="00B56D1D">
        <w:rPr>
          <w:sz w:val="24"/>
          <w:szCs w:val="24"/>
        </w:rPr>
        <w:br/>
      </w:r>
      <w:r w:rsidR="00B27FB8" w:rsidRPr="00DE0DA2">
        <w:rPr>
          <w:sz w:val="24"/>
          <w:szCs w:val="24"/>
        </w:rPr>
        <w:t xml:space="preserve">a spoločenských podujatí pod názvom Nitrianske univerzitné dni. Záštitu nad štrnástym ročníkom NUD, ktorý </w:t>
      </w:r>
      <w:r w:rsidR="00B27FB8" w:rsidRPr="00DE0DA2">
        <w:rPr>
          <w:sz w:val="24"/>
        </w:rPr>
        <w:t xml:space="preserve">sa konal </w:t>
      </w:r>
      <w:r w:rsidR="00B56D1D">
        <w:rPr>
          <w:sz w:val="24"/>
        </w:rPr>
        <w:br/>
      </w:r>
      <w:r w:rsidR="00B27FB8" w:rsidRPr="00DE0DA2">
        <w:rPr>
          <w:sz w:val="24"/>
        </w:rPr>
        <w:t xml:space="preserve">od 25. apríla 2015 do 10. mája 2016, prevzal prof. RNDr. Ľubomír Zelenický, CSc., rektor </w:t>
      </w:r>
      <w:r w:rsidR="00B27FB8" w:rsidRPr="00DE0DA2">
        <w:rPr>
          <w:sz w:val="24"/>
        </w:rPr>
        <w:lastRenderedPageBreak/>
        <w:t>UKF, Dr.h.c. prof. Ing. Peter Bielik, PhD., rektor SPU, doc. Ing. Jozef Dvonč, CSc., primátor mesta Nitry a doc. Ing. Milan Belica PhD., župan Nitrianskeho samosprávneho kraja.</w:t>
      </w:r>
    </w:p>
    <w:p w:rsidR="00B27FB8" w:rsidRPr="00DE0DA2" w:rsidRDefault="00B27FB8" w:rsidP="00DE0DA2">
      <w:pPr>
        <w:ind w:firstLine="567"/>
        <w:rPr>
          <w:sz w:val="24"/>
        </w:rPr>
      </w:pPr>
      <w:r w:rsidRPr="00DE0DA2">
        <w:rPr>
          <w:sz w:val="24"/>
        </w:rPr>
        <w:t xml:space="preserve">Tradičnými podujatiami v rámci NUD sú Karneval v Riu po slovensky - alegorický sprievod mestom a Superstar nitrianskych univerzít, ktoré sa zabávali študentov </w:t>
      </w:r>
      <w:r w:rsidR="00E402F2" w:rsidRPr="00DE0DA2">
        <w:rPr>
          <w:sz w:val="24"/>
        </w:rPr>
        <w:br/>
      </w:r>
      <w:r w:rsidRPr="00DE0DA2">
        <w:rPr>
          <w:sz w:val="24"/>
        </w:rPr>
        <w:t xml:space="preserve">a obyvateľov mesta v utorok 10. mája na Svätoplukovom námestí. Zo športových podujatí spomeňme Jarný beh Nitrou, Nočný výstup na Zobor, či turnaje vo futsale, volejbale </w:t>
      </w:r>
      <w:r w:rsidR="00256DE7" w:rsidRPr="00DE0DA2">
        <w:rPr>
          <w:sz w:val="24"/>
        </w:rPr>
        <w:br/>
      </w:r>
      <w:r w:rsidRPr="00DE0DA2">
        <w:rPr>
          <w:sz w:val="24"/>
        </w:rPr>
        <w:t>či florbale.</w:t>
      </w:r>
    </w:p>
    <w:p w:rsidR="00B27FB8" w:rsidRPr="00DE0DA2" w:rsidRDefault="00B27FB8" w:rsidP="00DE0DA2">
      <w:pPr>
        <w:ind w:firstLine="567"/>
        <w:rPr>
          <w:sz w:val="24"/>
        </w:rPr>
      </w:pPr>
      <w:r w:rsidRPr="00DE0DA2">
        <w:rPr>
          <w:sz w:val="24"/>
        </w:rPr>
        <w:t>Vrcholným hudobno-umeleckým a spoločenským podujatím Nitrianskych univerzitných dní 2016 bol Galavečer Gaudeamus, tento rok vo folklórnom duchu s podtitulom „Podzoborské šantenie“.</w:t>
      </w:r>
    </w:p>
    <w:p w:rsidR="00B27FB8" w:rsidRPr="00540CFB" w:rsidRDefault="00B27FB8" w:rsidP="00DE0DA2">
      <w:pPr>
        <w:ind w:firstLine="567"/>
        <w:rPr>
          <w:sz w:val="24"/>
          <w:szCs w:val="24"/>
        </w:rPr>
      </w:pPr>
      <w:r w:rsidRPr="00DE0DA2">
        <w:rPr>
          <w:sz w:val="24"/>
        </w:rPr>
        <w:t xml:space="preserve">Snahou organizátorov je prostredníctvom tohto podujatia prehlbovať vzájomnú komunikáciu a spoluprácu s dôrazom na aspekt spolupatričnosti nitrianskych univerzít, mesta a kraja. Ďalším, nemenej dôležitým cieľom je reprezentácia oboch univerzít navonok vo vzťahu k obyvateľom mesta Nitry a nitrianskeho regiónu, k úradom štátnej správy </w:t>
      </w:r>
      <w:r w:rsidR="00E402F2" w:rsidRPr="00DE0DA2">
        <w:rPr>
          <w:sz w:val="24"/>
        </w:rPr>
        <w:br/>
      </w:r>
      <w:r w:rsidRPr="00DE0DA2">
        <w:rPr>
          <w:sz w:val="24"/>
        </w:rPr>
        <w:t>a samosprávy, významný</w:t>
      </w:r>
      <w:r w:rsidRPr="00540CFB">
        <w:rPr>
          <w:sz w:val="24"/>
          <w:szCs w:val="24"/>
        </w:rPr>
        <w:t xml:space="preserve">m inštitúciám a výrobným podnikom na území mesta a regiónu, </w:t>
      </w:r>
      <w:r w:rsidR="008D2ACA" w:rsidRPr="00540CFB">
        <w:rPr>
          <w:sz w:val="24"/>
          <w:szCs w:val="24"/>
        </w:rPr>
        <w:br/>
      </w:r>
      <w:r w:rsidRPr="00540CFB">
        <w:rPr>
          <w:sz w:val="24"/>
          <w:szCs w:val="24"/>
        </w:rPr>
        <w:t>ako aj k univerzitám na Slovensku a v zahraničí.</w:t>
      </w:r>
    </w:p>
    <w:p w:rsidR="00B27FB8" w:rsidRPr="00AF1932" w:rsidRDefault="00B27FB8" w:rsidP="009663C2">
      <w:pPr>
        <w:spacing w:afterLines="60" w:after="144"/>
        <w:rPr>
          <w:rFonts w:asciiTheme="minorHAnsi" w:hAnsiTheme="minorHAnsi"/>
          <w:sz w:val="24"/>
          <w:szCs w:val="24"/>
        </w:rPr>
      </w:pPr>
    </w:p>
    <w:p w:rsidR="00B27FB8" w:rsidRPr="00AF1932" w:rsidRDefault="00B27FB8" w:rsidP="009663C2">
      <w:pPr>
        <w:spacing w:afterLines="60" w:after="144"/>
        <w:rPr>
          <w:rFonts w:asciiTheme="minorHAnsi" w:hAnsiTheme="minorHAnsi"/>
          <w:b/>
          <w:noProof/>
          <w:sz w:val="24"/>
          <w:szCs w:val="24"/>
          <w:lang w:eastAsia="sk-SK"/>
        </w:rPr>
      </w:pPr>
      <w:r w:rsidRPr="00AF1932">
        <w:rPr>
          <w:rFonts w:asciiTheme="minorHAnsi" w:hAnsiTheme="minorHAnsi"/>
          <w:b/>
          <w:sz w:val="24"/>
          <w:szCs w:val="24"/>
        </w:rPr>
        <w:t xml:space="preserve">17.5.2016: </w:t>
      </w:r>
      <w:r w:rsidRPr="00AF1932">
        <w:rPr>
          <w:rFonts w:asciiTheme="minorHAnsi" w:hAnsiTheme="minorHAnsi"/>
          <w:b/>
          <w:noProof/>
          <w:sz w:val="24"/>
          <w:szCs w:val="24"/>
          <w:lang w:eastAsia="sk-SK"/>
        </w:rPr>
        <w:t>UKF v Nitre zostáva univerzitnou vysokou školou</w:t>
      </w:r>
    </w:p>
    <w:p w:rsidR="00B27FB8" w:rsidRPr="00DE0DA2" w:rsidRDefault="00B27FB8" w:rsidP="00DE0DA2">
      <w:pPr>
        <w:ind w:firstLine="567"/>
        <w:rPr>
          <w:noProof/>
          <w:sz w:val="24"/>
          <w:lang w:eastAsia="sk-SK"/>
        </w:rPr>
      </w:pPr>
      <w:r w:rsidRPr="00DE0DA2">
        <w:rPr>
          <w:noProof/>
          <w:sz w:val="24"/>
          <w:lang w:eastAsia="sk-SK"/>
        </w:rPr>
        <w:t xml:space="preserve">Dobre nastúpenú cestu Univerzity Konštantína Filozofa v Nitre potvrdila Akreditačná komisia schválením splnenia všetkých kritérií potrebných ku komplexnej akreditácii. Oficiálnym listom ministra školstva, vedy, výskumu a športu SR Petrom Plavčanom zo dňa </w:t>
      </w:r>
      <w:r w:rsidR="00E402F2" w:rsidRPr="00DE0DA2">
        <w:rPr>
          <w:noProof/>
          <w:sz w:val="24"/>
          <w:lang w:eastAsia="sk-SK"/>
        </w:rPr>
        <w:br/>
      </w:r>
      <w:r w:rsidRPr="00DE0DA2">
        <w:rPr>
          <w:noProof/>
          <w:sz w:val="24"/>
          <w:lang w:eastAsia="sk-SK"/>
        </w:rPr>
        <w:t>17. mája 2016 bolo rektorovi UKF v Nitre prof. RNDr. Ľubomírovi Zelenickému, CSc., v súlade s ustanovením paragrafu 85 zákona oznámené, že Univerzita Konštantína Filozofa v Nitre zostáva univerzitnou vysokou školou.</w:t>
      </w:r>
    </w:p>
    <w:p w:rsidR="00B27FB8" w:rsidRPr="00DE0DA2" w:rsidRDefault="00B27FB8" w:rsidP="00DE0DA2">
      <w:pPr>
        <w:ind w:firstLine="567"/>
        <w:rPr>
          <w:noProof/>
          <w:sz w:val="24"/>
          <w:lang w:eastAsia="sk-SK"/>
        </w:rPr>
      </w:pPr>
      <w:r w:rsidRPr="00DE0DA2">
        <w:rPr>
          <w:noProof/>
          <w:sz w:val="24"/>
          <w:lang w:eastAsia="sk-SK"/>
        </w:rPr>
        <w:t xml:space="preserve">Univerzita v súčasnosti ponúka všetky tri stupne štúdia – bakalárske, magisterské </w:t>
      </w:r>
      <w:r w:rsidR="00E402F2" w:rsidRPr="00DE0DA2">
        <w:rPr>
          <w:noProof/>
          <w:sz w:val="24"/>
          <w:lang w:eastAsia="sk-SK"/>
        </w:rPr>
        <w:br/>
      </w:r>
      <w:r w:rsidRPr="00DE0DA2">
        <w:rPr>
          <w:noProof/>
          <w:sz w:val="24"/>
          <w:lang w:eastAsia="sk-SK"/>
        </w:rPr>
        <w:t xml:space="preserve">a doktorandské. Na každom z nich má študent možnosť vybrať si v rámci študijného programu predmety štúdia podľa svojho záujmu z ponuky vlastnej katedry, fakulty </w:t>
      </w:r>
      <w:r w:rsidR="00E402F2" w:rsidRPr="00DE0DA2">
        <w:rPr>
          <w:noProof/>
          <w:sz w:val="24"/>
          <w:lang w:eastAsia="sk-SK"/>
        </w:rPr>
        <w:br/>
      </w:r>
      <w:r w:rsidRPr="00DE0DA2">
        <w:rPr>
          <w:noProof/>
          <w:sz w:val="24"/>
          <w:lang w:eastAsia="sk-SK"/>
        </w:rPr>
        <w:t xml:space="preserve">i ostatných fakúlt, dokonca i z ponuky iných vysokých škôl. Týmto spôsobom sa môže aktívne podieľať na obsahovej tvorbe svojho učebného plánu, jeho optimálnej profilácii </w:t>
      </w:r>
      <w:r w:rsidR="00E402F2" w:rsidRPr="00DE0DA2">
        <w:rPr>
          <w:noProof/>
          <w:sz w:val="24"/>
          <w:lang w:eastAsia="sk-SK"/>
        </w:rPr>
        <w:br/>
      </w:r>
      <w:r w:rsidRPr="00DE0DA2">
        <w:rPr>
          <w:noProof/>
          <w:sz w:val="24"/>
          <w:lang w:eastAsia="sk-SK"/>
        </w:rPr>
        <w:t>a individuálnom tempe.</w:t>
      </w:r>
    </w:p>
    <w:p w:rsidR="00B27FB8" w:rsidRPr="00DE0DA2" w:rsidRDefault="00B27FB8" w:rsidP="00DE0DA2">
      <w:pPr>
        <w:ind w:firstLine="567"/>
        <w:rPr>
          <w:noProof/>
          <w:sz w:val="24"/>
          <w:lang w:eastAsia="sk-SK"/>
        </w:rPr>
      </w:pPr>
      <w:r w:rsidRPr="00DE0DA2">
        <w:rPr>
          <w:noProof/>
          <w:sz w:val="24"/>
          <w:lang w:eastAsia="sk-SK"/>
        </w:rPr>
        <w:t>Štúdium sa realizuje na piatich fakultách (Fakulta prírodných vied, Fakulta sociálnych vied a zdravotníctva, Fakulta stredoeurópskych štúdií, Filozofická fakulta, Pedagogická fakulta) výlučne v akreditovaných študijných programoch, ktoré sa uskutočňujú v dennej alebo externej forme štúdia.</w:t>
      </w:r>
    </w:p>
    <w:p w:rsidR="00B27FB8" w:rsidRPr="00DE0DA2" w:rsidRDefault="00B27FB8" w:rsidP="00DE0DA2">
      <w:pPr>
        <w:ind w:firstLine="567"/>
        <w:rPr>
          <w:sz w:val="24"/>
        </w:rPr>
      </w:pPr>
      <w:r w:rsidRPr="00DE0DA2">
        <w:rPr>
          <w:noProof/>
          <w:sz w:val="24"/>
          <w:lang w:eastAsia="sk-SK"/>
        </w:rPr>
        <w:t xml:space="preserve">Uchádzači o štúdium majú ešte možnosť sa v súčasnosti dodatočne prihlásiť na našu univerzitu. Fakulta stredoeurópskych štúdií a Pedagogická fakulta vyhlásili dodatočné prijímacie konania na bakalárske a magisterské študijné programy, a Filozofická fakulta </w:t>
      </w:r>
      <w:r w:rsidR="00E402F2" w:rsidRPr="00DE0DA2">
        <w:rPr>
          <w:noProof/>
          <w:sz w:val="24"/>
          <w:lang w:eastAsia="sk-SK"/>
        </w:rPr>
        <w:br/>
      </w:r>
      <w:r w:rsidRPr="00DE0DA2">
        <w:rPr>
          <w:noProof/>
          <w:sz w:val="24"/>
          <w:lang w:eastAsia="sk-SK"/>
        </w:rPr>
        <w:t>na novoakreditovaný magisterský študijný program.</w:t>
      </w:r>
    </w:p>
    <w:p w:rsidR="00B27FB8" w:rsidRDefault="00B27FB8" w:rsidP="009663C2">
      <w:pPr>
        <w:spacing w:afterLines="60" w:after="144"/>
        <w:rPr>
          <w:rFonts w:asciiTheme="minorHAnsi" w:hAnsiTheme="minorHAnsi"/>
          <w:sz w:val="24"/>
          <w:szCs w:val="24"/>
        </w:rPr>
      </w:pPr>
    </w:p>
    <w:p w:rsidR="00DE0DA2" w:rsidRDefault="00DE0DA2" w:rsidP="009663C2">
      <w:pPr>
        <w:spacing w:afterLines="60" w:after="144"/>
        <w:rPr>
          <w:rFonts w:asciiTheme="minorHAnsi" w:hAnsiTheme="minorHAnsi"/>
          <w:sz w:val="24"/>
          <w:szCs w:val="24"/>
        </w:rPr>
      </w:pPr>
    </w:p>
    <w:p w:rsidR="00DE0DA2" w:rsidRPr="00AF1932" w:rsidRDefault="00DE0DA2" w:rsidP="009663C2">
      <w:pPr>
        <w:spacing w:afterLines="60" w:after="144"/>
        <w:rPr>
          <w:rFonts w:asciiTheme="minorHAnsi" w:hAnsiTheme="minorHAnsi"/>
          <w:sz w:val="24"/>
          <w:szCs w:val="24"/>
        </w:rPr>
      </w:pPr>
    </w:p>
    <w:p w:rsidR="00B56D1D" w:rsidRDefault="00B27FB8" w:rsidP="00B56D1D">
      <w:pPr>
        <w:spacing w:afterLines="60" w:after="144"/>
        <w:rPr>
          <w:rFonts w:asciiTheme="minorHAnsi" w:hAnsiTheme="minorHAnsi"/>
          <w:b/>
          <w:sz w:val="24"/>
          <w:szCs w:val="24"/>
        </w:rPr>
      </w:pPr>
      <w:r w:rsidRPr="00AF1932">
        <w:rPr>
          <w:rFonts w:asciiTheme="minorHAnsi" w:hAnsiTheme="minorHAnsi"/>
          <w:b/>
          <w:sz w:val="24"/>
          <w:szCs w:val="24"/>
        </w:rPr>
        <w:lastRenderedPageBreak/>
        <w:t>26.5.2016: UK</w:t>
      </w:r>
      <w:r w:rsidR="00B56D1D">
        <w:rPr>
          <w:rFonts w:asciiTheme="minorHAnsi" w:hAnsiTheme="minorHAnsi"/>
          <w:b/>
          <w:sz w:val="24"/>
          <w:szCs w:val="24"/>
        </w:rPr>
        <w:t>F v Nitre má nový Pavilón hudby</w:t>
      </w:r>
    </w:p>
    <w:p w:rsidR="00B27FB8" w:rsidRPr="00B56D1D" w:rsidRDefault="008D2ACA" w:rsidP="00B56D1D">
      <w:pPr>
        <w:spacing w:afterLines="60" w:after="144"/>
        <w:rPr>
          <w:rFonts w:asciiTheme="minorHAnsi" w:hAnsiTheme="minorHAnsi"/>
          <w:b/>
          <w:sz w:val="24"/>
          <w:szCs w:val="24"/>
        </w:rPr>
      </w:pPr>
      <w:r w:rsidRPr="00AF1932">
        <w:rPr>
          <w:b/>
          <w:noProof/>
          <w:lang w:val="sk-SK" w:eastAsia="sk-SK" w:bidi="ar-SA"/>
        </w:rPr>
        <w:drawing>
          <wp:anchor distT="0" distB="0" distL="114300" distR="114300" simplePos="0" relativeHeight="251709440" behindDoc="0" locked="0" layoutInCell="1" allowOverlap="1" wp14:anchorId="4039E51D" wp14:editId="08174FD2">
            <wp:simplePos x="0" y="0"/>
            <wp:positionH relativeFrom="column">
              <wp:posOffset>5080</wp:posOffset>
            </wp:positionH>
            <wp:positionV relativeFrom="paragraph">
              <wp:posOffset>23495</wp:posOffset>
            </wp:positionV>
            <wp:extent cx="2691130" cy="1790700"/>
            <wp:effectExtent l="0" t="0" r="0" b="0"/>
            <wp:wrapSquare wrapText="bothSides"/>
            <wp:docPr id="82" name="Obrázok 82" descr="G:\Zaloha-UKF\disk D\VYROCNA SPRAVA\2016\06 pavilon hudb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Zaloha-UKF\disk D\VYROCNA SPRAVA\2016\06 pavilon hudby.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9113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sz w:val="24"/>
          <w:szCs w:val="24"/>
        </w:rPr>
        <w:t xml:space="preserve">Vo štvrtok 26. mája 2016 na Univerzite Konštantína Filozofa v Nitre slávnostne otvorili nový Pavilón hudby, ktorý je v slovenskom univerzitnom prostredí unikátny svojím charakterom, architektonickým riešením </w:t>
      </w:r>
      <w:r w:rsidRPr="00DE0DA2">
        <w:rPr>
          <w:sz w:val="24"/>
          <w:szCs w:val="24"/>
        </w:rPr>
        <w:br/>
      </w:r>
      <w:r w:rsidR="00B27FB8" w:rsidRPr="00DE0DA2">
        <w:rPr>
          <w:sz w:val="24"/>
          <w:szCs w:val="24"/>
        </w:rPr>
        <w:t xml:space="preserve">a funkčným využitím. V budove sa nachádzajú priestory na výučbu študijných programov Katedry hudby Pedagogickej fakulty UKF </w:t>
      </w:r>
      <w:r w:rsidRPr="00DE0DA2">
        <w:rPr>
          <w:sz w:val="24"/>
          <w:szCs w:val="24"/>
        </w:rPr>
        <w:br/>
      </w:r>
      <w:r w:rsidR="00B27FB8" w:rsidRPr="00DE0DA2">
        <w:rPr>
          <w:sz w:val="24"/>
          <w:szCs w:val="24"/>
        </w:rPr>
        <w:t xml:space="preserve">v Nitre, ako aj pre odborné disciplíny </w:t>
      </w:r>
      <w:r w:rsidRPr="00DE0DA2">
        <w:rPr>
          <w:sz w:val="24"/>
          <w:szCs w:val="24"/>
        </w:rPr>
        <w:br/>
      </w:r>
      <w:r w:rsidR="00B27FB8" w:rsidRPr="00DE0DA2">
        <w:rPr>
          <w:sz w:val="24"/>
          <w:szCs w:val="24"/>
        </w:rPr>
        <w:t xml:space="preserve">vo viacerých pedagogických, umelecko-výchovných a humanitných odboroch akreditovaných na univerzite. Objekt disponuje multifunkčnou miestnosťou určenou na didaktické, koncertné, divadelné </w:t>
      </w:r>
      <w:r w:rsidR="00256DE7" w:rsidRPr="00DE0DA2">
        <w:rPr>
          <w:sz w:val="24"/>
          <w:szCs w:val="24"/>
        </w:rPr>
        <w:br/>
      </w:r>
      <w:r w:rsidR="00B27FB8" w:rsidRPr="00DE0DA2">
        <w:rPr>
          <w:sz w:val="24"/>
          <w:szCs w:val="24"/>
        </w:rPr>
        <w:t xml:space="preserve">a prednáškové aktivity, ďalej priestrannou baletnou sálou, zvukovým laboratóriom </w:t>
      </w:r>
      <w:r w:rsidR="00E402F2" w:rsidRPr="00DE0DA2">
        <w:rPr>
          <w:sz w:val="24"/>
          <w:szCs w:val="24"/>
        </w:rPr>
        <w:br/>
      </w:r>
      <w:r w:rsidR="00B27FB8" w:rsidRPr="00DE0DA2">
        <w:rPr>
          <w:sz w:val="24"/>
          <w:szCs w:val="24"/>
        </w:rPr>
        <w:t>a súborom učební na výučbu teoretických predmetov.</w:t>
      </w:r>
    </w:p>
    <w:p w:rsidR="00B27FB8" w:rsidRPr="00DE0DA2" w:rsidRDefault="00B27FB8" w:rsidP="00DE0DA2">
      <w:pPr>
        <w:ind w:firstLine="567"/>
        <w:rPr>
          <w:sz w:val="24"/>
          <w:szCs w:val="24"/>
        </w:rPr>
      </w:pPr>
      <w:r w:rsidRPr="00DE0DA2">
        <w:rPr>
          <w:sz w:val="24"/>
          <w:szCs w:val="24"/>
        </w:rPr>
        <w:t>Ako povedal vo svojom príhovore rektor UKF v Nitre prof. RNDr. Ľubomír Zelenický, CSc., „dnešné otvorenie novej budovy Pedagogickej fakulty je nielen pre samotnú fakultu, ale aj celú univerzitu naplnením jedného z jej dlhodobých zámerov. Jednou z ambícií Univerzity Konštantína Filozofa v Nitre je byť modernou a dynamickou školou európskeho rozmeru.“</w:t>
      </w:r>
    </w:p>
    <w:p w:rsidR="00B27FB8" w:rsidRPr="00DE0DA2" w:rsidRDefault="00B27FB8" w:rsidP="00DE0DA2">
      <w:pPr>
        <w:ind w:firstLine="567"/>
        <w:rPr>
          <w:sz w:val="24"/>
          <w:szCs w:val="24"/>
        </w:rPr>
      </w:pPr>
      <w:r w:rsidRPr="00DE0DA2">
        <w:rPr>
          <w:sz w:val="24"/>
          <w:szCs w:val="24"/>
        </w:rPr>
        <w:t xml:space="preserve">Objekt vybudovali v rokoch 2014 a 2015 na základe celouniverzitného projektu </w:t>
      </w:r>
      <w:r w:rsidR="00256DE7" w:rsidRPr="00DE0DA2">
        <w:rPr>
          <w:sz w:val="24"/>
          <w:szCs w:val="24"/>
        </w:rPr>
        <w:br/>
      </w:r>
      <w:r w:rsidRPr="00DE0DA2">
        <w:rPr>
          <w:sz w:val="24"/>
          <w:szCs w:val="24"/>
        </w:rPr>
        <w:t xml:space="preserve">s názvom „Rozvojom infraštruktúry k zlepšeniu podmienok vzdelávacieho procesu na UKF </w:t>
      </w:r>
      <w:r w:rsidR="00256DE7" w:rsidRPr="00DE0DA2">
        <w:rPr>
          <w:sz w:val="24"/>
          <w:szCs w:val="24"/>
        </w:rPr>
        <w:br/>
      </w:r>
      <w:r w:rsidRPr="00DE0DA2">
        <w:rPr>
          <w:sz w:val="24"/>
          <w:szCs w:val="24"/>
        </w:rPr>
        <w:t xml:space="preserve">v Nitre“. Stal sa prioritnou investičnou rozvojovou aktivitou UKF v Nitre. S výstavbou sa začalo v júli 2014, stavba bola ukončená 30.9.2015 a skolaudovaná 15.12.2015. </w:t>
      </w:r>
      <w:r w:rsidR="008D2ACA" w:rsidRPr="00DE0DA2">
        <w:rPr>
          <w:sz w:val="24"/>
          <w:szCs w:val="24"/>
        </w:rPr>
        <w:br/>
      </w:r>
      <w:r w:rsidRPr="00DE0DA2">
        <w:rPr>
          <w:sz w:val="24"/>
          <w:szCs w:val="24"/>
        </w:rPr>
        <w:t>Bola financovaná zo Štrukturálnych fondov Európskej únie, ako aj zo zdrojov univerzity. Celkové náklady na realizáciu stavby v roku 2015 predstavovali sumu 2 300 512,48  €, z toho 1 771 451,76 EUR bolo preinvestovaných zo štrukturálnych fondov. Okrem financovania výstavby bol zabezpečený aj nákup nábytku. Celkovo sa do zakúpenia nábytku do novej stavby investovalo 82 000  €, z toho 48 888,71 €  bolo hradených z vyššie uvedeného projektu ŠF.</w:t>
      </w:r>
    </w:p>
    <w:p w:rsidR="00B27FB8" w:rsidRPr="00DE0DA2" w:rsidRDefault="00B27FB8" w:rsidP="00DE0DA2">
      <w:pPr>
        <w:ind w:firstLine="567"/>
        <w:rPr>
          <w:sz w:val="24"/>
          <w:szCs w:val="24"/>
        </w:rPr>
      </w:pPr>
      <w:r w:rsidRPr="00DE0DA2">
        <w:rPr>
          <w:sz w:val="24"/>
          <w:szCs w:val="24"/>
        </w:rPr>
        <w:t xml:space="preserve">„V tejto budove bude znieť hudba vo všetkých jej žánrových podobách: od ľudovej, </w:t>
      </w:r>
      <w:r w:rsidR="008D2ACA" w:rsidRPr="00DE0DA2">
        <w:rPr>
          <w:sz w:val="24"/>
          <w:szCs w:val="24"/>
        </w:rPr>
        <w:br/>
      </w:r>
      <w:r w:rsidRPr="00DE0DA2">
        <w:rPr>
          <w:sz w:val="24"/>
          <w:szCs w:val="24"/>
        </w:rPr>
        <w:t xml:space="preserve">cez klasickú, muzikálovú, džezovú, populárnu, i hudbu ako súčasti tanečného a hudobno-dramatického umenia,“ informovala dekanka Pedagogickej fakulty prof. PhDr. Eva Szórádová, CSc. „Bude ju počúvať, interpretovať a tvoriť viac než tisíc študentov a pedagógov pedagogických a humanitných študijných odborov Pedagogickej fakulty, Filozofickej fakulty </w:t>
      </w:r>
      <w:r w:rsidR="00256DE7" w:rsidRPr="00DE0DA2">
        <w:rPr>
          <w:sz w:val="24"/>
          <w:szCs w:val="24"/>
        </w:rPr>
        <w:br/>
      </w:r>
      <w:r w:rsidRPr="00DE0DA2">
        <w:rPr>
          <w:sz w:val="24"/>
          <w:szCs w:val="24"/>
        </w:rPr>
        <w:t>i Fakulty stredoeurópskych štúdií našej univerzity. Veľkorysé a reprezentatívne priestory Pavilónu hudby poskytujú široké možnosti pre hudobné, tanečné a hudobno-dramatické umenie, muzikologický akustický výskum, koncertné a vedecké podujatia, divadelné predstavenia a ďalšie kultúrne aktivity.“ Podľa jej slov v „Katedrále hudby“, ako budovu metaforicky nazvala, nájdu priestor pre vzdelávanie a svoju umeleckú realizáciu všetky vekové kategórie: predškoláci, školáci, študenti i seniori v rámci programov Univerzity tretieho veku.</w:t>
      </w:r>
    </w:p>
    <w:p w:rsidR="00B27FB8" w:rsidRPr="00DE0DA2" w:rsidRDefault="00540CFB" w:rsidP="00DE0DA2">
      <w:pPr>
        <w:ind w:firstLine="567"/>
        <w:rPr>
          <w:sz w:val="24"/>
          <w:szCs w:val="24"/>
        </w:rPr>
      </w:pPr>
      <w:r>
        <w:rPr>
          <w:sz w:val="24"/>
          <w:szCs w:val="24"/>
        </w:rPr>
        <w:t>N</w:t>
      </w:r>
      <w:r w:rsidR="00B27FB8" w:rsidRPr="00DE0DA2">
        <w:rPr>
          <w:sz w:val="24"/>
          <w:szCs w:val="24"/>
        </w:rPr>
        <w:t xml:space="preserve">ové priestory fakulty vytvoria optimálne predpoklady na prácu pedagógov, výučbu študentov a zabezpečia im ešte vyšší štandard vzdelávania, a že otvorenie </w:t>
      </w:r>
      <w:r w:rsidR="00256DE7" w:rsidRPr="00DE0DA2">
        <w:rPr>
          <w:sz w:val="24"/>
          <w:szCs w:val="24"/>
        </w:rPr>
        <w:br/>
      </w:r>
      <w:r w:rsidR="00B27FB8" w:rsidRPr="00DE0DA2">
        <w:rPr>
          <w:sz w:val="24"/>
          <w:szCs w:val="24"/>
        </w:rPr>
        <w:lastRenderedPageBreak/>
        <w:t>a sprístupnenie Pavilónu hudby vytvorí inšpiratívne a motivujúce prostredie na realizáciu plánov, ktoré bude vždy naplnené tvorivou prácou a príjemnou atmosférou.</w:t>
      </w:r>
    </w:p>
    <w:p w:rsidR="00B27FB8" w:rsidRPr="00DE0DA2" w:rsidRDefault="00B27FB8" w:rsidP="00DE0DA2">
      <w:pPr>
        <w:rPr>
          <w:sz w:val="24"/>
          <w:szCs w:val="24"/>
        </w:rPr>
      </w:pPr>
    </w:p>
    <w:p w:rsidR="00B56D1D" w:rsidRDefault="00B27FB8" w:rsidP="00B56D1D">
      <w:pPr>
        <w:rPr>
          <w:b/>
          <w:sz w:val="24"/>
          <w:szCs w:val="24"/>
        </w:rPr>
      </w:pPr>
      <w:r w:rsidRPr="00DE0DA2">
        <w:rPr>
          <w:b/>
          <w:sz w:val="24"/>
          <w:szCs w:val="24"/>
        </w:rPr>
        <w:t>4.7.-15.7.2016: Nitrianska let</w:t>
      </w:r>
      <w:r w:rsidR="00B56D1D">
        <w:rPr>
          <w:b/>
          <w:sz w:val="24"/>
          <w:szCs w:val="24"/>
        </w:rPr>
        <w:t>ná univerzita už po deviatykrát</w:t>
      </w:r>
    </w:p>
    <w:p w:rsidR="00B27FB8" w:rsidRPr="00B56D1D" w:rsidRDefault="008D2ACA" w:rsidP="00B56D1D">
      <w:pPr>
        <w:rPr>
          <w:b/>
          <w:sz w:val="24"/>
          <w:szCs w:val="24"/>
        </w:rPr>
      </w:pPr>
      <w:r w:rsidRPr="00DE0DA2">
        <w:rPr>
          <w:b/>
          <w:noProof/>
          <w:sz w:val="24"/>
          <w:szCs w:val="24"/>
          <w:lang w:val="sk-SK" w:eastAsia="sk-SK" w:bidi="ar-SA"/>
        </w:rPr>
        <w:drawing>
          <wp:anchor distT="0" distB="0" distL="114300" distR="114300" simplePos="0" relativeHeight="251710464" behindDoc="0" locked="0" layoutInCell="1" allowOverlap="1" wp14:anchorId="015DED4E" wp14:editId="0B657DCA">
            <wp:simplePos x="0" y="0"/>
            <wp:positionH relativeFrom="column">
              <wp:posOffset>13970</wp:posOffset>
            </wp:positionH>
            <wp:positionV relativeFrom="paragraph">
              <wp:posOffset>47625</wp:posOffset>
            </wp:positionV>
            <wp:extent cx="2691130" cy="1790700"/>
            <wp:effectExtent l="0" t="0" r="0" b="0"/>
            <wp:wrapSquare wrapText="bothSides"/>
            <wp:docPr id="84" name="Obrázok 84" descr="G:\Zaloha-UKF\disk D\VYROCNA SPRAVA\2016\07 n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Zaloha-UKF\disk D\VYROCNA SPRAVA\2016\07 nlu.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9113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noProof/>
          <w:sz w:val="24"/>
          <w:szCs w:val="24"/>
          <w:lang w:eastAsia="sk-SK"/>
        </w:rPr>
        <w:t>Čo majú spoločné mladý sinológ, hispanista, potravinár, fyziológ, mikrobiológ, olympionik, angličtinár, vodič, archeológ, redaktor, remeselník, informatik, výtvarník, geoinformatik, prírodovedec, hipológ, botanik, sokoliar a Nitran? Všetky tieto tituly získajú malí účastníci Nitrianskej letnej univerzity 2016, ktorá sa začala 4. júla 2016 slávnostnou imatrikuláciou v Aule UKF v Nitre.</w:t>
      </w:r>
    </w:p>
    <w:p w:rsidR="00B27FB8" w:rsidRPr="00DE0DA2" w:rsidRDefault="00B27FB8" w:rsidP="00DE0DA2">
      <w:pPr>
        <w:rPr>
          <w:noProof/>
          <w:sz w:val="24"/>
          <w:szCs w:val="24"/>
          <w:lang w:eastAsia="sk-SK"/>
        </w:rPr>
      </w:pPr>
      <w:r w:rsidRPr="00DE0DA2">
        <w:rPr>
          <w:noProof/>
          <w:sz w:val="24"/>
          <w:szCs w:val="24"/>
          <w:lang w:eastAsia="sk-SK"/>
        </w:rPr>
        <w:t xml:space="preserve">Nitrianska letná univerzita je projekt Univerzity Konštantína Filozofa v Nitre a Slovenskej poľnohospodárskej univerzity v Nitre </w:t>
      </w:r>
      <w:r w:rsidR="00DE0DA2">
        <w:rPr>
          <w:noProof/>
          <w:sz w:val="24"/>
          <w:szCs w:val="24"/>
          <w:lang w:eastAsia="sk-SK"/>
        </w:rPr>
        <w:br/>
      </w:r>
      <w:r w:rsidRPr="00DE0DA2">
        <w:rPr>
          <w:noProof/>
          <w:sz w:val="24"/>
          <w:szCs w:val="24"/>
          <w:lang w:eastAsia="sk-SK"/>
        </w:rPr>
        <w:t xml:space="preserve">v spolupráci s Mestom Nitra, v rámci ktorého sa účastníci hravou a tvorivou formou oboznámia s akademickým prostredím, charakterom štúdia na univerzite a vybranými zaujímavými témami predstavujúcimi súčasť pestrej ponuky študijných programov oboch nitrianskych univerzít. Projekt je určený pre deti vo veku 8-11 rokov. Aktivity sú rozdelené </w:t>
      </w:r>
      <w:r w:rsidR="00B56D1D">
        <w:rPr>
          <w:noProof/>
          <w:sz w:val="24"/>
          <w:szCs w:val="24"/>
          <w:lang w:eastAsia="sk-SK"/>
        </w:rPr>
        <w:br/>
      </w:r>
      <w:r w:rsidRPr="00DE0DA2">
        <w:rPr>
          <w:noProof/>
          <w:sz w:val="24"/>
          <w:szCs w:val="24"/>
          <w:lang w:eastAsia="sk-SK"/>
        </w:rPr>
        <w:t>do rôznych tematických okruhov.</w:t>
      </w:r>
    </w:p>
    <w:p w:rsidR="00B27FB8" w:rsidRDefault="00B27FB8" w:rsidP="00DE0DA2">
      <w:pPr>
        <w:ind w:firstLine="567"/>
        <w:rPr>
          <w:noProof/>
          <w:sz w:val="24"/>
          <w:szCs w:val="24"/>
          <w:lang w:eastAsia="sk-SK"/>
        </w:rPr>
      </w:pPr>
      <w:r w:rsidRPr="00DE0DA2">
        <w:rPr>
          <w:noProof/>
          <w:sz w:val="24"/>
          <w:szCs w:val="24"/>
          <w:lang w:eastAsia="sk-SK"/>
        </w:rPr>
        <w:t>Malí absolventi ukončia svoje štúdium slávnostnou promóciou dňa 15. júla 2016 v Aule SPU v Nitre, v rámci ktorej im bude udelený certifikát s titulom Academicus Nitriensis Jr.</w:t>
      </w:r>
    </w:p>
    <w:p w:rsidR="00DE0DA2" w:rsidRPr="00DE0DA2" w:rsidRDefault="00DE0DA2" w:rsidP="00DE0DA2">
      <w:pPr>
        <w:rPr>
          <w:noProof/>
          <w:sz w:val="24"/>
          <w:szCs w:val="24"/>
          <w:lang w:eastAsia="sk-SK"/>
        </w:rPr>
      </w:pPr>
    </w:p>
    <w:p w:rsidR="00B27FB8" w:rsidRPr="00DE0DA2" w:rsidRDefault="00B27FB8" w:rsidP="00DE0DA2">
      <w:pPr>
        <w:rPr>
          <w:b/>
          <w:sz w:val="24"/>
          <w:szCs w:val="24"/>
          <w:lang w:eastAsia="sk-SK"/>
        </w:rPr>
      </w:pPr>
      <w:r w:rsidRPr="00DE0DA2">
        <w:rPr>
          <w:b/>
          <w:sz w:val="24"/>
          <w:szCs w:val="24"/>
          <w:lang w:eastAsia="sk-SK"/>
        </w:rPr>
        <w:t>4.-10.7.2016: Akademická Nitra 2016</w:t>
      </w:r>
    </w:p>
    <w:p w:rsidR="00B27FB8" w:rsidRPr="00DE0DA2" w:rsidRDefault="00256DE7" w:rsidP="00DE0DA2">
      <w:pPr>
        <w:rPr>
          <w:sz w:val="24"/>
          <w:szCs w:val="24"/>
          <w:lang w:eastAsia="sk-SK"/>
        </w:rPr>
      </w:pPr>
      <w:r w:rsidRPr="00DE0DA2">
        <w:rPr>
          <w:noProof/>
          <w:sz w:val="24"/>
          <w:szCs w:val="24"/>
          <w:lang w:val="sk-SK" w:eastAsia="sk-SK" w:bidi="ar-SA"/>
        </w:rPr>
        <w:drawing>
          <wp:anchor distT="0" distB="0" distL="114300" distR="114300" simplePos="0" relativeHeight="251715584" behindDoc="0" locked="0" layoutInCell="1" allowOverlap="1" wp14:anchorId="4F97678E" wp14:editId="7E6C8843">
            <wp:simplePos x="0" y="0"/>
            <wp:positionH relativeFrom="column">
              <wp:posOffset>13335</wp:posOffset>
            </wp:positionH>
            <wp:positionV relativeFrom="paragraph">
              <wp:posOffset>10795</wp:posOffset>
            </wp:positionV>
            <wp:extent cx="2510155" cy="1675130"/>
            <wp:effectExtent l="0" t="0" r="4445" b="1270"/>
            <wp:wrapSquare wrapText="bothSides"/>
            <wp:docPr id="85" name="Obrázok 85" descr="G:\Zaloha-UKF\disk D\VYROCNA SPRAVA\2016\08 akademicka nit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Zaloha-UKF\disk D\VYROCNA SPRAVA\2016\08 akademicka nitr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10155" cy="1675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spacing w:val="-2"/>
          <w:sz w:val="24"/>
          <w:szCs w:val="24"/>
          <w:lang w:eastAsia="sk-SK"/>
        </w:rPr>
        <w:t xml:space="preserve">Jubilejný štyridsiaty ročník </w:t>
      </w:r>
      <w:r w:rsidR="00E402F2" w:rsidRPr="00DE0DA2">
        <w:rPr>
          <w:spacing w:val="-2"/>
          <w:sz w:val="24"/>
          <w:szCs w:val="24"/>
          <w:lang w:eastAsia="sk-SK"/>
        </w:rPr>
        <w:t>M</w:t>
      </w:r>
      <w:r w:rsidR="00B27FB8" w:rsidRPr="00DE0DA2">
        <w:rPr>
          <w:spacing w:val="-2"/>
          <w:sz w:val="24"/>
          <w:szCs w:val="24"/>
          <w:lang w:eastAsia="sk-SK"/>
        </w:rPr>
        <w:t xml:space="preserve">edzinárodného akademického </w:t>
      </w:r>
      <w:r w:rsidR="00B27FB8" w:rsidRPr="00DE0DA2">
        <w:rPr>
          <w:sz w:val="24"/>
          <w:szCs w:val="24"/>
          <w:lang w:eastAsia="sk-SK"/>
        </w:rPr>
        <w:t>festivalu folklórnych súborov Akademická Nitra 2016, ktorý je jediným festivalom tohto druhu na svete, už pozná svojich víťazov. Zahraničným laureátom sa stal Folklórny súbor Promni z Poľska a domácim Folklórny súbor Hornád z Košíc. Rozhodla tak sedemčlenná odborná porota</w:t>
      </w:r>
      <w:r w:rsidR="00E402F2" w:rsidRPr="00DE0DA2">
        <w:rPr>
          <w:sz w:val="24"/>
          <w:szCs w:val="24"/>
          <w:lang w:eastAsia="sk-SK"/>
        </w:rPr>
        <w:t xml:space="preserve"> </w:t>
      </w:r>
      <w:r w:rsidR="00B27FB8" w:rsidRPr="00DE0DA2">
        <w:rPr>
          <w:sz w:val="24"/>
          <w:szCs w:val="24"/>
          <w:lang w:eastAsia="sk-SK"/>
        </w:rPr>
        <w:t>a vo štvrtok</w:t>
      </w:r>
      <w:r w:rsidRPr="00DE0DA2">
        <w:rPr>
          <w:sz w:val="24"/>
          <w:szCs w:val="24"/>
          <w:lang w:eastAsia="sk-SK"/>
        </w:rPr>
        <w:t xml:space="preserve"> </w:t>
      </w:r>
      <w:r w:rsidR="00B27FB8" w:rsidRPr="00DE0DA2">
        <w:rPr>
          <w:sz w:val="24"/>
          <w:szCs w:val="24"/>
          <w:lang w:eastAsia="sk-SK"/>
        </w:rPr>
        <w:t>7. júla 2016 počas Galaprogramu víťazov ocenili prezidentka festivalu PhDr. Miroslava Líšková, PhD., a člen poroty Mgr. art. Péter Lévai, PhD.</w:t>
      </w:r>
    </w:p>
    <w:p w:rsidR="00B27FB8" w:rsidRPr="00DE0DA2" w:rsidRDefault="00B27FB8" w:rsidP="00DE0DA2">
      <w:pPr>
        <w:ind w:firstLine="567"/>
        <w:rPr>
          <w:sz w:val="24"/>
          <w:szCs w:val="24"/>
          <w:lang w:eastAsia="sk-SK"/>
        </w:rPr>
      </w:pPr>
      <w:r w:rsidRPr="00DE0DA2">
        <w:rPr>
          <w:sz w:val="24"/>
          <w:szCs w:val="24"/>
          <w:lang w:eastAsia="sk-SK"/>
        </w:rPr>
        <w:t>Ľudový umelecký súbor Žofie Solarzowej Promni, ktorý reprezentuje Varšavskú školu spoločenských vied, si porotu i divákov získal pásmom s názvom „Tańce Lachów Sądeckich“. Program zahŕňal spevy a tance, vyjadrujúce pyšný i slobodný charakter miestnych obyvateľov.</w:t>
      </w:r>
    </w:p>
    <w:p w:rsidR="00B27FB8" w:rsidRPr="00540CFB" w:rsidRDefault="00B27FB8" w:rsidP="00B56D1D">
      <w:pPr>
        <w:ind w:firstLine="567"/>
        <w:rPr>
          <w:rFonts w:asciiTheme="minorHAnsi" w:hAnsiTheme="minorHAnsi"/>
          <w:sz w:val="24"/>
          <w:szCs w:val="24"/>
          <w:lang w:eastAsia="sk-SK"/>
        </w:rPr>
      </w:pPr>
      <w:r w:rsidRPr="00DE0DA2">
        <w:rPr>
          <w:sz w:val="24"/>
          <w:szCs w:val="24"/>
          <w:lang w:eastAsia="sk-SK"/>
        </w:rPr>
        <w:t xml:space="preserve">Folklórny súbor Hornád pôsobiaci pri Univerzite Pavla Jozefa Šafárika v Košiciach zvíťazil s programom „Maľovaní“ v choreografii Mgr. Štefana Šteca: „Viackrát sme sa stretli </w:t>
      </w:r>
      <w:r w:rsidR="00E402F2" w:rsidRPr="00DE0DA2">
        <w:rPr>
          <w:sz w:val="24"/>
          <w:szCs w:val="24"/>
          <w:lang w:eastAsia="sk-SK"/>
        </w:rPr>
        <w:br/>
      </w:r>
      <w:r w:rsidRPr="00540CFB">
        <w:rPr>
          <w:sz w:val="24"/>
          <w:szCs w:val="24"/>
          <w:lang w:eastAsia="sk-SK"/>
        </w:rPr>
        <w:t xml:space="preserve">s folklórnou skupinou Parchovianka z Parchovian. A vždy sme boli v nemom úžase, a to ešte predtým ako začali spievať a tancovať. Boli krásni, upravení, hrdí, doslova naškrobení </w:t>
      </w:r>
      <w:r w:rsidR="00E402F2" w:rsidRPr="00540CFB">
        <w:rPr>
          <w:sz w:val="24"/>
          <w:szCs w:val="24"/>
          <w:lang w:eastAsia="sk-SK"/>
        </w:rPr>
        <w:br/>
      </w:r>
      <w:r w:rsidRPr="00540CFB">
        <w:rPr>
          <w:sz w:val="24"/>
          <w:szCs w:val="24"/>
          <w:lang w:eastAsia="sk-SK"/>
        </w:rPr>
        <w:t xml:space="preserve">a farební. Toto cítime v 21. storočí z ľudí z jednej zemplínskej krojovanej obce. Aké pocity </w:t>
      </w:r>
      <w:r w:rsidRPr="00540CFB">
        <w:rPr>
          <w:sz w:val="24"/>
          <w:szCs w:val="24"/>
          <w:lang w:eastAsia="sk-SK"/>
        </w:rPr>
        <w:lastRenderedPageBreak/>
        <w:t xml:space="preserve">mali návštevníci </w:t>
      </w:r>
      <w:r w:rsidRPr="00540CFB">
        <w:rPr>
          <w:rFonts w:asciiTheme="minorHAnsi" w:hAnsiTheme="minorHAnsi"/>
          <w:sz w:val="24"/>
          <w:szCs w:val="24"/>
          <w:lang w:eastAsia="sk-SK"/>
        </w:rPr>
        <w:t>Zemplína v minulosti? Ako sa s ním pasovali umelci? Krása, ktorú chcete zvečniť. Každý jeden okamih týchto Zemplínčanov bol vizuálny zážitok. Boli maľovaní!“</w:t>
      </w:r>
    </w:p>
    <w:p w:rsidR="00B27FB8" w:rsidRPr="00DE0DA2" w:rsidRDefault="00B27FB8" w:rsidP="00DE0DA2">
      <w:pPr>
        <w:ind w:firstLine="567"/>
        <w:rPr>
          <w:rFonts w:asciiTheme="minorHAnsi" w:hAnsiTheme="minorHAnsi"/>
          <w:sz w:val="24"/>
          <w:szCs w:val="24"/>
          <w:lang w:eastAsia="sk-SK"/>
        </w:rPr>
      </w:pPr>
      <w:r w:rsidRPr="00540CFB">
        <w:rPr>
          <w:rFonts w:asciiTheme="minorHAnsi" w:hAnsiTheme="minorHAnsi"/>
          <w:sz w:val="24"/>
          <w:szCs w:val="24"/>
          <w:lang w:eastAsia="sk-SK"/>
        </w:rPr>
        <w:t>Choreografia „Maľovaní“ spracováva autentické zápisky umelca, impresionistického</w:t>
      </w:r>
      <w:r w:rsidRPr="00DE0DA2">
        <w:rPr>
          <w:rFonts w:asciiTheme="minorHAnsi" w:hAnsiTheme="minorHAnsi"/>
          <w:sz w:val="24"/>
          <w:szCs w:val="24"/>
          <w:lang w:eastAsia="sk-SK"/>
        </w:rPr>
        <w:t xml:space="preserve"> maliara Jozefa Teodora Moussona, ktorý v roku 1911 prišiel do Michaloviec ako učiteľ a tvoril až do začiatku 40. rokov 20. storočia. Popis jeho pocitov z nepoznanej krásy krojovaného Zemplína a jeho tradičného obyvateľstva, ktoré následne spracovával a stvárňoval na plátne, inšpiruje súbor a zároveň nádherne dopĺňa možnosti interpretácie, poznanie emócii, pocitov, krásy tradičnej kultúry dolného Zemplína v konkrétnom období jeho tvorby.</w:t>
      </w:r>
    </w:p>
    <w:p w:rsidR="00B27FB8" w:rsidRPr="00DE0DA2" w:rsidRDefault="00B27FB8" w:rsidP="00DE0DA2">
      <w:pPr>
        <w:ind w:firstLine="567"/>
        <w:rPr>
          <w:rFonts w:asciiTheme="minorHAnsi" w:hAnsiTheme="minorHAnsi"/>
          <w:sz w:val="24"/>
          <w:szCs w:val="24"/>
          <w:lang w:eastAsia="sk-SK"/>
        </w:rPr>
      </w:pPr>
      <w:r w:rsidRPr="00DE0DA2">
        <w:rPr>
          <w:rFonts w:asciiTheme="minorHAnsi" w:hAnsiTheme="minorHAnsi"/>
          <w:sz w:val="24"/>
          <w:szCs w:val="24"/>
          <w:lang w:eastAsia="sk-SK"/>
        </w:rPr>
        <w:t>Bronzové pásmo získali: ADMIU Azerbajdžan, Torysa Košice, strieborné pásmo: Ponitran Nitra, Gymnik Bratislava, Technik Bratislava, Ekonóm Bratislava, Poľana Zvolen, Stavbár Žilina, Mladosť Banská Bystrica, Zobor Nitra, Gergana Bulharsko, Sukhishvilebi Gruzínsko, zlaté pásmo: Borievka Košice, Promni Poľsko, Hornád Košice, Poľana Brno Česká republika.</w:t>
      </w:r>
    </w:p>
    <w:p w:rsidR="00B27FB8" w:rsidRPr="00DE0DA2" w:rsidRDefault="00B27FB8" w:rsidP="00DE0DA2">
      <w:pPr>
        <w:ind w:firstLine="567"/>
        <w:rPr>
          <w:rFonts w:asciiTheme="minorHAnsi" w:hAnsiTheme="minorHAnsi"/>
          <w:sz w:val="24"/>
          <w:szCs w:val="24"/>
          <w:lang w:eastAsia="sk-SK"/>
        </w:rPr>
      </w:pPr>
      <w:r w:rsidRPr="00DE0DA2">
        <w:rPr>
          <w:rFonts w:asciiTheme="minorHAnsi" w:hAnsiTheme="minorHAnsi"/>
          <w:sz w:val="24"/>
          <w:szCs w:val="24"/>
          <w:lang w:eastAsia="sk-SK"/>
        </w:rPr>
        <w:t xml:space="preserve">Zvláštne ocenenia poputovali Folklórnemu súboru Poľana z Brna z Českej republiky </w:t>
      </w:r>
      <w:r w:rsidR="00256DE7" w:rsidRPr="00DE0DA2">
        <w:rPr>
          <w:rFonts w:asciiTheme="minorHAnsi" w:hAnsiTheme="minorHAnsi"/>
          <w:sz w:val="24"/>
          <w:szCs w:val="24"/>
          <w:lang w:eastAsia="sk-SK"/>
        </w:rPr>
        <w:br/>
      </w:r>
      <w:r w:rsidRPr="00DE0DA2">
        <w:rPr>
          <w:rFonts w:asciiTheme="minorHAnsi" w:hAnsiTheme="minorHAnsi"/>
          <w:sz w:val="24"/>
          <w:szCs w:val="24"/>
          <w:lang w:eastAsia="sk-SK"/>
        </w:rPr>
        <w:t>za udržiavanie slovenských folklórnych tradícií v zahraničí (Ocenenie rektora Univerzity Konštantína Filozofa  v Nitre) a Tomášovi Blažekovi z FS Ponitran za štýlovú interpretáciu gajdošských piesní z okolí Nitry (Ocenenie primátora mesta Nitra).</w:t>
      </w:r>
    </w:p>
    <w:p w:rsidR="00B27FB8" w:rsidRPr="00DE0DA2" w:rsidRDefault="00B27FB8" w:rsidP="00DE0DA2">
      <w:pPr>
        <w:ind w:firstLine="567"/>
        <w:rPr>
          <w:rFonts w:asciiTheme="minorHAnsi" w:hAnsiTheme="minorHAnsi"/>
          <w:sz w:val="24"/>
          <w:szCs w:val="24"/>
          <w:lang w:eastAsia="sk-SK"/>
        </w:rPr>
      </w:pPr>
      <w:r w:rsidRPr="00DE0DA2">
        <w:rPr>
          <w:rFonts w:asciiTheme="minorHAnsi" w:hAnsiTheme="minorHAnsi"/>
          <w:sz w:val="24"/>
          <w:szCs w:val="24"/>
          <w:lang w:eastAsia="sk-SK"/>
        </w:rPr>
        <w:t xml:space="preserve">Špeciálne ocenenie, a to Cena Folklórnej únie na Slovensku, získali Ľubomír Hobza </w:t>
      </w:r>
      <w:r w:rsidR="00256DE7" w:rsidRPr="00DE0DA2">
        <w:rPr>
          <w:rFonts w:asciiTheme="minorHAnsi" w:hAnsiTheme="minorHAnsi"/>
          <w:sz w:val="24"/>
          <w:szCs w:val="24"/>
          <w:lang w:eastAsia="sk-SK"/>
        </w:rPr>
        <w:br/>
      </w:r>
      <w:r w:rsidRPr="00DE0DA2">
        <w:rPr>
          <w:rFonts w:asciiTheme="minorHAnsi" w:hAnsiTheme="minorHAnsi"/>
          <w:sz w:val="24"/>
          <w:szCs w:val="24"/>
          <w:lang w:eastAsia="sk-SK"/>
        </w:rPr>
        <w:t>a Veronika Balážiová z FS Ekonóm z Bratislavy za sólovú tanečnú interpretáciu a Nikolozi Pukhashvili a Beka Esiava z Folklórneho súboru Sukhishvilebi z Gruzínska za výnimočné sólové tanečné umenie.</w:t>
      </w:r>
    </w:p>
    <w:p w:rsidR="00B27FB8" w:rsidRPr="00DE0DA2" w:rsidRDefault="00B27FB8" w:rsidP="00DE0DA2">
      <w:pPr>
        <w:ind w:firstLine="567"/>
        <w:rPr>
          <w:rFonts w:asciiTheme="minorHAnsi" w:hAnsiTheme="minorHAnsi"/>
          <w:sz w:val="24"/>
          <w:szCs w:val="24"/>
          <w:lang w:eastAsia="sk-SK"/>
        </w:rPr>
      </w:pPr>
      <w:r w:rsidRPr="00DE0DA2">
        <w:rPr>
          <w:rFonts w:asciiTheme="minorHAnsi" w:hAnsiTheme="minorHAnsi"/>
          <w:sz w:val="24"/>
          <w:szCs w:val="24"/>
          <w:lang w:eastAsia="sk-SK"/>
        </w:rPr>
        <w:t>Ocenenie prezidentky festivalu Akademickej Nitry 2016 získal FS Sukhishvilebi a FS ADMIU z Azerbajdžanu, oba za umelecký dojem.</w:t>
      </w:r>
    </w:p>
    <w:p w:rsidR="00B27FB8" w:rsidRDefault="00B27FB8" w:rsidP="00DE0DA2">
      <w:pPr>
        <w:ind w:firstLine="567"/>
        <w:rPr>
          <w:rFonts w:asciiTheme="minorHAnsi" w:hAnsiTheme="minorHAnsi"/>
          <w:sz w:val="24"/>
          <w:szCs w:val="24"/>
          <w:lang w:eastAsia="sk-SK"/>
        </w:rPr>
      </w:pPr>
      <w:r w:rsidRPr="00DE0DA2">
        <w:rPr>
          <w:rFonts w:asciiTheme="minorHAnsi" w:hAnsiTheme="minorHAnsi"/>
          <w:sz w:val="24"/>
          <w:szCs w:val="24"/>
          <w:lang w:eastAsia="sk-SK"/>
        </w:rPr>
        <w:t xml:space="preserve">Reprezentačný Galaprogram, ktorý bol skvelou prehliadkou toho najlepšieho </w:t>
      </w:r>
      <w:r w:rsidR="00256DE7" w:rsidRPr="00DE0DA2">
        <w:rPr>
          <w:rFonts w:asciiTheme="minorHAnsi" w:hAnsiTheme="minorHAnsi"/>
          <w:sz w:val="24"/>
          <w:szCs w:val="24"/>
          <w:lang w:eastAsia="sk-SK"/>
        </w:rPr>
        <w:br/>
      </w:r>
      <w:r w:rsidRPr="00DE0DA2">
        <w:rPr>
          <w:rFonts w:asciiTheme="minorHAnsi" w:hAnsiTheme="minorHAnsi"/>
          <w:sz w:val="24"/>
          <w:szCs w:val="24"/>
          <w:lang w:eastAsia="sk-SK"/>
        </w:rPr>
        <w:t>z festivalu, ukončilo symbolické odovzdanie „štafety“ Technickej univerzite vo Zvolene, ktorá bude organizovať Akademický Zvolen 2017.</w:t>
      </w:r>
    </w:p>
    <w:p w:rsidR="00DE0DA2" w:rsidRPr="00DE0DA2" w:rsidRDefault="00DE0DA2" w:rsidP="00DE0DA2">
      <w:pPr>
        <w:ind w:firstLine="567"/>
        <w:rPr>
          <w:rFonts w:asciiTheme="minorHAnsi" w:hAnsiTheme="minorHAnsi"/>
          <w:sz w:val="24"/>
          <w:szCs w:val="24"/>
          <w:lang w:eastAsia="sk-SK"/>
        </w:rPr>
      </w:pPr>
    </w:p>
    <w:p w:rsidR="00B27FB8" w:rsidRPr="00DE0DA2" w:rsidRDefault="00B27FB8" w:rsidP="00DE0DA2">
      <w:pPr>
        <w:rPr>
          <w:rFonts w:asciiTheme="minorHAnsi" w:hAnsiTheme="minorHAnsi"/>
          <w:b/>
          <w:sz w:val="24"/>
          <w:szCs w:val="24"/>
        </w:rPr>
      </w:pPr>
      <w:r w:rsidRPr="00DE0DA2">
        <w:rPr>
          <w:rFonts w:asciiTheme="minorHAnsi" w:hAnsiTheme="minorHAnsi"/>
          <w:b/>
          <w:sz w:val="24"/>
          <w:szCs w:val="24"/>
        </w:rPr>
        <w:t>18.-22.7.2016: Štvrtý ročník XXL Akadémie</w:t>
      </w:r>
    </w:p>
    <w:p w:rsidR="00B27FB8" w:rsidRPr="00DE0DA2" w:rsidRDefault="00256DE7" w:rsidP="00DE0DA2">
      <w:pPr>
        <w:rPr>
          <w:rFonts w:asciiTheme="minorHAnsi" w:hAnsiTheme="minorHAnsi"/>
          <w:sz w:val="24"/>
          <w:szCs w:val="24"/>
        </w:rPr>
      </w:pPr>
      <w:r w:rsidRPr="00DE0DA2">
        <w:rPr>
          <w:rFonts w:asciiTheme="minorHAnsi" w:hAnsiTheme="minorHAnsi"/>
          <w:noProof/>
          <w:sz w:val="24"/>
          <w:szCs w:val="24"/>
          <w:lang w:val="sk-SK" w:eastAsia="sk-SK" w:bidi="ar-SA"/>
        </w:rPr>
        <w:drawing>
          <wp:anchor distT="0" distB="0" distL="114300" distR="114300" simplePos="0" relativeHeight="251717632" behindDoc="1" locked="0" layoutInCell="1" allowOverlap="1" wp14:anchorId="24B47A7D" wp14:editId="3ACBC289">
            <wp:simplePos x="0" y="0"/>
            <wp:positionH relativeFrom="column">
              <wp:posOffset>5080</wp:posOffset>
            </wp:positionH>
            <wp:positionV relativeFrom="paragraph">
              <wp:posOffset>3175</wp:posOffset>
            </wp:positionV>
            <wp:extent cx="2639060" cy="1762125"/>
            <wp:effectExtent l="0" t="0" r="8890" b="9525"/>
            <wp:wrapTight wrapText="bothSides">
              <wp:wrapPolygon edited="0">
                <wp:start x="0" y="0"/>
                <wp:lineTo x="0" y="21483"/>
                <wp:lineTo x="21517" y="21483"/>
                <wp:lineTo x="21517" y="0"/>
                <wp:lineTo x="0" y="0"/>
              </wp:wrapPolygon>
            </wp:wrapTight>
            <wp:docPr id="86" name="Obrázok 86" descr="G:\Zaloha-UKF\disk D\VYROCNA SPRAVA\2016\10 xxl akade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Zaloha-UKF\disk D\VYROCNA SPRAVA\2016\10 xxl akademia.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39060" cy="176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rFonts w:asciiTheme="minorHAnsi" w:hAnsiTheme="minorHAnsi"/>
          <w:sz w:val="24"/>
          <w:szCs w:val="24"/>
        </w:rPr>
        <w:t xml:space="preserve">V piatok 22. 7. 2016 bol slávnostnou promóciou ukončený štvrtý ročník XXL Akadémie, ktorú zrealizovala Fakulta sociálnych vied a zdravotníctva Univerzity Konštantína Filozofa v Nitre v spolupráci s „KREATÍV“ </w:t>
      </w:r>
      <w:r w:rsidR="00DE0DA2">
        <w:rPr>
          <w:rFonts w:asciiTheme="minorHAnsi" w:hAnsiTheme="minorHAnsi"/>
          <w:sz w:val="24"/>
          <w:szCs w:val="24"/>
        </w:rPr>
        <w:br/>
      </w:r>
      <w:r w:rsidR="00B27FB8" w:rsidRPr="00DE0DA2">
        <w:rPr>
          <w:rFonts w:asciiTheme="minorHAnsi" w:hAnsiTheme="minorHAnsi"/>
          <w:sz w:val="24"/>
          <w:szCs w:val="24"/>
        </w:rPr>
        <w:t>Klasov zariadením sociálnych služieb</w:t>
      </w:r>
      <w:r w:rsidRPr="00DE0DA2">
        <w:rPr>
          <w:rFonts w:asciiTheme="minorHAnsi" w:hAnsiTheme="minorHAnsi"/>
          <w:sz w:val="24"/>
          <w:szCs w:val="24"/>
        </w:rPr>
        <w:t xml:space="preserve"> </w:t>
      </w:r>
      <w:r w:rsidR="00DE0DA2">
        <w:rPr>
          <w:rFonts w:asciiTheme="minorHAnsi" w:hAnsiTheme="minorHAnsi"/>
          <w:sz w:val="24"/>
          <w:szCs w:val="24"/>
        </w:rPr>
        <w:br/>
      </w:r>
      <w:r w:rsidR="00B27FB8" w:rsidRPr="00DE0DA2">
        <w:rPr>
          <w:rFonts w:asciiTheme="minorHAnsi" w:hAnsiTheme="minorHAnsi"/>
          <w:sz w:val="24"/>
          <w:szCs w:val="24"/>
        </w:rPr>
        <w:t>a</w:t>
      </w:r>
      <w:r w:rsidR="00DE0DA2">
        <w:rPr>
          <w:rFonts w:asciiTheme="minorHAnsi" w:hAnsiTheme="minorHAnsi"/>
          <w:sz w:val="24"/>
          <w:szCs w:val="24"/>
        </w:rPr>
        <w:t xml:space="preserve"> s</w:t>
      </w:r>
      <w:r w:rsidR="00B27FB8" w:rsidRPr="00DE0DA2">
        <w:rPr>
          <w:rFonts w:asciiTheme="minorHAnsi" w:hAnsiTheme="minorHAnsi"/>
          <w:sz w:val="24"/>
          <w:szCs w:val="24"/>
        </w:rPr>
        <w:t>polupracujúcimi zariadeniami a Nitrianskym samosprávnym krajom.</w:t>
      </w:r>
    </w:p>
    <w:p w:rsidR="00B27FB8" w:rsidRPr="00DE0DA2" w:rsidRDefault="00B27FB8" w:rsidP="00DE0DA2">
      <w:pPr>
        <w:rPr>
          <w:rFonts w:asciiTheme="minorHAnsi" w:hAnsiTheme="minorHAnsi"/>
          <w:sz w:val="24"/>
          <w:szCs w:val="24"/>
        </w:rPr>
      </w:pPr>
      <w:r w:rsidRPr="00DE0DA2">
        <w:rPr>
          <w:rFonts w:asciiTheme="minorHAnsi" w:hAnsiTheme="minorHAnsi"/>
          <w:sz w:val="24"/>
          <w:szCs w:val="24"/>
        </w:rPr>
        <w:t>Počas letných prázdnin od 18.7. do 22. 7. 2016 prebiehali striedavo</w:t>
      </w:r>
      <w:r w:rsidR="00256DE7" w:rsidRPr="00DE0DA2">
        <w:rPr>
          <w:rFonts w:asciiTheme="minorHAnsi" w:hAnsiTheme="minorHAnsi"/>
          <w:sz w:val="24"/>
          <w:szCs w:val="24"/>
        </w:rPr>
        <w:t xml:space="preserve"> </w:t>
      </w:r>
      <w:r w:rsidRPr="00DE0DA2">
        <w:rPr>
          <w:rFonts w:asciiTheme="minorHAnsi" w:hAnsiTheme="minorHAnsi"/>
          <w:sz w:val="24"/>
          <w:szCs w:val="24"/>
        </w:rPr>
        <w:t>na pôde UKF v Nitre a v „KREATÍV“ Klasov zariadení sociálnych služieb vzdelávacie aktivity vybraných osôb so špeciálnymi potrebami v rámci ich sociálneho rozvoja v alternatívnom a prirodzenom akademickom prostredí.</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Prínosom akadémie je, že do projektu je zapojených viacero sociálnych zariadení, </w:t>
      </w:r>
      <w:r w:rsidR="00E402F2" w:rsidRPr="00DE0DA2">
        <w:rPr>
          <w:rFonts w:asciiTheme="minorHAnsi" w:hAnsiTheme="minorHAnsi"/>
          <w:sz w:val="24"/>
          <w:szCs w:val="24"/>
        </w:rPr>
        <w:br/>
      </w:r>
      <w:r w:rsidRPr="00DE0DA2">
        <w:rPr>
          <w:rFonts w:asciiTheme="minorHAnsi" w:hAnsiTheme="minorHAnsi"/>
          <w:sz w:val="24"/>
          <w:szCs w:val="24"/>
        </w:rPr>
        <w:t xml:space="preserve">z ktorých vybrané osoby môžu i po ukončení XXL Akadémie udržiavať a upevňovať nadobudnuté priateľstvá. </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lastRenderedPageBreak/>
        <w:t xml:space="preserve">Novinkou tohto ročníka boli nové vzdelávacie aktivity v oblasti fyziky a matematiky, kde si mohli aj univerzitní pedagógovia vyskúšať náročnú a zároveň špecifickú prácu </w:t>
      </w:r>
      <w:r w:rsidR="00E402F2" w:rsidRPr="00DE0DA2">
        <w:rPr>
          <w:rFonts w:asciiTheme="minorHAnsi" w:hAnsiTheme="minorHAnsi"/>
          <w:sz w:val="24"/>
          <w:szCs w:val="24"/>
        </w:rPr>
        <w:br/>
      </w:r>
      <w:r w:rsidRPr="00DE0DA2">
        <w:rPr>
          <w:rFonts w:asciiTheme="minorHAnsi" w:hAnsiTheme="minorHAnsi"/>
          <w:sz w:val="24"/>
          <w:szCs w:val="24"/>
        </w:rPr>
        <w:t>so študentami so špeciálnymi potrebami, ktorých chuť poznávať a učiť sa aj tie najťažšie úlohy bola obdivuhodná.</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Novým spôsobom integrovania sa do spoločnosti bolo aj to, že sa študenti XXL Akadémie prepravovali samostatne bežnou autobusovou dopravou, čo prispelo k ich osamostatneniu a zvýšeniu sebavedomia.</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Univerzita Konštantína Filozofa v Nitre týmto projektom už štvrtý rok poukazuje na to, že aj akademická pôda môže byť miestom pre aktivizáciu osôb s rôznym typom postihnutia </w:t>
      </w:r>
      <w:r w:rsidR="00E402F2" w:rsidRPr="00DE0DA2">
        <w:rPr>
          <w:rFonts w:asciiTheme="minorHAnsi" w:hAnsiTheme="minorHAnsi"/>
          <w:sz w:val="24"/>
          <w:szCs w:val="24"/>
        </w:rPr>
        <w:br/>
      </w:r>
      <w:r w:rsidRPr="00DE0DA2">
        <w:rPr>
          <w:rFonts w:asciiTheme="minorHAnsi" w:hAnsiTheme="minorHAnsi"/>
          <w:sz w:val="24"/>
          <w:szCs w:val="24"/>
        </w:rPr>
        <w:t>a odborníci z praxe sú profesionálmi v odbornom pôsobení pre každého študenta.</w:t>
      </w:r>
    </w:p>
    <w:p w:rsidR="00B27FB8" w:rsidRPr="00DE0DA2" w:rsidRDefault="00B27FB8" w:rsidP="00DE0DA2">
      <w:pPr>
        <w:rPr>
          <w:rFonts w:asciiTheme="minorHAnsi" w:hAnsiTheme="minorHAnsi"/>
          <w:sz w:val="24"/>
          <w:szCs w:val="24"/>
        </w:rPr>
      </w:pPr>
    </w:p>
    <w:p w:rsidR="00B27FB8" w:rsidRPr="00DE0DA2" w:rsidRDefault="00B27FB8" w:rsidP="00DE0DA2">
      <w:pPr>
        <w:rPr>
          <w:rFonts w:asciiTheme="minorHAnsi" w:hAnsiTheme="minorHAnsi"/>
          <w:b/>
          <w:sz w:val="24"/>
          <w:szCs w:val="24"/>
        </w:rPr>
      </w:pPr>
      <w:r w:rsidRPr="00DE0DA2">
        <w:rPr>
          <w:rFonts w:asciiTheme="minorHAnsi" w:hAnsiTheme="minorHAnsi"/>
          <w:b/>
          <w:sz w:val="24"/>
          <w:szCs w:val="24"/>
        </w:rPr>
        <w:t>19.9.2016: Na UKF v Nitre vstúpilo do nového akad. roka takmer 8000 študentov</w:t>
      </w:r>
    </w:p>
    <w:p w:rsidR="00B27FB8" w:rsidRPr="00DE0DA2" w:rsidRDefault="00B27FB8" w:rsidP="00DE0DA2">
      <w:pPr>
        <w:rPr>
          <w:rFonts w:asciiTheme="minorHAnsi" w:hAnsiTheme="minorHAnsi"/>
          <w:noProof/>
          <w:sz w:val="24"/>
          <w:szCs w:val="24"/>
          <w:lang w:eastAsia="sk-SK"/>
        </w:rPr>
      </w:pPr>
      <w:r w:rsidRPr="00DE0DA2">
        <w:rPr>
          <w:rFonts w:asciiTheme="minorHAnsi" w:hAnsiTheme="minorHAnsi"/>
          <w:noProof/>
          <w:sz w:val="24"/>
          <w:szCs w:val="24"/>
          <w:lang w:val="sk-SK" w:eastAsia="sk-SK" w:bidi="ar-SA"/>
        </w:rPr>
        <w:drawing>
          <wp:anchor distT="0" distB="0" distL="114300" distR="114300" simplePos="0" relativeHeight="251716608" behindDoc="1" locked="0" layoutInCell="1" allowOverlap="1" wp14:anchorId="35F2D34B" wp14:editId="3FA0AFB3">
            <wp:simplePos x="0" y="0"/>
            <wp:positionH relativeFrom="column">
              <wp:posOffset>5080</wp:posOffset>
            </wp:positionH>
            <wp:positionV relativeFrom="paragraph">
              <wp:posOffset>3810</wp:posOffset>
            </wp:positionV>
            <wp:extent cx="2639060" cy="1759585"/>
            <wp:effectExtent l="0" t="0" r="8890" b="0"/>
            <wp:wrapTight wrapText="bothSides">
              <wp:wrapPolygon edited="0">
                <wp:start x="0" y="0"/>
                <wp:lineTo x="0" y="21280"/>
                <wp:lineTo x="21517" y="21280"/>
                <wp:lineTo x="21517" y="0"/>
                <wp:lineTo x="0" y="0"/>
              </wp:wrapPolygon>
            </wp:wrapTight>
            <wp:docPr id="87" name="Obrázok 87" descr="G:\Zaloha-UKF\disk D\VYROCNA SPRAVA\2016\09 otvorenie 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Zaloha-UKF\disk D\VYROCNA SPRAVA\2016\09 otvorenie AR.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639060" cy="1759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0DA2">
        <w:rPr>
          <w:rFonts w:asciiTheme="minorHAnsi" w:hAnsiTheme="minorHAnsi"/>
          <w:noProof/>
          <w:sz w:val="24"/>
          <w:szCs w:val="24"/>
          <w:lang w:eastAsia="sk-SK"/>
        </w:rPr>
        <w:t xml:space="preserve">V pondelok 19. septembra 2016 sa </w:t>
      </w:r>
      <w:r w:rsidR="00E402F2" w:rsidRPr="00DE0DA2">
        <w:rPr>
          <w:rFonts w:asciiTheme="minorHAnsi" w:hAnsiTheme="minorHAnsi"/>
          <w:noProof/>
          <w:sz w:val="24"/>
          <w:szCs w:val="24"/>
          <w:lang w:eastAsia="sk-SK"/>
        </w:rPr>
        <w:br/>
      </w:r>
      <w:r w:rsidRPr="00DE0DA2">
        <w:rPr>
          <w:rFonts w:asciiTheme="minorHAnsi" w:hAnsiTheme="minorHAnsi"/>
          <w:noProof/>
          <w:sz w:val="24"/>
          <w:szCs w:val="24"/>
          <w:lang w:eastAsia="sk-SK"/>
        </w:rPr>
        <w:t xml:space="preserve">na Univerzite Konštantína Filozofa v Nitre oficiálne začal akademický rok 2016/2017. Slávnostné otvorenie sa konalo v Aule UKF </w:t>
      </w:r>
      <w:r w:rsidR="00E402F2" w:rsidRPr="00DE0DA2">
        <w:rPr>
          <w:rFonts w:asciiTheme="minorHAnsi" w:hAnsiTheme="minorHAnsi"/>
          <w:noProof/>
          <w:sz w:val="24"/>
          <w:szCs w:val="24"/>
          <w:lang w:eastAsia="sk-SK"/>
        </w:rPr>
        <w:br/>
      </w:r>
      <w:r w:rsidRPr="00DE0DA2">
        <w:rPr>
          <w:rFonts w:asciiTheme="minorHAnsi" w:hAnsiTheme="minorHAnsi"/>
          <w:noProof/>
          <w:sz w:val="24"/>
          <w:szCs w:val="24"/>
          <w:lang w:eastAsia="sk-SK"/>
        </w:rPr>
        <w:t>v Nitre a bolo spojené so slávnostnou inauguráciou dekanky</w:t>
      </w:r>
      <w:r w:rsidRPr="00DE0DA2">
        <w:rPr>
          <w:rFonts w:asciiTheme="minorHAnsi" w:hAnsiTheme="minorHAnsi"/>
          <w:noProof/>
          <w:spacing w:val="-2"/>
          <w:sz w:val="24"/>
          <w:szCs w:val="24"/>
          <w:lang w:eastAsia="sk-SK"/>
        </w:rPr>
        <w:t xml:space="preserve"> Fakulty stredoeurópskych štúdií Univerzity Konštantína Filozofa v Nitre </w:t>
      </w:r>
      <w:r w:rsidR="008D2ACA" w:rsidRPr="00DE0DA2">
        <w:rPr>
          <w:rFonts w:asciiTheme="minorHAnsi" w:hAnsiTheme="minorHAnsi"/>
          <w:noProof/>
          <w:spacing w:val="-2"/>
          <w:sz w:val="24"/>
          <w:szCs w:val="24"/>
          <w:lang w:eastAsia="sk-SK"/>
        </w:rPr>
        <w:br/>
      </w:r>
      <w:r w:rsidRPr="00DE0DA2">
        <w:rPr>
          <w:rFonts w:asciiTheme="minorHAnsi" w:hAnsiTheme="minorHAnsi"/>
          <w:noProof/>
          <w:spacing w:val="-2"/>
          <w:sz w:val="24"/>
          <w:szCs w:val="24"/>
          <w:lang w:eastAsia="sk-SK"/>
        </w:rPr>
        <w:t>a s odovzdaním Ceny rektora za vedeckú</w:t>
      </w:r>
      <w:r w:rsidR="00256DE7" w:rsidRPr="00DE0DA2">
        <w:rPr>
          <w:rFonts w:asciiTheme="minorHAnsi" w:hAnsiTheme="minorHAnsi"/>
          <w:noProof/>
          <w:spacing w:val="-2"/>
          <w:sz w:val="24"/>
          <w:szCs w:val="24"/>
          <w:lang w:eastAsia="sk-SK"/>
        </w:rPr>
        <w:t xml:space="preserve"> </w:t>
      </w:r>
      <w:r w:rsidR="00256DE7" w:rsidRPr="00DE0DA2">
        <w:rPr>
          <w:rFonts w:asciiTheme="minorHAnsi" w:hAnsiTheme="minorHAnsi"/>
          <w:noProof/>
          <w:spacing w:val="-2"/>
          <w:sz w:val="24"/>
          <w:szCs w:val="24"/>
          <w:lang w:eastAsia="sk-SK"/>
        </w:rPr>
        <w:br/>
      </w:r>
      <w:r w:rsidRPr="00DE0DA2">
        <w:rPr>
          <w:rFonts w:asciiTheme="minorHAnsi" w:hAnsiTheme="minorHAnsi"/>
          <w:noProof/>
          <w:spacing w:val="-2"/>
          <w:sz w:val="24"/>
          <w:szCs w:val="24"/>
          <w:lang w:eastAsia="sk-SK"/>
        </w:rPr>
        <w:t xml:space="preserve">a umeleckú činnosť za rok 2015. Dôležitosť </w:t>
      </w:r>
      <w:r w:rsidR="008D2ACA" w:rsidRPr="00DE0DA2">
        <w:rPr>
          <w:rFonts w:asciiTheme="minorHAnsi" w:hAnsiTheme="minorHAnsi"/>
          <w:noProof/>
          <w:spacing w:val="-2"/>
          <w:sz w:val="24"/>
          <w:szCs w:val="24"/>
          <w:lang w:eastAsia="sk-SK"/>
        </w:rPr>
        <w:br/>
      </w:r>
      <w:r w:rsidRPr="00DE0DA2">
        <w:rPr>
          <w:rFonts w:asciiTheme="minorHAnsi" w:hAnsiTheme="minorHAnsi"/>
          <w:noProof/>
          <w:spacing w:val="-2"/>
          <w:sz w:val="24"/>
          <w:szCs w:val="24"/>
          <w:lang w:eastAsia="sk-SK"/>
        </w:rPr>
        <w:t xml:space="preserve">a vážnosť tejto chvíle umocnila aj prítomnosť najvyšších akademických predstaviteľov </w:t>
      </w:r>
      <w:r w:rsidR="008D2ACA" w:rsidRPr="00DE0DA2">
        <w:rPr>
          <w:rFonts w:asciiTheme="minorHAnsi" w:hAnsiTheme="minorHAnsi"/>
          <w:noProof/>
          <w:spacing w:val="-2"/>
          <w:sz w:val="24"/>
          <w:szCs w:val="24"/>
          <w:lang w:eastAsia="sk-SK"/>
        </w:rPr>
        <w:br/>
      </w:r>
      <w:r w:rsidRPr="00DE0DA2">
        <w:rPr>
          <w:rFonts w:asciiTheme="minorHAnsi" w:hAnsiTheme="minorHAnsi"/>
          <w:noProof/>
          <w:spacing w:val="-2"/>
          <w:sz w:val="24"/>
          <w:szCs w:val="24"/>
          <w:lang w:eastAsia="sk-SK"/>
        </w:rPr>
        <w:t xml:space="preserve">a významných osobností nášho politického, </w:t>
      </w:r>
      <w:r w:rsidRPr="00DE0DA2">
        <w:rPr>
          <w:rFonts w:asciiTheme="minorHAnsi" w:hAnsiTheme="minorHAnsi"/>
          <w:noProof/>
          <w:sz w:val="24"/>
          <w:szCs w:val="24"/>
          <w:lang w:eastAsia="sk-SK"/>
        </w:rPr>
        <w:t xml:space="preserve">verejného, vedeckého a kultúrneho života. </w:t>
      </w:r>
    </w:p>
    <w:p w:rsidR="00B27FB8" w:rsidRPr="00DE0DA2" w:rsidRDefault="00B27FB8" w:rsidP="00DE0DA2">
      <w:pPr>
        <w:ind w:firstLine="567"/>
        <w:rPr>
          <w:rFonts w:asciiTheme="minorHAnsi" w:hAnsiTheme="minorHAnsi"/>
          <w:noProof/>
          <w:sz w:val="24"/>
          <w:szCs w:val="24"/>
          <w:lang w:eastAsia="sk-SK"/>
        </w:rPr>
      </w:pPr>
      <w:r w:rsidRPr="00DE0DA2">
        <w:rPr>
          <w:rFonts w:asciiTheme="minorHAnsi" w:hAnsiTheme="minorHAnsi"/>
          <w:noProof/>
          <w:sz w:val="24"/>
          <w:szCs w:val="24"/>
          <w:lang w:eastAsia="sk-SK"/>
        </w:rPr>
        <w:t xml:space="preserve">Predseda Akademického senátu Fakulty stredoeurópskych štúdií UKF v Nitre RNDr. Štefan Balla, PhD. v krátkosti oboznámil slávnostné zhromaždenie s priebehom volieb dekana FSŠ UKF v Nitre a predstavil Dr. habil. PaedDr. Žofiu Bárcziovú, PhD., novozvolenú dekanku fakulty. Ako povedal, AS FSŠ zvolil na svojom zasadnutí konanom dňa 17. februára 2016 Dr. habil. Žofiu Bárcziovú za kandidátku na dekana, a rektor UKF v Nitre prof. RNDr. Ľubomír Zelenický, CSc., ju dňa 30. marca 2016 vymenoval za dekanku s účinnosťou </w:t>
      </w:r>
      <w:r w:rsidR="00E402F2" w:rsidRPr="00DE0DA2">
        <w:rPr>
          <w:rFonts w:asciiTheme="minorHAnsi" w:hAnsiTheme="minorHAnsi"/>
          <w:noProof/>
          <w:sz w:val="24"/>
          <w:szCs w:val="24"/>
          <w:lang w:eastAsia="sk-SK"/>
        </w:rPr>
        <w:br/>
      </w:r>
      <w:r w:rsidRPr="00DE0DA2">
        <w:rPr>
          <w:rFonts w:asciiTheme="minorHAnsi" w:hAnsiTheme="minorHAnsi"/>
          <w:noProof/>
          <w:sz w:val="24"/>
          <w:szCs w:val="24"/>
          <w:lang w:eastAsia="sk-SK"/>
        </w:rPr>
        <w:t>od 1. apríla 2016.</w:t>
      </w:r>
    </w:p>
    <w:p w:rsidR="00B27FB8" w:rsidRPr="00DE0DA2" w:rsidRDefault="00B27FB8" w:rsidP="00DE0DA2">
      <w:pPr>
        <w:ind w:firstLine="567"/>
        <w:rPr>
          <w:rFonts w:asciiTheme="minorHAnsi" w:hAnsiTheme="minorHAnsi"/>
          <w:noProof/>
          <w:sz w:val="24"/>
          <w:szCs w:val="24"/>
          <w:lang w:eastAsia="sk-SK"/>
        </w:rPr>
      </w:pPr>
      <w:r w:rsidRPr="00DE0DA2">
        <w:rPr>
          <w:rFonts w:asciiTheme="minorHAnsi" w:hAnsiTheme="minorHAnsi"/>
          <w:noProof/>
          <w:sz w:val="24"/>
          <w:szCs w:val="24"/>
          <w:lang w:eastAsia="sk-SK"/>
        </w:rPr>
        <w:t xml:space="preserve">Po prednesení inauguračného sľubu a vykonaní slávnostného inauguračného aktu nasledovalo odovzdanie Cien rektora Univerzity Konštantína Filozofa v Nitre za vedeckú </w:t>
      </w:r>
      <w:r w:rsidR="00E402F2" w:rsidRPr="00DE0DA2">
        <w:rPr>
          <w:rFonts w:asciiTheme="minorHAnsi" w:hAnsiTheme="minorHAnsi"/>
          <w:noProof/>
          <w:sz w:val="24"/>
          <w:szCs w:val="24"/>
          <w:lang w:eastAsia="sk-SK"/>
        </w:rPr>
        <w:br/>
      </w:r>
      <w:r w:rsidRPr="00DE0DA2">
        <w:rPr>
          <w:rFonts w:asciiTheme="minorHAnsi" w:hAnsiTheme="minorHAnsi"/>
          <w:noProof/>
          <w:sz w:val="24"/>
          <w:szCs w:val="24"/>
          <w:lang w:eastAsia="sk-SK"/>
        </w:rPr>
        <w:t>a umeleckú činnosť za rok 2015, ktoré sú udeľované na základe návrhu hodnotiacej komisie.</w:t>
      </w:r>
    </w:p>
    <w:p w:rsidR="00B27FB8" w:rsidRPr="00DE0DA2" w:rsidRDefault="00B27FB8" w:rsidP="00DE0DA2">
      <w:pPr>
        <w:ind w:firstLine="567"/>
        <w:rPr>
          <w:rFonts w:asciiTheme="minorHAnsi" w:hAnsiTheme="minorHAnsi"/>
          <w:noProof/>
          <w:sz w:val="24"/>
          <w:szCs w:val="24"/>
          <w:lang w:eastAsia="sk-SK"/>
        </w:rPr>
      </w:pPr>
      <w:r w:rsidRPr="00DE0DA2">
        <w:rPr>
          <w:rFonts w:asciiTheme="minorHAnsi" w:hAnsiTheme="minorHAnsi"/>
          <w:noProof/>
          <w:sz w:val="24"/>
          <w:szCs w:val="24"/>
          <w:lang w:eastAsia="sk-SK"/>
        </w:rPr>
        <w:t>Súčasťou slávnosti bolo aj predstavenie nových docentov a profesorov, ktorých vedecko-pedagogický a umelecko-pedagogický odborný rast je zárukou zvyšovania kvality vzdelávania, vedeckovýskumnej a umeleckej činnosti na našej Alma mater.</w:t>
      </w:r>
    </w:p>
    <w:p w:rsidR="00B27FB8" w:rsidRPr="00DE0DA2" w:rsidRDefault="00B27FB8" w:rsidP="00DE0DA2">
      <w:pPr>
        <w:ind w:firstLine="567"/>
        <w:rPr>
          <w:rFonts w:asciiTheme="minorHAnsi" w:hAnsiTheme="minorHAnsi"/>
          <w:noProof/>
          <w:sz w:val="24"/>
          <w:szCs w:val="24"/>
          <w:lang w:eastAsia="sk-SK"/>
        </w:rPr>
      </w:pPr>
      <w:r w:rsidRPr="00DE0DA2">
        <w:rPr>
          <w:rFonts w:asciiTheme="minorHAnsi" w:hAnsiTheme="minorHAnsi"/>
          <w:noProof/>
          <w:sz w:val="24"/>
          <w:szCs w:val="24"/>
          <w:lang w:eastAsia="sk-SK"/>
        </w:rPr>
        <w:t xml:space="preserve">V slávnostnom príhovore rektor UKF v Nitre prof. Zelenický privítal študentov, ktorí prvýkrát prekročili prah Univerzity Konštantína Filozofa. Podľa jeho slov v tomto akademickom roku do prvých ročníkov bakalárskeho štúdia nastupuje 1897 študentov, </w:t>
      </w:r>
      <w:r w:rsidR="00E402F2" w:rsidRPr="00DE0DA2">
        <w:rPr>
          <w:rFonts w:asciiTheme="minorHAnsi" w:hAnsiTheme="minorHAnsi"/>
          <w:noProof/>
          <w:sz w:val="24"/>
          <w:szCs w:val="24"/>
          <w:lang w:eastAsia="sk-SK"/>
        </w:rPr>
        <w:br/>
      </w:r>
      <w:r w:rsidRPr="00DE0DA2">
        <w:rPr>
          <w:rFonts w:asciiTheme="minorHAnsi" w:hAnsiTheme="minorHAnsi"/>
          <w:noProof/>
          <w:sz w:val="24"/>
          <w:szCs w:val="24"/>
          <w:lang w:eastAsia="sk-SK"/>
        </w:rPr>
        <w:t>do prvých ročníkov magisterského štúdia 1350 študentov, a 70 doktorandov. Celkovo nastúpilo na UKF v Nitre približne 8000 študentov.</w:t>
      </w:r>
    </w:p>
    <w:p w:rsidR="00B27FB8" w:rsidRDefault="00B27FB8" w:rsidP="00DE0DA2">
      <w:pPr>
        <w:rPr>
          <w:rFonts w:asciiTheme="minorHAnsi" w:hAnsiTheme="minorHAnsi"/>
          <w:sz w:val="24"/>
          <w:szCs w:val="24"/>
        </w:rPr>
      </w:pPr>
    </w:p>
    <w:p w:rsidR="00DE0DA2" w:rsidRPr="00DE0DA2" w:rsidRDefault="00DE0DA2" w:rsidP="00DE0DA2">
      <w:pPr>
        <w:rPr>
          <w:rFonts w:asciiTheme="minorHAnsi" w:hAnsiTheme="minorHAnsi"/>
          <w:sz w:val="24"/>
          <w:szCs w:val="24"/>
        </w:rPr>
      </w:pPr>
    </w:p>
    <w:p w:rsidR="00B27FB8" w:rsidRPr="00DE0DA2" w:rsidRDefault="00B27FB8" w:rsidP="00DE0DA2">
      <w:pPr>
        <w:rPr>
          <w:rFonts w:asciiTheme="minorHAnsi" w:hAnsiTheme="minorHAnsi"/>
          <w:b/>
          <w:sz w:val="24"/>
          <w:szCs w:val="24"/>
        </w:rPr>
      </w:pPr>
      <w:r w:rsidRPr="00DE0DA2">
        <w:rPr>
          <w:rFonts w:asciiTheme="minorHAnsi" w:hAnsiTheme="minorHAnsi"/>
          <w:b/>
          <w:sz w:val="24"/>
          <w:szCs w:val="24"/>
        </w:rPr>
        <w:lastRenderedPageBreak/>
        <w:t>3.-8.10.2016: Agrofilm aj na UKF v Nitre po desiatykrát</w:t>
      </w:r>
    </w:p>
    <w:p w:rsidR="00B27FB8" w:rsidRPr="00307975" w:rsidRDefault="00E402F2" w:rsidP="00307975">
      <w:pPr>
        <w:rPr>
          <w:rFonts w:asciiTheme="minorHAnsi" w:hAnsiTheme="minorHAnsi"/>
          <w:noProof/>
          <w:sz w:val="24"/>
          <w:szCs w:val="24"/>
          <w:lang w:eastAsia="sk-SK"/>
        </w:rPr>
      </w:pPr>
      <w:r w:rsidRPr="00307975">
        <w:rPr>
          <w:rFonts w:asciiTheme="minorHAnsi" w:hAnsiTheme="minorHAnsi"/>
          <w:noProof/>
          <w:sz w:val="24"/>
          <w:szCs w:val="24"/>
          <w:lang w:val="sk-SK" w:eastAsia="sk-SK" w:bidi="ar-SA"/>
        </w:rPr>
        <w:drawing>
          <wp:anchor distT="0" distB="0" distL="114300" distR="114300" simplePos="0" relativeHeight="251718656" behindDoc="1" locked="0" layoutInCell="1" allowOverlap="1" wp14:anchorId="12813C7F" wp14:editId="02FA9F25">
            <wp:simplePos x="0" y="0"/>
            <wp:positionH relativeFrom="column">
              <wp:posOffset>39370</wp:posOffset>
            </wp:positionH>
            <wp:positionV relativeFrom="paragraph">
              <wp:posOffset>48895</wp:posOffset>
            </wp:positionV>
            <wp:extent cx="2600325" cy="1733550"/>
            <wp:effectExtent l="0" t="0" r="9525" b="0"/>
            <wp:wrapTight wrapText="bothSides">
              <wp:wrapPolygon edited="0">
                <wp:start x="0" y="0"/>
                <wp:lineTo x="0" y="21363"/>
                <wp:lineTo x="21521" y="21363"/>
                <wp:lineTo x="21521" y="0"/>
                <wp:lineTo x="0" y="0"/>
              </wp:wrapPolygon>
            </wp:wrapTight>
            <wp:docPr id="88" name="Obrázok 88" descr="G:\Zaloha-UKF\disk D\VYROCNA SPRAVA\2016\11 agrofi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Zaloha-UKF\disk D\VYROCNA SPRAVA\2016\11 agrofilm.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00325"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307975">
        <w:rPr>
          <w:rFonts w:asciiTheme="minorHAnsi" w:hAnsiTheme="minorHAnsi"/>
          <w:noProof/>
          <w:sz w:val="24"/>
          <w:szCs w:val="24"/>
          <w:lang w:eastAsia="sk-SK"/>
        </w:rPr>
        <w:t>V dňoch 3. až 8. októbra 2016 sa v Nitre (Lužiankach) konal 32. ročník medzinárodného filmového festivalu Agrofilm, ktorý organizuje Národné poľnohospodárske a potravinárske centrum, Výskumný ústav živočíšnej výroby Nitra, Ministerstvo pôdohospodárstva a rozvoja vidieka Slovenskej republiky</w:t>
      </w:r>
      <w:r w:rsidR="00BB6476" w:rsidRPr="00307975">
        <w:rPr>
          <w:rFonts w:asciiTheme="minorHAnsi" w:hAnsiTheme="minorHAnsi"/>
          <w:noProof/>
          <w:sz w:val="24"/>
          <w:szCs w:val="24"/>
          <w:lang w:eastAsia="sk-SK"/>
        </w:rPr>
        <w:t xml:space="preserve"> </w:t>
      </w:r>
      <w:r w:rsidR="00B27FB8" w:rsidRPr="00307975">
        <w:rPr>
          <w:rFonts w:asciiTheme="minorHAnsi" w:hAnsiTheme="minorHAnsi"/>
          <w:noProof/>
          <w:sz w:val="24"/>
          <w:szCs w:val="24"/>
          <w:lang w:eastAsia="sk-SK"/>
        </w:rPr>
        <w:t xml:space="preserve">a Slovenské predsedníctvo v Rade Európskej únie. </w:t>
      </w:r>
      <w:r w:rsidR="00BB6476" w:rsidRPr="00307975">
        <w:rPr>
          <w:rFonts w:asciiTheme="minorHAnsi" w:hAnsiTheme="minorHAnsi"/>
          <w:noProof/>
          <w:sz w:val="24"/>
          <w:szCs w:val="24"/>
          <w:lang w:eastAsia="sk-SK"/>
        </w:rPr>
        <w:t>S</w:t>
      </w:r>
      <w:r w:rsidR="00B27FB8" w:rsidRPr="00307975">
        <w:rPr>
          <w:rFonts w:asciiTheme="minorHAnsi" w:hAnsiTheme="minorHAnsi"/>
          <w:noProof/>
          <w:sz w:val="24"/>
          <w:szCs w:val="24"/>
          <w:lang w:eastAsia="sk-SK"/>
        </w:rPr>
        <w:t>poluorganizátorom (partnerom) festivalu je aj U</w:t>
      </w:r>
      <w:r w:rsidR="00256DE7" w:rsidRPr="00307975">
        <w:rPr>
          <w:rFonts w:asciiTheme="minorHAnsi" w:hAnsiTheme="minorHAnsi"/>
          <w:noProof/>
          <w:sz w:val="24"/>
          <w:szCs w:val="24"/>
          <w:lang w:eastAsia="sk-SK"/>
        </w:rPr>
        <w:t>KF v Nitre</w:t>
      </w:r>
      <w:r w:rsidR="00B27FB8" w:rsidRPr="00307975">
        <w:rPr>
          <w:rFonts w:asciiTheme="minorHAnsi" w:hAnsiTheme="minorHAnsi"/>
          <w:noProof/>
          <w:sz w:val="24"/>
          <w:szCs w:val="24"/>
          <w:lang w:eastAsia="sk-SK"/>
        </w:rPr>
        <w:t>.</w:t>
      </w:r>
    </w:p>
    <w:p w:rsidR="00B27FB8" w:rsidRPr="00307975" w:rsidRDefault="00B27FB8" w:rsidP="00685569">
      <w:pPr>
        <w:ind w:firstLine="567"/>
        <w:rPr>
          <w:rFonts w:asciiTheme="minorHAnsi" w:hAnsiTheme="minorHAnsi"/>
          <w:noProof/>
          <w:sz w:val="24"/>
          <w:szCs w:val="24"/>
          <w:lang w:eastAsia="sk-SK"/>
        </w:rPr>
      </w:pPr>
      <w:r w:rsidRPr="00307975">
        <w:rPr>
          <w:rFonts w:asciiTheme="minorHAnsi" w:hAnsiTheme="minorHAnsi"/>
          <w:noProof/>
          <w:sz w:val="24"/>
          <w:szCs w:val="24"/>
          <w:lang w:eastAsia="sk-SK"/>
        </w:rPr>
        <w:t xml:space="preserve">V rámci festivalu sa uskutočnilo premietanie vybraných filmov na Univerzite Konštantína Filozofa v Nitre v dňoch 4. až 6. októbra 2016. Premietanie filmov organizovala Fakulta prírodných vied UKF v Nitre. Táto medzinárodná súťažná prehliadka filmov sa </w:t>
      </w:r>
      <w:r w:rsidR="00256DE7" w:rsidRPr="00307975">
        <w:rPr>
          <w:rFonts w:asciiTheme="minorHAnsi" w:hAnsiTheme="minorHAnsi"/>
          <w:noProof/>
          <w:sz w:val="24"/>
          <w:szCs w:val="24"/>
          <w:lang w:eastAsia="sk-SK"/>
        </w:rPr>
        <w:br/>
      </w:r>
      <w:r w:rsidRPr="00307975">
        <w:rPr>
          <w:rFonts w:asciiTheme="minorHAnsi" w:hAnsiTheme="minorHAnsi"/>
          <w:noProof/>
          <w:sz w:val="24"/>
          <w:szCs w:val="24"/>
          <w:lang w:eastAsia="sk-SK"/>
        </w:rPr>
        <w:t>na pôde našej alma mater konala už po desiatykrát, vďaka čomu sa stal Agrofilm stabilnou súčasťou medzi univerzitnými podujatiami.</w:t>
      </w:r>
    </w:p>
    <w:p w:rsidR="00B27FB8" w:rsidRPr="00307975" w:rsidRDefault="00B27FB8" w:rsidP="00685569">
      <w:pPr>
        <w:ind w:firstLine="567"/>
        <w:rPr>
          <w:rFonts w:asciiTheme="minorHAnsi" w:hAnsiTheme="minorHAnsi"/>
          <w:noProof/>
          <w:sz w:val="24"/>
          <w:szCs w:val="24"/>
          <w:lang w:eastAsia="sk-SK"/>
        </w:rPr>
      </w:pPr>
      <w:r w:rsidRPr="00307975">
        <w:rPr>
          <w:rFonts w:asciiTheme="minorHAnsi" w:hAnsiTheme="minorHAnsi"/>
          <w:noProof/>
          <w:sz w:val="24"/>
          <w:szCs w:val="24"/>
          <w:lang w:eastAsia="sk-SK"/>
        </w:rPr>
        <w:t>Každý premietací deň bol tematicky orientovaný vybranej problematike, ktorá bola obohatená o prednášku našich kolegov. Utorok bol zameraný na tému potravín a zdravia človeka, v rámci ktorej doc. Ing. Ida Petrovičová, PhD. poukázala na hrozbu plastov a ftalátov na zdravie človeka i životné prostredie okolo nás. Počas ďalšieho programu prítomní študenti i pedagógovia vzhliadli filmy, ktoré sa dotýkali vybraných potravín (bryndza, mlieko), pestovania plodín či biologických procesov, ktoré prebiehajú v našom tele.</w:t>
      </w:r>
    </w:p>
    <w:p w:rsidR="00B27FB8" w:rsidRPr="00307975" w:rsidRDefault="00B27FB8" w:rsidP="00685569">
      <w:pPr>
        <w:ind w:firstLine="567"/>
        <w:rPr>
          <w:rFonts w:asciiTheme="minorHAnsi" w:hAnsiTheme="minorHAnsi"/>
          <w:noProof/>
          <w:sz w:val="24"/>
          <w:szCs w:val="24"/>
          <w:lang w:eastAsia="sk-SK"/>
        </w:rPr>
      </w:pPr>
      <w:r w:rsidRPr="00307975">
        <w:rPr>
          <w:rFonts w:asciiTheme="minorHAnsi" w:hAnsiTheme="minorHAnsi"/>
          <w:noProof/>
          <w:sz w:val="24"/>
          <w:szCs w:val="24"/>
          <w:lang w:eastAsia="sk-SK"/>
        </w:rPr>
        <w:t xml:space="preserve">Druhý festivalový deň mal ekologicko-environmentálny charakter a zaoberal sa tematikou prírody, krajiny a globálnych problémov. Na začiatku vystúpil RNDr. Peter Mederly, PhD. a poukázal na pozíciu a význam ekosystémových služieb v oceňovaní </w:t>
      </w:r>
      <w:r w:rsidR="00E41E06">
        <w:rPr>
          <w:rFonts w:asciiTheme="minorHAnsi" w:hAnsiTheme="minorHAnsi"/>
          <w:noProof/>
          <w:sz w:val="24"/>
          <w:szCs w:val="24"/>
          <w:lang w:eastAsia="sk-SK"/>
        </w:rPr>
        <w:br/>
      </w:r>
      <w:r w:rsidRPr="00307975">
        <w:rPr>
          <w:rFonts w:asciiTheme="minorHAnsi" w:hAnsiTheme="minorHAnsi"/>
          <w:noProof/>
          <w:sz w:val="24"/>
          <w:szCs w:val="24"/>
          <w:lang w:eastAsia="sk-SK"/>
        </w:rPr>
        <w:t>a hodnotení krajiny. V rámci premietacej časti boli prezentované snímky zaoberajúce sa širokou problematikou,</w:t>
      </w:r>
      <w:r w:rsidR="00E41E06">
        <w:rPr>
          <w:rFonts w:asciiTheme="minorHAnsi" w:hAnsiTheme="minorHAnsi"/>
          <w:noProof/>
          <w:sz w:val="24"/>
          <w:szCs w:val="24"/>
          <w:lang w:eastAsia="sk-SK"/>
        </w:rPr>
        <w:t xml:space="preserve"> </w:t>
      </w:r>
      <w:r w:rsidRPr="00307975">
        <w:rPr>
          <w:rFonts w:asciiTheme="minorHAnsi" w:hAnsiTheme="minorHAnsi"/>
          <w:noProof/>
          <w:sz w:val="24"/>
          <w:szCs w:val="24"/>
          <w:lang w:eastAsia="sk-SK"/>
        </w:rPr>
        <w:t>a to od konkrétnych živočíšnych druhov, klimatických problémov až po neľahkú situáciu v Prahe z perspektívy úbytku prirodzeného ekosystému.</w:t>
      </w:r>
    </w:p>
    <w:p w:rsidR="00B27FB8" w:rsidRPr="00307975" w:rsidRDefault="00B27FB8" w:rsidP="00685569">
      <w:pPr>
        <w:ind w:firstLine="567"/>
        <w:rPr>
          <w:rFonts w:asciiTheme="minorHAnsi" w:hAnsiTheme="minorHAnsi"/>
          <w:noProof/>
          <w:sz w:val="24"/>
          <w:szCs w:val="24"/>
          <w:lang w:eastAsia="sk-SK"/>
        </w:rPr>
      </w:pPr>
      <w:r w:rsidRPr="00307975">
        <w:rPr>
          <w:rFonts w:asciiTheme="minorHAnsi" w:hAnsiTheme="minorHAnsi"/>
          <w:noProof/>
          <w:sz w:val="24"/>
          <w:szCs w:val="24"/>
          <w:lang w:eastAsia="sk-SK"/>
        </w:rPr>
        <w:t xml:space="preserve">Štvrtok sa niesol v duchu cestovania, geografie a spoznávania sveta, čo zvýraznila prednáška prof. RNDr. PhDr. Martina Boltižiara, PhD. a RNDr. PaedDr. Jána Veselovského, PhD., ktorí v lete absolvovali expedíciu na najvyšší vrch Afriky - Kilimandžáro. Prítomné auditórium sa dozvedelo o zážitkoch a zákutiach, ktoré sprevádzali neľahký výstup </w:t>
      </w:r>
      <w:r w:rsidR="00E402F2" w:rsidRPr="00307975">
        <w:rPr>
          <w:rFonts w:asciiTheme="minorHAnsi" w:hAnsiTheme="minorHAnsi"/>
          <w:noProof/>
          <w:sz w:val="24"/>
          <w:szCs w:val="24"/>
          <w:lang w:eastAsia="sk-SK"/>
        </w:rPr>
        <w:br/>
      </w:r>
      <w:r w:rsidRPr="00307975">
        <w:rPr>
          <w:rFonts w:asciiTheme="minorHAnsi" w:hAnsiTheme="minorHAnsi"/>
          <w:noProof/>
          <w:sz w:val="24"/>
          <w:szCs w:val="24"/>
          <w:lang w:eastAsia="sk-SK"/>
        </w:rPr>
        <w:t>na "strechu Afriky". Následné filmy poukázali na rôznorodé geografické problémy, ako napr. topenie ľadovcov v Alpách, (ne)kalý obchod so zlatom, ale i krásy Slovenska na príklade Liptovskej Mary, Poľany či banského mesta Pukanec.</w:t>
      </w:r>
    </w:p>
    <w:p w:rsidR="00B27FB8" w:rsidRPr="00307975" w:rsidRDefault="00B27FB8" w:rsidP="00685569">
      <w:pPr>
        <w:ind w:firstLine="567"/>
        <w:rPr>
          <w:rFonts w:asciiTheme="minorHAnsi" w:hAnsiTheme="minorHAnsi"/>
          <w:noProof/>
          <w:sz w:val="24"/>
          <w:szCs w:val="24"/>
          <w:lang w:eastAsia="sk-SK"/>
        </w:rPr>
      </w:pPr>
      <w:r w:rsidRPr="00307975">
        <w:rPr>
          <w:rFonts w:asciiTheme="minorHAnsi" w:hAnsiTheme="minorHAnsi"/>
          <w:noProof/>
          <w:sz w:val="24"/>
          <w:szCs w:val="24"/>
          <w:lang w:eastAsia="sk-SK"/>
        </w:rPr>
        <w:t xml:space="preserve">Filmový festival Agrofilm priniesol do univerzitného prostredia opäť vysokokvalitné medzinárodné filmy, ktoré sa tešili širokému záujmu divákov. Teší nás, že medzi prítomnými nechýbali okrem študentov a pedagógov univerzity i členovia odbornej verejnosti </w:t>
      </w:r>
      <w:r w:rsidR="00E41E06">
        <w:rPr>
          <w:rFonts w:asciiTheme="minorHAnsi" w:hAnsiTheme="minorHAnsi"/>
          <w:noProof/>
          <w:sz w:val="24"/>
          <w:szCs w:val="24"/>
          <w:lang w:eastAsia="sk-SK"/>
        </w:rPr>
        <w:br/>
      </w:r>
      <w:r w:rsidRPr="00307975">
        <w:rPr>
          <w:rFonts w:asciiTheme="minorHAnsi" w:hAnsiTheme="minorHAnsi"/>
          <w:noProof/>
          <w:sz w:val="24"/>
          <w:szCs w:val="24"/>
          <w:lang w:eastAsia="sk-SK"/>
        </w:rPr>
        <w:t>ale aj študenti stredných škôl.</w:t>
      </w:r>
    </w:p>
    <w:p w:rsidR="00307975" w:rsidRPr="00307975" w:rsidRDefault="00307975" w:rsidP="00685569">
      <w:pPr>
        <w:ind w:firstLine="567"/>
        <w:rPr>
          <w:rFonts w:asciiTheme="minorHAnsi" w:hAnsiTheme="minorHAnsi"/>
          <w:noProof/>
          <w:sz w:val="24"/>
          <w:szCs w:val="24"/>
          <w:lang w:eastAsia="sk-SK"/>
        </w:rPr>
      </w:pPr>
      <w:r w:rsidRPr="00307975">
        <w:rPr>
          <w:rFonts w:asciiTheme="minorHAnsi" w:hAnsiTheme="minorHAnsi"/>
          <w:sz w:val="24"/>
          <w:szCs w:val="24"/>
        </w:rPr>
        <w:t xml:space="preserve">Medzinárodná porota udelila ocenenie v kategórii „Cena za slovenský film“ filmu „Život </w:t>
      </w:r>
      <w:r>
        <w:rPr>
          <w:rFonts w:asciiTheme="minorHAnsi" w:hAnsiTheme="minorHAnsi"/>
          <w:sz w:val="24"/>
          <w:szCs w:val="24"/>
        </w:rPr>
        <w:br/>
      </w:r>
      <w:r w:rsidRPr="00307975">
        <w:rPr>
          <w:rFonts w:asciiTheme="minorHAnsi" w:hAnsiTheme="minorHAnsi"/>
          <w:sz w:val="24"/>
          <w:szCs w:val="24"/>
        </w:rPr>
        <w:t xml:space="preserve">s myšami“ z produkcie Katedry ekológie a environmentalistiky Fakulty prírodných vied UKF </w:t>
      </w:r>
      <w:r>
        <w:rPr>
          <w:rFonts w:asciiTheme="minorHAnsi" w:hAnsiTheme="minorHAnsi"/>
          <w:sz w:val="24"/>
          <w:szCs w:val="24"/>
        </w:rPr>
        <w:br/>
      </w:r>
      <w:r w:rsidRPr="00307975">
        <w:rPr>
          <w:rFonts w:asciiTheme="minorHAnsi" w:hAnsiTheme="minorHAnsi"/>
          <w:sz w:val="24"/>
          <w:szCs w:val="24"/>
        </w:rPr>
        <w:t xml:space="preserve">v Nitre.  </w:t>
      </w:r>
    </w:p>
    <w:p w:rsidR="00B27FB8" w:rsidRPr="00307975" w:rsidRDefault="00B27FB8" w:rsidP="00307975">
      <w:pPr>
        <w:rPr>
          <w:rFonts w:asciiTheme="minorHAnsi" w:hAnsiTheme="minorHAnsi"/>
          <w:noProof/>
          <w:sz w:val="24"/>
          <w:szCs w:val="24"/>
          <w:lang w:eastAsia="sk-SK"/>
        </w:rPr>
      </w:pPr>
      <w:r w:rsidRPr="00307975">
        <w:rPr>
          <w:rFonts w:asciiTheme="minorHAnsi" w:hAnsiTheme="minorHAnsi"/>
          <w:noProof/>
          <w:sz w:val="24"/>
          <w:szCs w:val="24"/>
          <w:lang w:eastAsia="sk-SK"/>
        </w:rPr>
        <w:lastRenderedPageBreak/>
        <w:t>Nakoľko partnerom Agrofilmu bola aj Univerzita Konštantína Filozofa v Nitre, rektor univerzity udelil cenu jednému zo súťažných filmov. Cenu rektora Univerzity Konštantína Filozofa v Nitre získal film Ovečky na oblohe (Sheep in the Sky) od tvorcu z Litvy.</w:t>
      </w:r>
    </w:p>
    <w:p w:rsidR="00307975" w:rsidRDefault="00307975" w:rsidP="00DE0DA2"/>
    <w:p w:rsidR="00B27FB8" w:rsidRPr="00DE0DA2" w:rsidRDefault="00B27FB8" w:rsidP="00DE0DA2">
      <w:pPr>
        <w:rPr>
          <w:rFonts w:asciiTheme="minorHAnsi" w:hAnsiTheme="minorHAnsi"/>
          <w:b/>
          <w:sz w:val="24"/>
          <w:szCs w:val="24"/>
        </w:rPr>
      </w:pPr>
      <w:r w:rsidRPr="00DE0DA2">
        <w:rPr>
          <w:rFonts w:asciiTheme="minorHAnsi" w:hAnsiTheme="minorHAnsi"/>
          <w:b/>
          <w:sz w:val="24"/>
          <w:szCs w:val="24"/>
        </w:rPr>
        <w:t>11.10.2016: Na UKF v Nitre sa po prvýkrát konal Kariérny deň</w:t>
      </w:r>
    </w:p>
    <w:p w:rsidR="00B27FB8" w:rsidRPr="00DE0DA2" w:rsidRDefault="00E402F2" w:rsidP="00DE0DA2">
      <w:pPr>
        <w:rPr>
          <w:rFonts w:asciiTheme="minorHAnsi" w:hAnsiTheme="minorHAnsi"/>
          <w:sz w:val="24"/>
          <w:szCs w:val="24"/>
        </w:rPr>
      </w:pPr>
      <w:r w:rsidRPr="00DE0DA2">
        <w:rPr>
          <w:rFonts w:asciiTheme="minorHAnsi" w:hAnsiTheme="minorHAnsi"/>
          <w:noProof/>
          <w:sz w:val="24"/>
          <w:szCs w:val="24"/>
          <w:lang w:val="sk-SK" w:eastAsia="sk-SK" w:bidi="ar-SA"/>
        </w:rPr>
        <w:drawing>
          <wp:anchor distT="0" distB="0" distL="114300" distR="114300" simplePos="0" relativeHeight="251719680" behindDoc="1" locked="0" layoutInCell="1" allowOverlap="1" wp14:anchorId="63B7FB19" wp14:editId="2428D1D1">
            <wp:simplePos x="0" y="0"/>
            <wp:positionH relativeFrom="column">
              <wp:posOffset>5080</wp:posOffset>
            </wp:positionH>
            <wp:positionV relativeFrom="paragraph">
              <wp:posOffset>25400</wp:posOffset>
            </wp:positionV>
            <wp:extent cx="2578735" cy="1718945"/>
            <wp:effectExtent l="0" t="0" r="0" b="0"/>
            <wp:wrapTight wrapText="bothSides">
              <wp:wrapPolygon edited="0">
                <wp:start x="0" y="0"/>
                <wp:lineTo x="0" y="21305"/>
                <wp:lineTo x="21382" y="21305"/>
                <wp:lineTo x="21382" y="0"/>
                <wp:lineTo x="0" y="0"/>
              </wp:wrapPolygon>
            </wp:wrapTight>
            <wp:docPr id="89" name="Obrázok 89" descr="G:\Zaloha-UKF\disk D\VYROCNA SPRAVA\2016\12 karierny 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Zaloha-UKF\disk D\VYROCNA SPRAVA\2016\12 karierny den.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78735" cy="1718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rFonts w:asciiTheme="minorHAnsi" w:hAnsiTheme="minorHAnsi"/>
          <w:sz w:val="24"/>
          <w:szCs w:val="24"/>
        </w:rPr>
        <w:t xml:space="preserve">Príležitosť stretnúť sa s potenciálnymi zamestnávateľmi či vypočuť si motivačné </w:t>
      </w:r>
      <w:r w:rsidR="00602281" w:rsidRPr="00DE0DA2">
        <w:rPr>
          <w:rFonts w:asciiTheme="minorHAnsi" w:hAnsiTheme="minorHAnsi"/>
          <w:sz w:val="24"/>
          <w:szCs w:val="24"/>
        </w:rPr>
        <w:br/>
      </w:r>
      <w:r w:rsidR="00B27FB8" w:rsidRPr="00DE0DA2">
        <w:rPr>
          <w:rFonts w:asciiTheme="minorHAnsi" w:hAnsiTheme="minorHAnsi"/>
          <w:sz w:val="24"/>
          <w:szCs w:val="24"/>
        </w:rPr>
        <w:t xml:space="preserve">a informatívne prednášky mali v utorok </w:t>
      </w:r>
      <w:r w:rsidR="00602281" w:rsidRPr="00DE0DA2">
        <w:rPr>
          <w:rFonts w:asciiTheme="minorHAnsi" w:hAnsiTheme="minorHAnsi"/>
          <w:sz w:val="24"/>
          <w:szCs w:val="24"/>
        </w:rPr>
        <w:br/>
      </w:r>
      <w:r w:rsidR="00B27FB8" w:rsidRPr="00DE0DA2">
        <w:rPr>
          <w:rFonts w:asciiTheme="minorHAnsi" w:hAnsiTheme="minorHAnsi"/>
          <w:sz w:val="24"/>
          <w:szCs w:val="24"/>
        </w:rPr>
        <w:t xml:space="preserve">11. októbra 2016 študenti a absolventi Univerzity Konštantína Filozofa v Nitre. Na Kariérnom dni, ktorý UKF v Nitre organizovala v spolupráci </w:t>
      </w:r>
      <w:r w:rsidR="00602281" w:rsidRPr="00DE0DA2">
        <w:rPr>
          <w:rFonts w:asciiTheme="minorHAnsi" w:hAnsiTheme="minorHAnsi"/>
          <w:sz w:val="24"/>
          <w:szCs w:val="24"/>
        </w:rPr>
        <w:br/>
      </w:r>
      <w:r w:rsidR="00B27FB8" w:rsidRPr="00DE0DA2">
        <w:rPr>
          <w:rFonts w:asciiTheme="minorHAnsi" w:hAnsiTheme="minorHAnsi"/>
          <w:sz w:val="24"/>
          <w:szCs w:val="24"/>
        </w:rPr>
        <w:t xml:space="preserve">s Národným kariérnym centrom po prvýkrát, sa zúčastnili známe zahraničné a slovenské firmy (Amazon, Accenture, PSA GROUP, Billa, E-KU, Injoy, Camp leaders, Your Choice, SAIA a Google). V priestoroch univerzitnej auly </w:t>
      </w:r>
      <w:r w:rsidR="00256DE7" w:rsidRPr="00DE0DA2">
        <w:rPr>
          <w:rFonts w:asciiTheme="minorHAnsi" w:hAnsiTheme="minorHAnsi"/>
          <w:sz w:val="24"/>
          <w:szCs w:val="24"/>
        </w:rPr>
        <w:br/>
      </w:r>
      <w:r w:rsidR="00B27FB8" w:rsidRPr="00DE0DA2">
        <w:rPr>
          <w:rFonts w:asciiTheme="minorHAnsi" w:hAnsiTheme="minorHAnsi"/>
          <w:sz w:val="24"/>
          <w:szCs w:val="24"/>
        </w:rPr>
        <w:t xml:space="preserve">a v pripravených prezentačných stánkoch radili študentom, aké majú uplatnenie po ukončení štúdia, ponúkali im pracovné ponuky a aktuálne ponuky na stáže, a informovali ich </w:t>
      </w:r>
      <w:r w:rsidR="00256DE7" w:rsidRPr="00DE0DA2">
        <w:rPr>
          <w:rFonts w:asciiTheme="minorHAnsi" w:hAnsiTheme="minorHAnsi"/>
          <w:sz w:val="24"/>
          <w:szCs w:val="24"/>
        </w:rPr>
        <w:br/>
      </w:r>
      <w:r w:rsidR="00B27FB8" w:rsidRPr="00DE0DA2">
        <w:rPr>
          <w:rFonts w:asciiTheme="minorHAnsi" w:hAnsiTheme="minorHAnsi"/>
          <w:sz w:val="24"/>
          <w:szCs w:val="24"/>
        </w:rPr>
        <w:t xml:space="preserve">o možnostiach stráviť semester na vysokej škole v zahraničí alebo na letných programoch </w:t>
      </w:r>
      <w:r w:rsidR="00256DE7" w:rsidRPr="00DE0DA2">
        <w:rPr>
          <w:rFonts w:asciiTheme="minorHAnsi" w:hAnsiTheme="minorHAnsi"/>
          <w:sz w:val="24"/>
          <w:szCs w:val="24"/>
        </w:rPr>
        <w:br/>
      </w:r>
      <w:r w:rsidR="00B27FB8" w:rsidRPr="00DE0DA2">
        <w:rPr>
          <w:rFonts w:asciiTheme="minorHAnsi" w:hAnsiTheme="minorHAnsi"/>
          <w:sz w:val="24"/>
          <w:szCs w:val="24"/>
        </w:rPr>
        <w:t>v USA.</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„Je v našom záujme nielen pripravovať študentov po odbornej stránke, ale aj vytvoriť im podmienky, aby si s tými poznatkami a zručnosťami, ktoré u nás získajú, našli dobré zamestnanie,“ informoval rektor UKF v Nitre prof. RNDr. Ľubomír Zelenický, CSc., ktorý spolu s prorektorkou pre vzťahy s verejnosťou a sociálne veci PhDr. Miroslavou Líškovou, PhD. </w:t>
      </w:r>
      <w:r w:rsidR="00602281" w:rsidRPr="00DE0DA2">
        <w:rPr>
          <w:rFonts w:asciiTheme="minorHAnsi" w:hAnsiTheme="minorHAnsi"/>
          <w:sz w:val="24"/>
          <w:szCs w:val="24"/>
        </w:rPr>
        <w:br/>
      </w:r>
      <w:r w:rsidRPr="00DE0DA2">
        <w:rPr>
          <w:rFonts w:asciiTheme="minorHAnsi" w:hAnsiTheme="minorHAnsi"/>
          <w:sz w:val="24"/>
          <w:szCs w:val="24"/>
        </w:rPr>
        <w:t xml:space="preserve">a Miroslavom Koleníkom z Národného kariérneho centra podujatie otvárali. „Myslím si, </w:t>
      </w:r>
      <w:r w:rsidR="00602281" w:rsidRPr="00DE0DA2">
        <w:rPr>
          <w:rFonts w:asciiTheme="minorHAnsi" w:hAnsiTheme="minorHAnsi"/>
          <w:sz w:val="24"/>
          <w:szCs w:val="24"/>
        </w:rPr>
        <w:br/>
      </w:r>
      <w:r w:rsidRPr="00DE0DA2">
        <w:rPr>
          <w:rFonts w:asciiTheme="minorHAnsi" w:hAnsiTheme="minorHAnsi"/>
          <w:sz w:val="24"/>
          <w:szCs w:val="24"/>
        </w:rPr>
        <w:t xml:space="preserve">že tento prvý kariérny deň, ktorý organizujeme, nie je posledný a že si nájde pevné miesto </w:t>
      </w:r>
      <w:r w:rsidR="00602281" w:rsidRPr="00DE0DA2">
        <w:rPr>
          <w:rFonts w:asciiTheme="minorHAnsi" w:hAnsiTheme="minorHAnsi"/>
          <w:sz w:val="24"/>
          <w:szCs w:val="24"/>
        </w:rPr>
        <w:br/>
      </w:r>
      <w:r w:rsidRPr="00DE0DA2">
        <w:rPr>
          <w:rFonts w:asciiTheme="minorHAnsi" w:hAnsiTheme="minorHAnsi"/>
          <w:sz w:val="24"/>
          <w:szCs w:val="24"/>
        </w:rPr>
        <w:t>v našich aktivitách smerom k študentom a k budúcim absolventom.“</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Okrem stretnutí so zamestnávateľmi mohli študenti navštíviť sprievodný program. Zahraničným hosťom bol Owen Fernandez, jediný certifikovaný kouč prestížnej spoločnosti John Maxwell Team na Slovensku, ktorý prednášal vo viac ako 40-ich krajinách sveta. </w:t>
      </w:r>
      <w:r w:rsidR="00602281" w:rsidRPr="00DE0DA2">
        <w:rPr>
          <w:rFonts w:asciiTheme="minorHAnsi" w:hAnsiTheme="minorHAnsi"/>
          <w:sz w:val="24"/>
          <w:szCs w:val="24"/>
        </w:rPr>
        <w:br/>
      </w:r>
      <w:r w:rsidRPr="00DE0DA2">
        <w:rPr>
          <w:rFonts w:asciiTheme="minorHAnsi" w:hAnsiTheme="minorHAnsi"/>
          <w:sz w:val="24"/>
          <w:szCs w:val="24"/>
        </w:rPr>
        <w:t>Na univerzite v Nitre hovoril na tému: „Your Career – Map it, tap it, Grow it!“.</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Nemenej podnetným bol workshop „Vyberte si svoje povolanie - príď zistiť oblasť, povolanie, zamestnanie, pozíciu, ktorá sa k tebe hodí“, ktorý mal za cieľ pomôcť študentom pri rozhodovaní, aké povolanie si vybrať po ukončení ich štúdia. Workshop viedli Katarína Hencová a Paula Pastierová, kariérové poradkyne zo Združenia pre kariérové poradenstvo </w:t>
      </w:r>
      <w:r w:rsidR="00602281" w:rsidRPr="00DE0DA2">
        <w:rPr>
          <w:rFonts w:asciiTheme="minorHAnsi" w:hAnsiTheme="minorHAnsi"/>
          <w:sz w:val="24"/>
          <w:szCs w:val="24"/>
        </w:rPr>
        <w:br/>
      </w:r>
      <w:r w:rsidRPr="00DE0DA2">
        <w:rPr>
          <w:rFonts w:asciiTheme="minorHAnsi" w:hAnsiTheme="minorHAnsi"/>
          <w:sz w:val="24"/>
          <w:szCs w:val="24"/>
        </w:rPr>
        <w:t>a rozvoj kariéry, a Mgr. Katarína Baňasová, PhD. z Ústavu aplikovanej psychológie FSVaZ UKF v Nitre.</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„Bolo to veľmi zaujímavé. Bol to taký pohľad do seba - ako sa možno rozhodovať </w:t>
      </w:r>
      <w:r w:rsidR="00602281" w:rsidRPr="00DE0DA2">
        <w:rPr>
          <w:rFonts w:asciiTheme="minorHAnsi" w:hAnsiTheme="minorHAnsi"/>
          <w:sz w:val="24"/>
          <w:szCs w:val="24"/>
        </w:rPr>
        <w:br/>
      </w:r>
      <w:r w:rsidRPr="00DE0DA2">
        <w:rPr>
          <w:rFonts w:asciiTheme="minorHAnsi" w:hAnsiTheme="minorHAnsi"/>
          <w:sz w:val="24"/>
          <w:szCs w:val="24"/>
        </w:rPr>
        <w:t xml:space="preserve">v niektorých situáciách, čo je pre nás možno dôležité, aké vlastnosti my vieme ponúknuť </w:t>
      </w:r>
      <w:r w:rsidR="00602281" w:rsidRPr="00DE0DA2">
        <w:rPr>
          <w:rFonts w:asciiTheme="minorHAnsi" w:hAnsiTheme="minorHAnsi"/>
          <w:sz w:val="24"/>
          <w:szCs w:val="24"/>
        </w:rPr>
        <w:br/>
      </w:r>
      <w:r w:rsidRPr="00DE0DA2">
        <w:rPr>
          <w:rFonts w:asciiTheme="minorHAnsi" w:hAnsiTheme="minorHAnsi"/>
          <w:sz w:val="24"/>
          <w:szCs w:val="24"/>
        </w:rPr>
        <w:t xml:space="preserve">na trh práce, a podľa toho sa možno rozhodnúť čo ďalej“, zhodnotila workshop študentka učiteľstva pre primárne vzdelávanie Veronika. „Naučili sme sa, ktoré naše vlastnosti nám </w:t>
      </w:r>
      <w:r w:rsidR="00602281" w:rsidRPr="00DE0DA2">
        <w:rPr>
          <w:rFonts w:asciiTheme="minorHAnsi" w:hAnsiTheme="minorHAnsi"/>
          <w:sz w:val="24"/>
          <w:szCs w:val="24"/>
        </w:rPr>
        <w:br/>
      </w:r>
      <w:r w:rsidRPr="00DE0DA2">
        <w:rPr>
          <w:rFonts w:asciiTheme="minorHAnsi" w:hAnsiTheme="minorHAnsi"/>
          <w:sz w:val="24"/>
          <w:szCs w:val="24"/>
        </w:rPr>
        <w:t>k čomu môžu dopomôcť, ku ktorému povolaniu, ku ktorej práci.“</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Na záver bol pripravený workshop spoločnosti Your Choice „Staňte sa profesionálnym prekladateľom“, na ktorom študenti mohli získať praktické rady, ako sa stať profesionálnym </w:t>
      </w:r>
      <w:r w:rsidRPr="00DE0DA2">
        <w:rPr>
          <w:rFonts w:asciiTheme="minorHAnsi" w:hAnsiTheme="minorHAnsi"/>
          <w:sz w:val="24"/>
          <w:szCs w:val="24"/>
        </w:rPr>
        <w:lastRenderedPageBreak/>
        <w:t>prekladateľom a mohli získať stáž v prekladateľskej agentúre. Workshop viedla Mgr. Silvia Holécziová, úradná prekladateľka a tlmočníčka pre anglický jazyk.</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„Dnešnú akciu hodnotím veľmi pozitívne, hoci to bola prvá aktivita tohto druhu, ktorá sa tu udiala,“ skonštatoval Miroslav Koleník z Národného kariérneho centra. „Je to taký prvý vzájomný kontakt študentov s firmami. Je tu veľa spoznávania, študenti sa možno dozvedeli o možnostiach práce, o ktorých ani netušili, pretože niektoré firmy mali nesprávne zaškatuľkované v iných odvetviach. Som rád, že takáto komunikácia začala, že boli predstavené možnosti práce po ukončení štúdia, ale takisto rôzne programy pre študentov, napríklad development programy a podobne. Verím, že táto komunikácia bude pokračovať </w:t>
      </w:r>
      <w:r w:rsidR="00273F6E" w:rsidRPr="00DE0DA2">
        <w:rPr>
          <w:rFonts w:asciiTheme="minorHAnsi" w:hAnsiTheme="minorHAnsi"/>
          <w:sz w:val="24"/>
          <w:szCs w:val="24"/>
        </w:rPr>
        <w:br/>
      </w:r>
      <w:r w:rsidRPr="00DE0DA2">
        <w:rPr>
          <w:rFonts w:asciiTheme="minorHAnsi" w:hAnsiTheme="minorHAnsi"/>
          <w:sz w:val="24"/>
          <w:szCs w:val="24"/>
        </w:rPr>
        <w:t>aj po tejto akcii.“</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Spoločne s prorektorkou pre vzťahy s verejnosťou a sociálne veci PhDr. Miroslavou Líškovou, PhD. odhadujú účasť na 450 až 500 študentov: „V rámci našich kompetencií sme sa už dlhšie zaoberali myšlienkou zorganizovať kariérny deň na úrovni univerzity a tento rok </w:t>
      </w:r>
      <w:r w:rsidR="00273F6E" w:rsidRPr="00DE0DA2">
        <w:rPr>
          <w:rFonts w:asciiTheme="minorHAnsi" w:hAnsiTheme="minorHAnsi"/>
          <w:sz w:val="24"/>
          <w:szCs w:val="24"/>
        </w:rPr>
        <w:br/>
      </w:r>
      <w:r w:rsidRPr="00DE0DA2">
        <w:rPr>
          <w:rFonts w:asciiTheme="minorHAnsi" w:hAnsiTheme="minorHAnsi"/>
          <w:sz w:val="24"/>
          <w:szCs w:val="24"/>
        </w:rPr>
        <w:t xml:space="preserve">sa nám to v spolupráci s Národným kariérnym centrom aj podarilo. Táto požiadavka dlhodobejšie vychádza z prieskumov, ktoré realizujeme u študentov v rámci spokojnosti </w:t>
      </w:r>
      <w:r w:rsidR="00602281" w:rsidRPr="00DE0DA2">
        <w:rPr>
          <w:rFonts w:asciiTheme="minorHAnsi" w:hAnsiTheme="minorHAnsi"/>
          <w:sz w:val="24"/>
          <w:szCs w:val="24"/>
        </w:rPr>
        <w:br/>
      </w:r>
      <w:r w:rsidRPr="00DE0DA2">
        <w:rPr>
          <w:rFonts w:asciiTheme="minorHAnsi" w:hAnsiTheme="minorHAnsi"/>
          <w:sz w:val="24"/>
          <w:szCs w:val="24"/>
        </w:rPr>
        <w:t>so službami, ktoré univerzita študentom ponúka. Na to, že sme akciu organizovali prvýkrát, účasť hodnotím pozitívne. Do budúceho roka predpokladáme, že sa akcia bude opakovať. Navyše, v spolupráci s Národným kariérnym centrom pripravujeme aj počas Študentských dní nitrianskych univerzít ďalšie aktivity zamerané na podporu kariéry študentov.“</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Pevne veríme, že osobné stretnutie študentov a absolventov so zástupcami firiem podporilo komunikáciu a spoluprácu medzi nimi a otvorilo im cestu k sprostredkovaniu práce, stáže, brigády či praxe.</w:t>
      </w:r>
    </w:p>
    <w:p w:rsidR="00B27FB8" w:rsidRPr="00DE0DA2" w:rsidRDefault="00B27FB8" w:rsidP="00DE0DA2">
      <w:pPr>
        <w:rPr>
          <w:rFonts w:asciiTheme="minorHAnsi" w:hAnsiTheme="minorHAnsi"/>
          <w:b/>
          <w:sz w:val="24"/>
          <w:szCs w:val="24"/>
        </w:rPr>
      </w:pPr>
    </w:p>
    <w:p w:rsidR="00B27FB8" w:rsidRPr="00DE0DA2" w:rsidRDefault="00B27FB8" w:rsidP="00DE0DA2">
      <w:pPr>
        <w:rPr>
          <w:rFonts w:asciiTheme="minorHAnsi" w:hAnsiTheme="minorHAnsi"/>
          <w:b/>
          <w:sz w:val="24"/>
          <w:szCs w:val="24"/>
        </w:rPr>
      </w:pPr>
      <w:r w:rsidRPr="00DE0DA2">
        <w:rPr>
          <w:rFonts w:asciiTheme="minorHAnsi" w:hAnsiTheme="minorHAnsi"/>
          <w:b/>
          <w:sz w:val="24"/>
          <w:szCs w:val="24"/>
        </w:rPr>
        <w:t>8.-25.11.2016: Študentské dni nitrianskych univerzít 2016</w:t>
      </w:r>
    </w:p>
    <w:p w:rsidR="00B27FB8" w:rsidRPr="00DE0DA2" w:rsidRDefault="00B27FB8" w:rsidP="00DE0DA2">
      <w:pPr>
        <w:rPr>
          <w:rFonts w:asciiTheme="minorHAnsi" w:hAnsiTheme="minorHAnsi"/>
          <w:noProof/>
          <w:sz w:val="24"/>
          <w:szCs w:val="24"/>
          <w:lang w:eastAsia="sk-SK"/>
        </w:rPr>
      </w:pPr>
      <w:r w:rsidRPr="00DE0DA2">
        <w:rPr>
          <w:rFonts w:asciiTheme="minorHAnsi" w:hAnsiTheme="minorHAnsi"/>
          <w:noProof/>
          <w:sz w:val="24"/>
          <w:szCs w:val="24"/>
          <w:lang w:val="sk-SK" w:eastAsia="sk-SK" w:bidi="ar-SA"/>
        </w:rPr>
        <w:drawing>
          <wp:anchor distT="0" distB="0" distL="114300" distR="114300" simplePos="0" relativeHeight="251720704" behindDoc="1" locked="0" layoutInCell="1" allowOverlap="1" wp14:anchorId="4D060056" wp14:editId="7A47D308">
            <wp:simplePos x="0" y="0"/>
            <wp:positionH relativeFrom="column">
              <wp:posOffset>5080</wp:posOffset>
            </wp:positionH>
            <wp:positionV relativeFrom="paragraph">
              <wp:posOffset>5080</wp:posOffset>
            </wp:positionV>
            <wp:extent cx="2570480" cy="1713230"/>
            <wp:effectExtent l="0" t="0" r="1270" b="1270"/>
            <wp:wrapTight wrapText="bothSides">
              <wp:wrapPolygon edited="0">
                <wp:start x="0" y="0"/>
                <wp:lineTo x="0" y="21376"/>
                <wp:lineTo x="21451" y="21376"/>
                <wp:lineTo x="21451" y="0"/>
                <wp:lineTo x="0" y="0"/>
              </wp:wrapPolygon>
            </wp:wrapTight>
            <wp:docPr id="90" name="Obrázok 90" descr="G:\Zaloha-UKF\disk D\VYROCNA SPRAVA\2016\13 sd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Zaloha-UKF\disk D\VYROCNA SPRAVA\2016\13 sdnu.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70480" cy="1713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E0DA2">
        <w:rPr>
          <w:rFonts w:asciiTheme="minorHAnsi" w:hAnsiTheme="minorHAnsi"/>
          <w:noProof/>
          <w:sz w:val="24"/>
          <w:szCs w:val="24"/>
          <w:lang w:eastAsia="sk-SK"/>
        </w:rPr>
        <w:t xml:space="preserve">V dňoch 8. až 25. novembra 2016 Mesto Nitra a obe nitrianske univerzity žili Študentskými dňami nitrianskych univerzít. Ide o súbor spoločenských, kultúrnych a športových podujatí študentov Univerzity Konštantína Filozofa v Nitre a Slovenskej poľnohospodárskej univerzity </w:t>
      </w:r>
      <w:r w:rsidR="00273F6E" w:rsidRPr="00DE0DA2">
        <w:rPr>
          <w:rFonts w:asciiTheme="minorHAnsi" w:hAnsiTheme="minorHAnsi"/>
          <w:noProof/>
          <w:sz w:val="24"/>
          <w:szCs w:val="24"/>
          <w:lang w:eastAsia="sk-SK"/>
        </w:rPr>
        <w:br/>
      </w:r>
      <w:r w:rsidRPr="00DE0DA2">
        <w:rPr>
          <w:rFonts w:asciiTheme="minorHAnsi" w:hAnsiTheme="minorHAnsi"/>
          <w:noProof/>
          <w:sz w:val="24"/>
          <w:szCs w:val="24"/>
          <w:lang w:eastAsia="sk-SK"/>
        </w:rPr>
        <w:t>v Nitre. Tradičné podujatia, ktorými sú umelecké koncerty, workshopy, divadelné a filmové predstavenia či športové zápasy, sa každoročne stretávajú s veľkým záujmom študentov a obyvateľov mesta Nitra.</w:t>
      </w:r>
    </w:p>
    <w:p w:rsidR="00B27FB8" w:rsidRPr="00DE0DA2" w:rsidRDefault="00B27FB8" w:rsidP="00DE0DA2">
      <w:pPr>
        <w:ind w:firstLine="567"/>
        <w:rPr>
          <w:rFonts w:asciiTheme="minorHAnsi" w:hAnsiTheme="minorHAnsi"/>
          <w:noProof/>
          <w:sz w:val="24"/>
          <w:szCs w:val="24"/>
          <w:lang w:eastAsia="sk-SK"/>
        </w:rPr>
      </w:pPr>
      <w:r w:rsidRPr="00DE0DA2">
        <w:rPr>
          <w:rFonts w:asciiTheme="minorHAnsi" w:hAnsiTheme="minorHAnsi"/>
          <w:noProof/>
          <w:sz w:val="24"/>
          <w:szCs w:val="24"/>
          <w:lang w:eastAsia="sk-SK"/>
        </w:rPr>
        <w:t xml:space="preserve">Za zmienku určite stojí Univerzitná kvapka krvi, ktorou sa študentské dni začali. </w:t>
      </w:r>
      <w:r w:rsidR="00273F6E" w:rsidRPr="00DE0DA2">
        <w:rPr>
          <w:rFonts w:asciiTheme="minorHAnsi" w:hAnsiTheme="minorHAnsi"/>
          <w:noProof/>
          <w:sz w:val="24"/>
          <w:szCs w:val="24"/>
          <w:lang w:eastAsia="sk-SK"/>
        </w:rPr>
        <w:br/>
      </w:r>
      <w:r w:rsidRPr="00DE0DA2">
        <w:rPr>
          <w:rFonts w:asciiTheme="minorHAnsi" w:hAnsiTheme="minorHAnsi"/>
          <w:noProof/>
          <w:sz w:val="24"/>
          <w:szCs w:val="24"/>
          <w:lang w:eastAsia="sk-SK"/>
        </w:rPr>
        <w:t>Ide</w:t>
      </w:r>
      <w:r w:rsidR="00273F6E" w:rsidRPr="00DE0DA2">
        <w:rPr>
          <w:rFonts w:asciiTheme="minorHAnsi" w:hAnsiTheme="minorHAnsi"/>
          <w:noProof/>
          <w:sz w:val="24"/>
          <w:szCs w:val="24"/>
          <w:lang w:eastAsia="sk-SK"/>
        </w:rPr>
        <w:t xml:space="preserve"> </w:t>
      </w:r>
      <w:r w:rsidRPr="00DE0DA2">
        <w:rPr>
          <w:rFonts w:asciiTheme="minorHAnsi" w:hAnsiTheme="minorHAnsi"/>
          <w:noProof/>
          <w:sz w:val="24"/>
          <w:szCs w:val="24"/>
          <w:lang w:eastAsia="sk-SK"/>
        </w:rPr>
        <w:t xml:space="preserve">o humanitárne podujatie organizované v spolupráci s Národnou transfúznou službou </w:t>
      </w:r>
      <w:r w:rsidR="00273F6E" w:rsidRPr="00DE0DA2">
        <w:rPr>
          <w:rFonts w:asciiTheme="minorHAnsi" w:hAnsiTheme="minorHAnsi"/>
          <w:noProof/>
          <w:sz w:val="24"/>
          <w:szCs w:val="24"/>
          <w:lang w:eastAsia="sk-SK"/>
        </w:rPr>
        <w:br/>
      </w:r>
      <w:r w:rsidRPr="00DE0DA2">
        <w:rPr>
          <w:rFonts w:asciiTheme="minorHAnsi" w:hAnsiTheme="minorHAnsi"/>
          <w:noProof/>
          <w:sz w:val="24"/>
          <w:szCs w:val="24"/>
          <w:lang w:eastAsia="sk-SK"/>
        </w:rPr>
        <w:t xml:space="preserve">v Nitre. Nemenej zaujímavým podujatím bol tradičný Večerný beh Nitrou, určený pre všetky vekové a výkonnostné kategórie. Zúčastnili sa ho žiaci základných škôl, stredných škôl, študenti univerzít, ako aj obyvatelia mesta Nitry. </w:t>
      </w:r>
    </w:p>
    <w:p w:rsidR="00B27FB8" w:rsidRPr="00DE0DA2" w:rsidRDefault="00B27FB8" w:rsidP="00DE0DA2">
      <w:pPr>
        <w:ind w:firstLine="567"/>
        <w:rPr>
          <w:rFonts w:asciiTheme="minorHAnsi" w:hAnsiTheme="minorHAnsi"/>
          <w:noProof/>
          <w:sz w:val="24"/>
          <w:szCs w:val="24"/>
          <w:lang w:eastAsia="sk-SK"/>
        </w:rPr>
      </w:pPr>
      <w:r w:rsidRPr="00DE0DA2">
        <w:rPr>
          <w:rFonts w:asciiTheme="minorHAnsi" w:hAnsiTheme="minorHAnsi"/>
          <w:noProof/>
          <w:sz w:val="24"/>
          <w:szCs w:val="24"/>
          <w:lang w:eastAsia="sk-SK"/>
        </w:rPr>
        <w:t xml:space="preserve">Novinkou tohtoročných Študentských dní nitrianskych univerzít bol tzv. „Table Talk“. Išlo o stretnutie študentov so zamestnávateľmi v neformálnom prostredí. Pri tomto formáte diskusie mal každý zamestnávateľ k dispozícii stôl a cca 10 stoličiek. Po predstavení boli študenti vyzvaní, aby sa posadili k stolu zamestnávateľa, ktorý ich zaujíma a mali </w:t>
      </w:r>
      <w:r w:rsidR="00602281" w:rsidRPr="00DE0DA2">
        <w:rPr>
          <w:rFonts w:asciiTheme="minorHAnsi" w:hAnsiTheme="minorHAnsi"/>
          <w:noProof/>
          <w:sz w:val="24"/>
          <w:szCs w:val="24"/>
          <w:lang w:eastAsia="sk-SK"/>
        </w:rPr>
        <w:br/>
      </w:r>
      <w:r w:rsidRPr="00DE0DA2">
        <w:rPr>
          <w:rFonts w:asciiTheme="minorHAnsi" w:hAnsiTheme="minorHAnsi"/>
          <w:noProof/>
          <w:sz w:val="24"/>
          <w:szCs w:val="24"/>
          <w:lang w:eastAsia="sk-SK"/>
        </w:rPr>
        <w:t xml:space="preserve">15-minútový priestor na diskusiu o pracovných ponukách, kritériách na prijatie </w:t>
      </w:r>
      <w:r w:rsidR="00602281" w:rsidRPr="00DE0DA2">
        <w:rPr>
          <w:rFonts w:asciiTheme="minorHAnsi" w:hAnsiTheme="minorHAnsi"/>
          <w:noProof/>
          <w:sz w:val="24"/>
          <w:szCs w:val="24"/>
          <w:lang w:eastAsia="sk-SK"/>
        </w:rPr>
        <w:br/>
      </w:r>
      <w:r w:rsidRPr="00DE0DA2">
        <w:rPr>
          <w:rFonts w:asciiTheme="minorHAnsi" w:hAnsiTheme="minorHAnsi"/>
          <w:noProof/>
          <w:sz w:val="24"/>
          <w:szCs w:val="24"/>
          <w:lang w:eastAsia="sk-SK"/>
        </w:rPr>
        <w:lastRenderedPageBreak/>
        <w:t>do zamestnania, benefitoch, možnostiach ďalšieho vzdelávania a pod. Po uplynutí času sa študenti presunuli k stolu iného zamestnávateľa a absolvovali ďalšiu diskusiu. Po ukončení Table Talk-u mali študenti možnosť individuálneho pohovoru so zamestnávateľmi. Aktivity boli určené predovšetkým pre študentov informatiky a cudzích jazykov.</w:t>
      </w:r>
    </w:p>
    <w:p w:rsidR="00B27FB8" w:rsidRPr="00DE0DA2" w:rsidRDefault="00B27FB8" w:rsidP="00DE0DA2">
      <w:pPr>
        <w:ind w:firstLine="567"/>
        <w:rPr>
          <w:rFonts w:asciiTheme="minorHAnsi" w:hAnsiTheme="minorHAnsi"/>
          <w:noProof/>
          <w:sz w:val="24"/>
          <w:szCs w:val="24"/>
          <w:lang w:eastAsia="sk-SK"/>
        </w:rPr>
      </w:pPr>
      <w:r w:rsidRPr="00DE0DA2">
        <w:rPr>
          <w:rFonts w:asciiTheme="minorHAnsi" w:hAnsiTheme="minorHAnsi"/>
          <w:noProof/>
          <w:sz w:val="24"/>
          <w:szCs w:val="24"/>
          <w:lang w:eastAsia="sk-SK"/>
        </w:rPr>
        <w:t xml:space="preserve">Rektor UKF v rámci študentských dní aj tento rok prijal a odmenil študentov, ktorí sa zaslúžili o šírenie dobrého mena našej univerzity reprezentáciou v študijnej oblasti, oblasti vedy, športu a kultúry. Takisto nechýbali tradičné podujatia ako bierfest, milkiáda, </w:t>
      </w:r>
      <w:r w:rsidR="00602281" w:rsidRPr="00DE0DA2">
        <w:rPr>
          <w:rFonts w:asciiTheme="minorHAnsi" w:hAnsiTheme="minorHAnsi"/>
          <w:noProof/>
          <w:sz w:val="24"/>
          <w:szCs w:val="24"/>
          <w:lang w:eastAsia="sk-SK"/>
        </w:rPr>
        <w:br/>
      </w:r>
      <w:r w:rsidRPr="00DE0DA2">
        <w:rPr>
          <w:rFonts w:asciiTheme="minorHAnsi" w:hAnsiTheme="minorHAnsi"/>
          <w:noProof/>
          <w:sz w:val="24"/>
          <w:szCs w:val="24"/>
          <w:lang w:eastAsia="sk-SK"/>
        </w:rPr>
        <w:t>či Hokejový zápas SPU – UKF o Putovný pohár rektorov nitrianskych univerzít.</w:t>
      </w:r>
    </w:p>
    <w:p w:rsidR="00273F6E" w:rsidRPr="00DE0DA2" w:rsidRDefault="00273F6E" w:rsidP="00DE0DA2">
      <w:pPr>
        <w:rPr>
          <w:rFonts w:asciiTheme="minorHAnsi" w:hAnsiTheme="minorHAnsi"/>
          <w:noProof/>
          <w:sz w:val="24"/>
          <w:szCs w:val="24"/>
          <w:lang w:eastAsia="sk-SK"/>
        </w:rPr>
      </w:pPr>
    </w:p>
    <w:p w:rsidR="00B27FB8" w:rsidRPr="00DE0DA2" w:rsidRDefault="00B27FB8" w:rsidP="00DE0DA2">
      <w:pPr>
        <w:rPr>
          <w:rFonts w:asciiTheme="minorHAnsi" w:hAnsiTheme="minorHAnsi"/>
          <w:b/>
          <w:sz w:val="24"/>
          <w:szCs w:val="24"/>
        </w:rPr>
      </w:pPr>
      <w:r w:rsidRPr="00DE0DA2">
        <w:rPr>
          <w:rFonts w:asciiTheme="minorHAnsi" w:hAnsiTheme="minorHAnsi"/>
          <w:b/>
          <w:sz w:val="24"/>
          <w:szCs w:val="24"/>
        </w:rPr>
        <w:t xml:space="preserve">12.-13.12.2016: Na UKF v Nitre zasadali rektori </w:t>
      </w:r>
    </w:p>
    <w:p w:rsidR="00B27FB8" w:rsidRPr="00DE0DA2" w:rsidRDefault="00602281" w:rsidP="00DE0DA2">
      <w:pPr>
        <w:rPr>
          <w:rFonts w:asciiTheme="minorHAnsi" w:hAnsiTheme="minorHAnsi"/>
          <w:sz w:val="24"/>
          <w:szCs w:val="24"/>
        </w:rPr>
      </w:pPr>
      <w:r w:rsidRPr="00DE0DA2">
        <w:rPr>
          <w:rFonts w:asciiTheme="minorHAnsi" w:hAnsiTheme="minorHAnsi"/>
          <w:noProof/>
          <w:sz w:val="24"/>
          <w:szCs w:val="24"/>
          <w:lang w:val="sk-SK" w:eastAsia="sk-SK" w:bidi="ar-SA"/>
        </w:rPr>
        <w:drawing>
          <wp:anchor distT="0" distB="0" distL="114300" distR="114300" simplePos="0" relativeHeight="251721728" behindDoc="1" locked="0" layoutInCell="1" allowOverlap="1" wp14:anchorId="3077DA69" wp14:editId="0102B568">
            <wp:simplePos x="0" y="0"/>
            <wp:positionH relativeFrom="column">
              <wp:posOffset>5080</wp:posOffset>
            </wp:positionH>
            <wp:positionV relativeFrom="paragraph">
              <wp:posOffset>90805</wp:posOffset>
            </wp:positionV>
            <wp:extent cx="2570480" cy="1715770"/>
            <wp:effectExtent l="0" t="0" r="1270" b="0"/>
            <wp:wrapTight wrapText="bothSides">
              <wp:wrapPolygon edited="0">
                <wp:start x="0" y="0"/>
                <wp:lineTo x="0" y="21344"/>
                <wp:lineTo x="21451" y="21344"/>
                <wp:lineTo x="21451" y="0"/>
                <wp:lineTo x="0" y="0"/>
              </wp:wrapPolygon>
            </wp:wrapTight>
            <wp:docPr id="91" name="Obrázok 91" descr="G:\Zaloha-UKF\disk D\VYROCNA SPRAVA\2016\14 srk rekt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Zaloha-UKF\disk D\VYROCNA SPRAVA\2016\14 srk rektori.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70480" cy="171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7FB8" w:rsidRPr="00DE0DA2">
        <w:rPr>
          <w:rFonts w:asciiTheme="minorHAnsi" w:hAnsiTheme="minorHAnsi"/>
          <w:sz w:val="24"/>
          <w:szCs w:val="24"/>
        </w:rPr>
        <w:t xml:space="preserve">V dňoch 12. a 13. decembra 2016 sa stretli rektori a rektorky vysokých škôl a univerzít </w:t>
      </w:r>
      <w:r w:rsidRPr="00DE0DA2">
        <w:rPr>
          <w:rFonts w:asciiTheme="minorHAnsi" w:hAnsiTheme="minorHAnsi"/>
          <w:sz w:val="24"/>
          <w:szCs w:val="24"/>
        </w:rPr>
        <w:br/>
      </w:r>
      <w:r w:rsidR="00B27FB8" w:rsidRPr="00DE0DA2">
        <w:rPr>
          <w:rFonts w:asciiTheme="minorHAnsi" w:hAnsiTheme="minorHAnsi"/>
          <w:sz w:val="24"/>
          <w:szCs w:val="24"/>
        </w:rPr>
        <w:t>na svojom 79. zasadnutí na pôde Univerzity Konštantína Filozofa v Nitre. Na rokovaní sa zúčastnil okrem iných aj minister školstva, vedy, výskumu a športu SR Peter Plavčan, s ktorým Slovenská rektorská konferencia (SRK)</w:t>
      </w:r>
      <w:r w:rsidR="003177B8">
        <w:rPr>
          <w:rFonts w:asciiTheme="minorHAnsi" w:hAnsiTheme="minorHAnsi"/>
          <w:sz w:val="24"/>
          <w:szCs w:val="24"/>
        </w:rPr>
        <w:t xml:space="preserve"> </w:t>
      </w:r>
      <w:r w:rsidR="00B27FB8" w:rsidRPr="00DE0DA2">
        <w:rPr>
          <w:rFonts w:asciiTheme="minorHAnsi" w:hAnsiTheme="minorHAnsi"/>
          <w:sz w:val="24"/>
          <w:szCs w:val="24"/>
        </w:rPr>
        <w:t xml:space="preserve">diskutovala o budúcoročnom rozpočte verejných vysokých škôl a jeho rozpise, ako aj o návrhu cieľov Národného programu rozvoja výchovy </w:t>
      </w:r>
      <w:r w:rsidR="00BB6476" w:rsidRPr="00DE0DA2">
        <w:rPr>
          <w:rFonts w:asciiTheme="minorHAnsi" w:hAnsiTheme="minorHAnsi"/>
          <w:sz w:val="24"/>
          <w:szCs w:val="24"/>
        </w:rPr>
        <w:br/>
      </w:r>
      <w:r w:rsidR="00B27FB8" w:rsidRPr="00DE0DA2">
        <w:rPr>
          <w:rFonts w:asciiTheme="minorHAnsi" w:hAnsiTheme="minorHAnsi"/>
          <w:sz w:val="24"/>
          <w:szCs w:val="24"/>
        </w:rPr>
        <w:t>a vzdelávania pre vysoké školy.</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SRK považuje návrh cieľov za dôležitý koncepčný dokument a preto sa ním bude opätovne zaoberať na svojom ďalšom zasadnutí v januári 2017. SRK už teraz akcentovala potrebu zosúladiť ciele s výsledkami aktuálnej hĺbkovej spoločenskej, ekonomickej </w:t>
      </w:r>
      <w:r w:rsidR="00602281" w:rsidRPr="00DE0DA2">
        <w:rPr>
          <w:rFonts w:asciiTheme="minorHAnsi" w:hAnsiTheme="minorHAnsi"/>
          <w:sz w:val="24"/>
          <w:szCs w:val="24"/>
        </w:rPr>
        <w:br/>
      </w:r>
      <w:r w:rsidRPr="00DE0DA2">
        <w:rPr>
          <w:rFonts w:asciiTheme="minorHAnsi" w:hAnsiTheme="minorHAnsi"/>
          <w:sz w:val="24"/>
          <w:szCs w:val="24"/>
        </w:rPr>
        <w:t>a kultúrnej analýzy potrieb slovenskej spoločnosti, ktorú však musí Ministerstvo školstva, vedy, výskumu a športu SR ešte predložiť.</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SRK opätovne žiada každoročne zvyšovať financovanie vysokých škôl z verejných zdrojov o 60 mil. eur (mimo EŠIF, sociálnej podpory študentov a valorizácie miezd), tak aby bola zabezpečená dostatočná úroveň kvality vzdelávania, vedeckovýskumnej, umeleckej </w:t>
      </w:r>
      <w:r w:rsidR="00602281" w:rsidRPr="00DE0DA2">
        <w:rPr>
          <w:rFonts w:asciiTheme="minorHAnsi" w:hAnsiTheme="minorHAnsi"/>
          <w:sz w:val="24"/>
          <w:szCs w:val="24"/>
        </w:rPr>
        <w:br/>
      </w:r>
      <w:r w:rsidRPr="00DE0DA2">
        <w:rPr>
          <w:rFonts w:asciiTheme="minorHAnsi" w:hAnsiTheme="minorHAnsi"/>
          <w:sz w:val="24"/>
          <w:szCs w:val="24"/>
        </w:rPr>
        <w:t>a inej tvorivej činnosti na vysokých školách, čo je v súlade s programovým vyhlásením vlády SR.</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 xml:space="preserve">K návrhu metodiky a rozpisu dotácie pre verejné vysoké školy zo štátneho rozpočtu </w:t>
      </w:r>
      <w:r w:rsidR="00602281" w:rsidRPr="00DE0DA2">
        <w:rPr>
          <w:rFonts w:asciiTheme="minorHAnsi" w:hAnsiTheme="minorHAnsi"/>
          <w:sz w:val="24"/>
          <w:szCs w:val="24"/>
        </w:rPr>
        <w:br/>
      </w:r>
      <w:r w:rsidRPr="00DE0DA2">
        <w:rPr>
          <w:rFonts w:asciiTheme="minorHAnsi" w:hAnsiTheme="minorHAnsi"/>
          <w:sz w:val="24"/>
          <w:szCs w:val="24"/>
        </w:rPr>
        <w:t>na rok 2017 vyjadrili členovia SRK viaceré pripomienky.</w:t>
      </w:r>
    </w:p>
    <w:p w:rsidR="00B27FB8" w:rsidRPr="00DE0DA2" w:rsidRDefault="00B27FB8" w:rsidP="00DE0DA2">
      <w:pPr>
        <w:ind w:firstLine="567"/>
        <w:rPr>
          <w:rFonts w:asciiTheme="minorHAnsi" w:hAnsiTheme="minorHAnsi"/>
          <w:sz w:val="24"/>
          <w:szCs w:val="24"/>
        </w:rPr>
      </w:pPr>
      <w:r w:rsidRPr="00DE0DA2">
        <w:rPr>
          <w:rFonts w:asciiTheme="minorHAnsi" w:hAnsiTheme="minorHAnsi"/>
          <w:sz w:val="24"/>
          <w:szCs w:val="24"/>
        </w:rPr>
        <w:t>Rektori a rektorky sa tiež oboznámili s iniciatívou ministerstva zaviesť systém hodnotenia výskumnej a umeleckej činnosti na vysokých školách, ktorý vychádza z britského modelu hodnotenia RAE/REF, súčasným stavom financovania univerzitného športu, či témou identifikácie predátorských vydavateľov.</w:t>
      </w:r>
    </w:p>
    <w:p w:rsidR="00B27FB8" w:rsidRPr="00AF1932" w:rsidRDefault="00B27FB8" w:rsidP="008D2ACA">
      <w:pPr>
        <w:spacing w:afterLines="60" w:after="144"/>
        <w:rPr>
          <w:rFonts w:asciiTheme="minorHAnsi" w:hAnsiTheme="minorHAnsi"/>
          <w:b/>
          <w:sz w:val="24"/>
          <w:szCs w:val="24"/>
        </w:rPr>
      </w:pPr>
    </w:p>
    <w:p w:rsidR="00C81464" w:rsidRDefault="00C81464" w:rsidP="00256DE7">
      <w:pPr>
        <w:spacing w:line="240" w:lineRule="auto"/>
        <w:rPr>
          <w:sz w:val="24"/>
          <w:szCs w:val="24"/>
        </w:rPr>
      </w:pPr>
    </w:p>
    <w:p w:rsidR="00BB6476" w:rsidRDefault="00BB6476" w:rsidP="00256DE7">
      <w:pPr>
        <w:spacing w:line="240" w:lineRule="auto"/>
        <w:rPr>
          <w:sz w:val="24"/>
          <w:szCs w:val="24"/>
        </w:rPr>
      </w:pPr>
    </w:p>
    <w:p w:rsidR="00BB6476" w:rsidRDefault="00BB6476" w:rsidP="00256DE7">
      <w:pPr>
        <w:spacing w:line="240" w:lineRule="auto"/>
        <w:rPr>
          <w:sz w:val="24"/>
          <w:szCs w:val="24"/>
        </w:rPr>
      </w:pPr>
    </w:p>
    <w:p w:rsidR="00BB6476" w:rsidRDefault="00BB6476" w:rsidP="00256DE7">
      <w:pPr>
        <w:spacing w:line="240" w:lineRule="auto"/>
        <w:rPr>
          <w:sz w:val="24"/>
          <w:szCs w:val="24"/>
        </w:rPr>
      </w:pPr>
    </w:p>
    <w:p w:rsidR="00C84F9A" w:rsidRPr="0058276B" w:rsidRDefault="00C84F9A" w:rsidP="00C52EBE">
      <w:pPr>
        <w:pStyle w:val="Nadpis1"/>
      </w:pPr>
      <w:bookmarkStart w:id="75" w:name="_Toc447794066"/>
      <w:bookmarkStart w:id="76" w:name="_Toc481503881"/>
      <w:r w:rsidRPr="0058276B">
        <w:lastRenderedPageBreak/>
        <w:t>Informácie o</w:t>
      </w:r>
      <w:r w:rsidR="00ED7C95">
        <w:t xml:space="preserve"> </w:t>
      </w:r>
      <w:r w:rsidRPr="0058276B">
        <w:t>poskytovanom vysokoškolskom vzdelávaní</w:t>
      </w:r>
      <w:bookmarkEnd w:id="75"/>
      <w:bookmarkEnd w:id="76"/>
    </w:p>
    <w:p w:rsidR="00C84F9A" w:rsidRPr="0058276B" w:rsidRDefault="00C84F9A" w:rsidP="00C84F9A">
      <w:pPr>
        <w:rPr>
          <w:color w:val="FFFFFF" w:themeColor="background1"/>
        </w:rPr>
      </w:pPr>
    </w:p>
    <w:p w:rsidR="004711A7" w:rsidRPr="00B56D1D" w:rsidRDefault="004711A7" w:rsidP="00B56D1D">
      <w:pPr>
        <w:ind w:firstLine="567"/>
        <w:rPr>
          <w:sz w:val="24"/>
          <w:szCs w:val="24"/>
          <w:lang w:eastAsia="sk-SK"/>
        </w:rPr>
      </w:pPr>
      <w:r w:rsidRPr="00B56D1D">
        <w:rPr>
          <w:sz w:val="24"/>
          <w:szCs w:val="24"/>
        </w:rPr>
        <w:t xml:space="preserve">Univerzita Konštantína Filozofa v Nitre patrí medzi štandardné univerzity postavené </w:t>
      </w:r>
      <w:r w:rsidR="00DE0DA2" w:rsidRPr="00B56D1D">
        <w:rPr>
          <w:sz w:val="24"/>
          <w:szCs w:val="24"/>
        </w:rPr>
        <w:br/>
      </w:r>
      <w:r w:rsidRPr="00B56D1D">
        <w:rPr>
          <w:sz w:val="24"/>
          <w:szCs w:val="24"/>
        </w:rPr>
        <w:t xml:space="preserve">na európskych tradíciách a princípoch. Naša súčasnosť je výsledkom aktívneho budovania jej štruktúry, študijných odborov a vedeckovýskumnej a umeleckej aktivity. </w:t>
      </w:r>
      <w:r w:rsidRPr="00B56D1D">
        <w:rPr>
          <w:sz w:val="24"/>
          <w:szCs w:val="24"/>
          <w:lang w:eastAsia="sk-SK"/>
        </w:rPr>
        <w:t xml:space="preserve">Dobre nastúpenú cestu potvrdila Akreditačná komisia schválením splnenia všetkých kritérií potrebných </w:t>
      </w:r>
      <w:r w:rsidR="00307975">
        <w:rPr>
          <w:sz w:val="24"/>
          <w:szCs w:val="24"/>
          <w:lang w:eastAsia="sk-SK"/>
        </w:rPr>
        <w:br/>
      </w:r>
      <w:r w:rsidRPr="00B56D1D">
        <w:rPr>
          <w:sz w:val="24"/>
          <w:szCs w:val="24"/>
          <w:lang w:eastAsia="sk-SK"/>
        </w:rPr>
        <w:t xml:space="preserve">ku komplexnej akreditácii. Oficiálnym listom ministra školstva, vedy, výskumu </w:t>
      </w:r>
      <w:r w:rsidR="00273F6E" w:rsidRPr="00B56D1D">
        <w:rPr>
          <w:sz w:val="24"/>
          <w:szCs w:val="24"/>
          <w:lang w:eastAsia="sk-SK"/>
        </w:rPr>
        <w:br/>
      </w:r>
      <w:r w:rsidRPr="00B56D1D">
        <w:rPr>
          <w:sz w:val="24"/>
          <w:szCs w:val="24"/>
          <w:lang w:eastAsia="sk-SK"/>
        </w:rPr>
        <w:t xml:space="preserve">a športu SR zo dňa 17. mája 2016 bolo rektorovi UKF v Nitre, v súlade s ustanovením paragrafu 85 zákona </w:t>
      </w:r>
      <w:r w:rsidRPr="00B56D1D">
        <w:rPr>
          <w:sz w:val="24"/>
          <w:szCs w:val="24"/>
        </w:rPr>
        <w:t>o vysokých školách a o zmene a doplnení niektorých zákonov</w:t>
      </w:r>
      <w:r w:rsidRPr="00B56D1D">
        <w:rPr>
          <w:color w:val="494949"/>
          <w:sz w:val="24"/>
          <w:szCs w:val="24"/>
        </w:rPr>
        <w:t xml:space="preserve"> </w:t>
      </w:r>
      <w:r w:rsidRPr="00B56D1D">
        <w:rPr>
          <w:sz w:val="24"/>
          <w:szCs w:val="24"/>
          <w:lang w:eastAsia="sk-SK"/>
        </w:rPr>
        <w:t>oznámené, že Univerzita Konštantína Filozofa v Nitre zostáva univerzitnou vysokou školou.</w:t>
      </w:r>
    </w:p>
    <w:p w:rsidR="004711A7" w:rsidRPr="00B56D1D" w:rsidRDefault="004711A7" w:rsidP="00B56D1D">
      <w:pPr>
        <w:ind w:firstLine="567"/>
        <w:rPr>
          <w:sz w:val="24"/>
          <w:szCs w:val="24"/>
        </w:rPr>
      </w:pPr>
      <w:r w:rsidRPr="00B56D1D">
        <w:rPr>
          <w:sz w:val="24"/>
          <w:szCs w:val="24"/>
        </w:rPr>
        <w:t xml:space="preserve">Hlavným cieľom vzdelávacej činnosti UKF v Nitre naďalej zostáva kvalifikovaná príprava konkurencieschopného absolventa, ktorého poznatky, vedomosti a zručnosti budú na úrovni súčasného vedeckého poznania a budú v súlade s požiadavkami praxe. Zabezpečenie vysokej kvality vzdelávacieho procesu patrí medzi základné priority rozvoja Univerzity Konštantína Filozofa v Nitre a jej fakúlt. </w:t>
      </w:r>
    </w:p>
    <w:p w:rsidR="007E2A19" w:rsidRPr="00D30A6B" w:rsidRDefault="007E2A19" w:rsidP="00CB6A6B">
      <w:pPr>
        <w:ind w:right="206"/>
        <w:rPr>
          <w:sz w:val="24"/>
        </w:rPr>
      </w:pPr>
    </w:p>
    <w:p w:rsidR="007E2A19" w:rsidRPr="007E2A19" w:rsidRDefault="002B7961" w:rsidP="00CB6A6B">
      <w:pPr>
        <w:pStyle w:val="Nadpis2"/>
        <w:spacing w:after="60"/>
        <w:rPr>
          <w:noProof/>
        </w:rPr>
      </w:pPr>
      <w:hyperlink w:anchor="_Toc388281470" w:history="1">
        <w:bookmarkStart w:id="77" w:name="_Toc447794067"/>
        <w:bookmarkStart w:id="78" w:name="_Toc481503882"/>
        <w:r w:rsidR="007E2A19" w:rsidRPr="007E2A19">
          <w:rPr>
            <w:rFonts w:eastAsiaTheme="minorEastAsia"/>
            <w:noProof/>
            <w:lang w:eastAsia="sk-SK"/>
          </w:rPr>
          <w:t>Akreditované študijné programy</w:t>
        </w:r>
        <w:bookmarkEnd w:id="77"/>
        <w:bookmarkEnd w:id="78"/>
      </w:hyperlink>
    </w:p>
    <w:p w:rsidR="00C84F9A" w:rsidRDefault="00C84F9A" w:rsidP="00CB6A6B">
      <w:pPr>
        <w:rPr>
          <w:rFonts w:ascii="Times New Roman" w:hAnsi="Times New Roman"/>
          <w:b/>
          <w:sz w:val="24"/>
          <w:szCs w:val="24"/>
        </w:rPr>
      </w:pPr>
    </w:p>
    <w:p w:rsidR="004711A7" w:rsidRDefault="004711A7" w:rsidP="00CB6A6B">
      <w:pPr>
        <w:ind w:left="-6" w:firstLine="573"/>
        <w:rPr>
          <w:rFonts w:asciiTheme="minorHAnsi" w:hAnsiTheme="minorHAnsi"/>
          <w:sz w:val="24"/>
          <w:szCs w:val="24"/>
        </w:rPr>
      </w:pPr>
      <w:r w:rsidRPr="00A147AD">
        <w:rPr>
          <w:rFonts w:asciiTheme="minorHAnsi" w:hAnsiTheme="minorHAnsi"/>
          <w:sz w:val="24"/>
          <w:szCs w:val="24"/>
        </w:rPr>
        <w:t xml:space="preserve">V akademickom roku 2015/2016 sa </w:t>
      </w:r>
      <w:r w:rsidRPr="00A147AD">
        <w:rPr>
          <w:rFonts w:asciiTheme="minorHAnsi" w:eastAsia="Calibri" w:hAnsiTheme="minorHAnsi"/>
          <w:sz w:val="24"/>
          <w:szCs w:val="24"/>
        </w:rPr>
        <w:t>vzdelávací proces</w:t>
      </w:r>
      <w:r w:rsidRPr="00A147AD">
        <w:rPr>
          <w:rFonts w:asciiTheme="minorHAnsi" w:hAnsiTheme="minorHAnsi"/>
          <w:sz w:val="24"/>
          <w:szCs w:val="24"/>
        </w:rPr>
        <w:t xml:space="preserve"> študentov UKF </w:t>
      </w:r>
      <w:r w:rsidRPr="00A147AD">
        <w:rPr>
          <w:rFonts w:asciiTheme="minorHAnsi" w:eastAsia="Calibri" w:hAnsiTheme="minorHAnsi"/>
          <w:sz w:val="24"/>
          <w:szCs w:val="24"/>
        </w:rPr>
        <w:t>realizoval spolu v 5 akreditovaných</w:t>
      </w:r>
      <w:r w:rsidRPr="00A147AD">
        <w:rPr>
          <w:rFonts w:asciiTheme="minorHAnsi" w:hAnsiTheme="minorHAnsi"/>
          <w:sz w:val="24"/>
          <w:szCs w:val="24"/>
        </w:rPr>
        <w:t xml:space="preserve"> jednopredmetových a 29 dvojpredmetových učiteľských študijných programoch, v 59 odborných študijných programoch</w:t>
      </w:r>
      <w:r w:rsidRPr="00A147AD">
        <w:rPr>
          <w:rFonts w:asciiTheme="minorHAnsi" w:eastAsia="Calibri" w:hAnsiTheme="minorHAnsi"/>
          <w:sz w:val="24"/>
          <w:szCs w:val="24"/>
        </w:rPr>
        <w:t xml:space="preserve"> a </w:t>
      </w:r>
      <w:r w:rsidRPr="00A147AD">
        <w:rPr>
          <w:rFonts w:asciiTheme="minorHAnsi" w:hAnsiTheme="minorHAnsi"/>
          <w:sz w:val="24"/>
          <w:szCs w:val="24"/>
        </w:rPr>
        <w:t xml:space="preserve">v 34 vedeckých doktorandských </w:t>
      </w:r>
      <w:r w:rsidRPr="00A147AD">
        <w:rPr>
          <w:rFonts w:asciiTheme="minorHAnsi" w:eastAsia="Calibri" w:hAnsiTheme="minorHAnsi"/>
          <w:sz w:val="24"/>
          <w:szCs w:val="24"/>
        </w:rPr>
        <w:t xml:space="preserve">študijných programoch na piatich fakultách UKF v Nitre (Tab. </w:t>
      </w:r>
      <w:r w:rsidR="00273F6E">
        <w:rPr>
          <w:rFonts w:asciiTheme="minorHAnsi" w:eastAsia="Calibri" w:hAnsiTheme="minorHAnsi"/>
          <w:sz w:val="24"/>
          <w:szCs w:val="24"/>
        </w:rPr>
        <w:t>1</w:t>
      </w:r>
      <w:r w:rsidRPr="00A147AD">
        <w:rPr>
          <w:rFonts w:asciiTheme="minorHAnsi" w:eastAsia="Calibri" w:hAnsiTheme="minorHAnsi"/>
          <w:sz w:val="24"/>
          <w:szCs w:val="24"/>
        </w:rPr>
        <w:t xml:space="preserve">, Tab. </w:t>
      </w:r>
      <w:r w:rsidR="00273F6E">
        <w:rPr>
          <w:rFonts w:asciiTheme="minorHAnsi" w:eastAsia="Calibri" w:hAnsiTheme="minorHAnsi"/>
          <w:sz w:val="24"/>
          <w:szCs w:val="24"/>
        </w:rPr>
        <w:t>2</w:t>
      </w:r>
      <w:r w:rsidRPr="00A147AD">
        <w:rPr>
          <w:rFonts w:asciiTheme="minorHAnsi" w:eastAsia="Calibri" w:hAnsiTheme="minorHAnsi"/>
          <w:sz w:val="24"/>
          <w:szCs w:val="24"/>
        </w:rPr>
        <w:t>). F</w:t>
      </w:r>
      <w:r w:rsidRPr="00A147AD">
        <w:rPr>
          <w:rFonts w:asciiTheme="minorHAnsi" w:hAnsiTheme="minorHAnsi"/>
          <w:sz w:val="24"/>
          <w:szCs w:val="24"/>
        </w:rPr>
        <w:t>akulty ponúkali niektoré predmety vyučované aj v cudzom jazyku</w:t>
      </w:r>
      <w:r w:rsidR="007F0BB7">
        <w:rPr>
          <w:rFonts w:asciiTheme="minorHAnsi" w:hAnsiTheme="minorHAnsi"/>
          <w:sz w:val="24"/>
          <w:szCs w:val="24"/>
        </w:rPr>
        <w:t>, ktoré sú</w:t>
      </w:r>
      <w:r w:rsidRPr="00A147AD">
        <w:rPr>
          <w:rFonts w:asciiTheme="minorHAnsi" w:hAnsiTheme="minorHAnsi"/>
          <w:sz w:val="24"/>
          <w:szCs w:val="24"/>
        </w:rPr>
        <w:t xml:space="preserve"> najviac využívané zahraničnými študentmi v rámci mobilít. V nasledujúcom období bude potrebné účinnejšou propagáciou jednotlivých študijných programov, ako aj predmetov a modulov ponúkaných v anglickom jazyku vzbudiť väčší záujem zahraničných študentov o absolvovanie časti svojho štúdia na fakultách našej univerzity. Akreditované študijné programy svojím obsahom a zameraním zodpovedajú poslaniu a cieľom univerzity. </w:t>
      </w:r>
    </w:p>
    <w:p w:rsidR="004711A7" w:rsidRPr="00E52E48" w:rsidRDefault="00297944" w:rsidP="004711A7">
      <w:pPr>
        <w:spacing w:after="0" w:line="360" w:lineRule="auto"/>
        <w:rPr>
          <w:rFonts w:asciiTheme="minorHAnsi" w:hAnsiTheme="minorHAnsi"/>
          <w:sz w:val="24"/>
          <w:szCs w:val="24"/>
        </w:rPr>
      </w:pPr>
      <w:r>
        <w:rPr>
          <w:rFonts w:asciiTheme="minorHAnsi" w:hAnsiTheme="minorHAnsi"/>
          <w:sz w:val="24"/>
          <w:szCs w:val="24"/>
        </w:rPr>
        <w:t>Tabuľka č.</w:t>
      </w:r>
      <w:r w:rsidR="004711A7" w:rsidRPr="00E52E48">
        <w:rPr>
          <w:rFonts w:asciiTheme="minorHAnsi" w:hAnsiTheme="minorHAnsi"/>
          <w:sz w:val="24"/>
          <w:szCs w:val="24"/>
        </w:rPr>
        <w:t xml:space="preserve"> </w:t>
      </w:r>
      <w:r w:rsidR="00273F6E" w:rsidRPr="00E52E48">
        <w:rPr>
          <w:rFonts w:asciiTheme="minorHAnsi" w:hAnsiTheme="minorHAnsi"/>
          <w:sz w:val="24"/>
          <w:szCs w:val="24"/>
        </w:rPr>
        <w:t>1</w:t>
      </w:r>
      <w:r w:rsidR="004711A7" w:rsidRPr="00E52E48">
        <w:rPr>
          <w:rFonts w:asciiTheme="minorHAnsi" w:hAnsiTheme="minorHAnsi"/>
          <w:sz w:val="24"/>
          <w:szCs w:val="24"/>
        </w:rPr>
        <w:t xml:space="preserve"> </w:t>
      </w:r>
      <w:r w:rsidR="00B56D1D" w:rsidRPr="00E52E48">
        <w:rPr>
          <w:rFonts w:asciiTheme="minorHAnsi" w:hAnsiTheme="minorHAnsi"/>
          <w:sz w:val="24"/>
          <w:szCs w:val="24"/>
        </w:rPr>
        <w:t xml:space="preserve">                </w:t>
      </w:r>
      <w:r w:rsidR="004711A7" w:rsidRPr="00E52E48">
        <w:rPr>
          <w:rFonts w:asciiTheme="minorHAnsi" w:hAnsiTheme="minorHAnsi"/>
          <w:sz w:val="24"/>
          <w:szCs w:val="24"/>
        </w:rPr>
        <w:t>Učiteľské študijné programy k 31. 8. 2016</w:t>
      </w:r>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055"/>
        <w:gridCol w:w="1213"/>
        <w:gridCol w:w="849"/>
        <w:gridCol w:w="992"/>
        <w:gridCol w:w="993"/>
        <w:gridCol w:w="993"/>
        <w:gridCol w:w="992"/>
        <w:gridCol w:w="1101"/>
      </w:tblGrid>
      <w:tr w:rsidR="004711A7" w:rsidRPr="00273F6E" w:rsidTr="00CB6A6B">
        <w:trPr>
          <w:trHeight w:val="485"/>
        </w:trPr>
        <w:tc>
          <w:tcPr>
            <w:tcW w:w="1101" w:type="dxa"/>
            <w:vMerge w:val="restart"/>
            <w:shd w:val="clear" w:color="auto" w:fill="B8CCE4"/>
          </w:tcPr>
          <w:p w:rsidR="004711A7" w:rsidRPr="00273F6E" w:rsidRDefault="004711A7" w:rsidP="00CB6A6B">
            <w:pPr>
              <w:spacing w:after="0" w:line="360" w:lineRule="auto"/>
              <w:ind w:firstLine="0"/>
              <w:jc w:val="center"/>
              <w:rPr>
                <w:rFonts w:asciiTheme="minorHAnsi" w:hAnsiTheme="minorHAnsi"/>
                <w:b/>
              </w:rPr>
            </w:pPr>
            <w:r w:rsidRPr="00273F6E">
              <w:rPr>
                <w:rFonts w:asciiTheme="minorHAnsi" w:hAnsiTheme="minorHAnsi"/>
                <w:b/>
              </w:rPr>
              <w:t>stupeň štúdia / forma štúdia</w:t>
            </w:r>
          </w:p>
        </w:tc>
        <w:tc>
          <w:tcPr>
            <w:tcW w:w="4109" w:type="dxa"/>
            <w:gridSpan w:val="4"/>
            <w:shd w:val="clear" w:color="auto" w:fill="B8CCE4"/>
          </w:tcPr>
          <w:p w:rsidR="00CB6A6B" w:rsidRDefault="004711A7" w:rsidP="00CB6A6B">
            <w:pPr>
              <w:spacing w:after="0" w:line="360" w:lineRule="auto"/>
              <w:jc w:val="center"/>
              <w:rPr>
                <w:rFonts w:asciiTheme="minorHAnsi" w:hAnsiTheme="minorHAnsi"/>
                <w:b/>
              </w:rPr>
            </w:pPr>
            <w:r w:rsidRPr="00273F6E">
              <w:rPr>
                <w:rFonts w:asciiTheme="minorHAnsi" w:hAnsiTheme="minorHAnsi"/>
                <w:b/>
              </w:rPr>
              <w:t xml:space="preserve">dvojpredmetové štúdium </w:t>
            </w:r>
            <w:r w:rsidR="00CB6A6B">
              <w:rPr>
                <w:rFonts w:asciiTheme="minorHAnsi" w:hAnsiTheme="minorHAnsi"/>
                <w:b/>
              </w:rPr>
              <w:t xml:space="preserve">– </w:t>
            </w:r>
          </w:p>
          <w:p w:rsidR="004711A7" w:rsidRPr="00273F6E" w:rsidRDefault="004711A7" w:rsidP="00CB6A6B">
            <w:pPr>
              <w:spacing w:after="0" w:line="360" w:lineRule="auto"/>
              <w:jc w:val="center"/>
              <w:rPr>
                <w:rFonts w:asciiTheme="minorHAnsi" w:hAnsiTheme="minorHAnsi"/>
                <w:b/>
              </w:rPr>
            </w:pPr>
            <w:r w:rsidRPr="00273F6E">
              <w:rPr>
                <w:rFonts w:asciiTheme="minorHAnsi" w:hAnsiTheme="minorHAnsi"/>
                <w:b/>
              </w:rPr>
              <w:t xml:space="preserve">počet </w:t>
            </w:r>
            <w:r w:rsidR="00CB6A6B">
              <w:rPr>
                <w:rFonts w:asciiTheme="minorHAnsi" w:hAnsiTheme="minorHAnsi"/>
                <w:b/>
              </w:rPr>
              <w:t>p</w:t>
            </w:r>
            <w:r w:rsidRPr="00273F6E">
              <w:rPr>
                <w:rFonts w:asciiTheme="minorHAnsi" w:hAnsiTheme="minorHAnsi"/>
                <w:b/>
              </w:rPr>
              <w:t>redmetov</w:t>
            </w:r>
          </w:p>
        </w:tc>
        <w:tc>
          <w:tcPr>
            <w:tcW w:w="4079" w:type="dxa"/>
            <w:gridSpan w:val="4"/>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jednopredmetové štúdium -</w:t>
            </w:r>
          </w:p>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počet študijných programov</w:t>
            </w:r>
          </w:p>
        </w:tc>
      </w:tr>
      <w:tr w:rsidR="004711A7" w:rsidRPr="00273F6E" w:rsidTr="00CB6A6B">
        <w:trPr>
          <w:trHeight w:val="183"/>
        </w:trPr>
        <w:tc>
          <w:tcPr>
            <w:tcW w:w="1101" w:type="dxa"/>
            <w:vMerge/>
            <w:shd w:val="clear" w:color="auto" w:fill="B8CCE4"/>
          </w:tcPr>
          <w:p w:rsidR="004711A7" w:rsidRPr="00273F6E" w:rsidRDefault="004711A7" w:rsidP="005D233E">
            <w:pPr>
              <w:spacing w:after="0" w:line="360" w:lineRule="auto"/>
              <w:jc w:val="center"/>
              <w:rPr>
                <w:rFonts w:asciiTheme="minorHAnsi" w:hAnsiTheme="minorHAnsi"/>
                <w:b/>
              </w:rPr>
            </w:pPr>
          </w:p>
        </w:tc>
        <w:tc>
          <w:tcPr>
            <w:tcW w:w="2268" w:type="dxa"/>
            <w:gridSpan w:val="2"/>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Bc.</w:t>
            </w:r>
          </w:p>
        </w:tc>
        <w:tc>
          <w:tcPr>
            <w:tcW w:w="1841" w:type="dxa"/>
            <w:gridSpan w:val="2"/>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Mgr.</w:t>
            </w:r>
          </w:p>
        </w:tc>
        <w:tc>
          <w:tcPr>
            <w:tcW w:w="1986" w:type="dxa"/>
            <w:gridSpan w:val="2"/>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Bc.</w:t>
            </w:r>
          </w:p>
        </w:tc>
        <w:tc>
          <w:tcPr>
            <w:tcW w:w="2093" w:type="dxa"/>
            <w:gridSpan w:val="2"/>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Mgr.</w:t>
            </w:r>
          </w:p>
        </w:tc>
      </w:tr>
      <w:tr w:rsidR="004711A7" w:rsidRPr="00273F6E" w:rsidTr="00CB6A6B">
        <w:trPr>
          <w:trHeight w:val="217"/>
        </w:trPr>
        <w:tc>
          <w:tcPr>
            <w:tcW w:w="1101" w:type="dxa"/>
            <w:vMerge/>
            <w:shd w:val="clear" w:color="auto" w:fill="B8CCE4"/>
          </w:tcPr>
          <w:p w:rsidR="004711A7" w:rsidRPr="00273F6E" w:rsidRDefault="004711A7" w:rsidP="005D233E">
            <w:pPr>
              <w:spacing w:after="0" w:line="360" w:lineRule="auto"/>
              <w:jc w:val="center"/>
              <w:rPr>
                <w:rFonts w:asciiTheme="minorHAnsi" w:hAnsiTheme="minorHAnsi"/>
                <w:b/>
              </w:rPr>
            </w:pPr>
          </w:p>
        </w:tc>
        <w:tc>
          <w:tcPr>
            <w:tcW w:w="1055"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1213"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externá</w:t>
            </w:r>
          </w:p>
        </w:tc>
        <w:tc>
          <w:tcPr>
            <w:tcW w:w="849"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992"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externá</w:t>
            </w:r>
          </w:p>
        </w:tc>
        <w:tc>
          <w:tcPr>
            <w:tcW w:w="993"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993"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externá</w:t>
            </w:r>
          </w:p>
        </w:tc>
        <w:tc>
          <w:tcPr>
            <w:tcW w:w="992"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denná</w:t>
            </w:r>
          </w:p>
        </w:tc>
        <w:tc>
          <w:tcPr>
            <w:tcW w:w="1101" w:type="dxa"/>
            <w:shd w:val="clear" w:color="auto" w:fill="B8CCE4"/>
          </w:tcPr>
          <w:p w:rsidR="004711A7" w:rsidRPr="00273F6E" w:rsidRDefault="004711A7" w:rsidP="00273F6E">
            <w:pPr>
              <w:spacing w:after="0" w:line="360" w:lineRule="auto"/>
              <w:ind w:firstLine="33"/>
              <w:jc w:val="center"/>
              <w:rPr>
                <w:rFonts w:asciiTheme="minorHAnsi" w:hAnsiTheme="minorHAnsi"/>
                <w:b/>
              </w:rPr>
            </w:pPr>
            <w:r w:rsidRPr="00273F6E">
              <w:rPr>
                <w:rFonts w:asciiTheme="minorHAnsi" w:hAnsiTheme="minorHAnsi"/>
                <w:b/>
              </w:rPr>
              <w:t>externá</w:t>
            </w:r>
          </w:p>
        </w:tc>
      </w:tr>
      <w:tr w:rsidR="004711A7" w:rsidRPr="00273F6E" w:rsidTr="00273F6E">
        <w:tc>
          <w:tcPr>
            <w:tcW w:w="1101"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FPV</w:t>
            </w:r>
          </w:p>
        </w:tc>
        <w:tc>
          <w:tcPr>
            <w:tcW w:w="1055"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8</w:t>
            </w:r>
          </w:p>
        </w:tc>
        <w:tc>
          <w:tcPr>
            <w:tcW w:w="121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84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8</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110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r>
      <w:tr w:rsidR="004711A7" w:rsidRPr="00273F6E" w:rsidTr="00273F6E">
        <w:tc>
          <w:tcPr>
            <w:tcW w:w="1101"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FSVaZ</w:t>
            </w:r>
          </w:p>
        </w:tc>
        <w:tc>
          <w:tcPr>
            <w:tcW w:w="1055"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121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84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110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r>
      <w:tr w:rsidR="004711A7" w:rsidRPr="00273F6E" w:rsidTr="00273F6E">
        <w:tc>
          <w:tcPr>
            <w:tcW w:w="1101"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FSŠ</w:t>
            </w:r>
          </w:p>
        </w:tc>
        <w:tc>
          <w:tcPr>
            <w:tcW w:w="1055"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1</w:t>
            </w:r>
          </w:p>
        </w:tc>
        <w:tc>
          <w:tcPr>
            <w:tcW w:w="121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84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1</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110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r>
      <w:tr w:rsidR="004711A7" w:rsidRPr="00273F6E" w:rsidTr="00273F6E">
        <w:tc>
          <w:tcPr>
            <w:tcW w:w="1101"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FF</w:t>
            </w:r>
          </w:p>
        </w:tc>
        <w:tc>
          <w:tcPr>
            <w:tcW w:w="1055"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12</w:t>
            </w:r>
          </w:p>
        </w:tc>
        <w:tc>
          <w:tcPr>
            <w:tcW w:w="121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7</w:t>
            </w:r>
          </w:p>
        </w:tc>
        <w:tc>
          <w:tcPr>
            <w:tcW w:w="84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12</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7</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2"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110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r>
      <w:tr w:rsidR="004711A7" w:rsidRPr="00273F6E" w:rsidTr="00273F6E">
        <w:tc>
          <w:tcPr>
            <w:tcW w:w="1101" w:type="dxa"/>
            <w:tcBorders>
              <w:bottom w:val="single" w:sz="4" w:space="0" w:color="auto"/>
            </w:tcBorders>
          </w:tcPr>
          <w:p w:rsidR="004711A7" w:rsidRPr="00273F6E" w:rsidRDefault="004711A7" w:rsidP="005D233E">
            <w:pPr>
              <w:spacing w:after="0" w:line="360" w:lineRule="auto"/>
              <w:rPr>
                <w:rFonts w:asciiTheme="minorHAnsi" w:hAnsiTheme="minorHAnsi"/>
              </w:rPr>
            </w:pPr>
            <w:r w:rsidRPr="00273F6E">
              <w:rPr>
                <w:rFonts w:asciiTheme="minorHAnsi" w:hAnsiTheme="minorHAnsi"/>
              </w:rPr>
              <w:t>PF</w:t>
            </w:r>
          </w:p>
        </w:tc>
        <w:tc>
          <w:tcPr>
            <w:tcW w:w="1055"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8</w:t>
            </w:r>
          </w:p>
        </w:tc>
        <w:tc>
          <w:tcPr>
            <w:tcW w:w="1213"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849"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8</w:t>
            </w:r>
          </w:p>
        </w:tc>
        <w:tc>
          <w:tcPr>
            <w:tcW w:w="992"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993"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5</w:t>
            </w:r>
          </w:p>
        </w:tc>
        <w:tc>
          <w:tcPr>
            <w:tcW w:w="993"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3</w:t>
            </w:r>
          </w:p>
        </w:tc>
        <w:tc>
          <w:tcPr>
            <w:tcW w:w="992"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4</w:t>
            </w:r>
          </w:p>
        </w:tc>
        <w:tc>
          <w:tcPr>
            <w:tcW w:w="1101"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2</w:t>
            </w:r>
          </w:p>
        </w:tc>
      </w:tr>
      <w:tr w:rsidR="004711A7" w:rsidRPr="00273F6E" w:rsidTr="00273F6E">
        <w:tc>
          <w:tcPr>
            <w:tcW w:w="1101" w:type="dxa"/>
            <w:shd w:val="clear" w:color="auto" w:fill="B8CCE4"/>
          </w:tcPr>
          <w:p w:rsidR="004711A7" w:rsidRPr="00273F6E" w:rsidRDefault="004711A7" w:rsidP="005D233E">
            <w:pPr>
              <w:spacing w:after="0" w:line="360" w:lineRule="auto"/>
              <w:rPr>
                <w:rFonts w:asciiTheme="minorHAnsi" w:hAnsiTheme="minorHAnsi"/>
                <w:b/>
              </w:rPr>
            </w:pPr>
            <w:r w:rsidRPr="00273F6E">
              <w:rPr>
                <w:rFonts w:asciiTheme="minorHAnsi" w:hAnsiTheme="minorHAnsi"/>
                <w:b/>
              </w:rPr>
              <w:t>UKF</w:t>
            </w:r>
          </w:p>
        </w:tc>
        <w:tc>
          <w:tcPr>
            <w:tcW w:w="1055"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29</w:t>
            </w:r>
          </w:p>
        </w:tc>
        <w:tc>
          <w:tcPr>
            <w:tcW w:w="1213"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7</w:t>
            </w:r>
          </w:p>
        </w:tc>
        <w:tc>
          <w:tcPr>
            <w:tcW w:w="849"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29</w:t>
            </w:r>
          </w:p>
        </w:tc>
        <w:tc>
          <w:tcPr>
            <w:tcW w:w="992"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7</w:t>
            </w:r>
          </w:p>
        </w:tc>
        <w:tc>
          <w:tcPr>
            <w:tcW w:w="993"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5</w:t>
            </w:r>
          </w:p>
        </w:tc>
        <w:tc>
          <w:tcPr>
            <w:tcW w:w="993"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3</w:t>
            </w:r>
          </w:p>
        </w:tc>
        <w:tc>
          <w:tcPr>
            <w:tcW w:w="992"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4</w:t>
            </w:r>
          </w:p>
        </w:tc>
        <w:tc>
          <w:tcPr>
            <w:tcW w:w="1101"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2</w:t>
            </w:r>
          </w:p>
        </w:tc>
      </w:tr>
    </w:tbl>
    <w:p w:rsidR="004711A7" w:rsidRPr="00E52E48" w:rsidRDefault="004711A7" w:rsidP="004711A7">
      <w:pPr>
        <w:spacing w:after="0" w:line="360" w:lineRule="auto"/>
        <w:rPr>
          <w:rFonts w:asciiTheme="minorHAnsi" w:hAnsiTheme="minorHAnsi"/>
          <w:sz w:val="24"/>
        </w:rPr>
      </w:pPr>
      <w:r w:rsidRPr="00E52E48">
        <w:rPr>
          <w:rFonts w:asciiTheme="minorHAnsi" w:hAnsiTheme="minorHAnsi"/>
          <w:sz w:val="24"/>
        </w:rPr>
        <w:lastRenderedPageBreak/>
        <w:t>Tab</w:t>
      </w:r>
      <w:r w:rsidR="00297944">
        <w:rPr>
          <w:rFonts w:asciiTheme="minorHAnsi" w:hAnsiTheme="minorHAnsi"/>
          <w:sz w:val="24"/>
        </w:rPr>
        <w:t>uľka č.</w:t>
      </w:r>
      <w:r w:rsidRPr="00E52E48">
        <w:rPr>
          <w:rFonts w:asciiTheme="minorHAnsi" w:hAnsiTheme="minorHAnsi"/>
          <w:sz w:val="24"/>
        </w:rPr>
        <w:t xml:space="preserve"> </w:t>
      </w:r>
      <w:r w:rsidR="00273F6E" w:rsidRPr="00E52E48">
        <w:rPr>
          <w:rFonts w:asciiTheme="minorHAnsi" w:hAnsiTheme="minorHAnsi"/>
          <w:sz w:val="24"/>
        </w:rPr>
        <w:t>2</w:t>
      </w:r>
      <w:r w:rsidRPr="00E52E48">
        <w:rPr>
          <w:rFonts w:asciiTheme="minorHAnsi" w:hAnsiTheme="minorHAnsi"/>
          <w:sz w:val="24"/>
        </w:rPr>
        <w:t xml:space="preserve"> </w:t>
      </w:r>
      <w:r w:rsidR="00297944">
        <w:rPr>
          <w:rFonts w:asciiTheme="minorHAnsi" w:hAnsiTheme="minorHAnsi"/>
          <w:sz w:val="24"/>
        </w:rPr>
        <w:t xml:space="preserve">        </w:t>
      </w:r>
      <w:r w:rsidRPr="00E52E48">
        <w:rPr>
          <w:rFonts w:asciiTheme="minorHAnsi" w:hAnsiTheme="minorHAnsi"/>
          <w:sz w:val="24"/>
        </w:rPr>
        <w:t>Ďalšie vedecké a odborné študijné programy k 31. 8. 2016</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1118"/>
        <w:gridCol w:w="1123"/>
        <w:gridCol w:w="1321"/>
        <w:gridCol w:w="1583"/>
        <w:gridCol w:w="1560"/>
        <w:gridCol w:w="1559"/>
      </w:tblGrid>
      <w:tr w:rsidR="004711A7" w:rsidRPr="00273F6E" w:rsidTr="005D233E">
        <w:tc>
          <w:tcPr>
            <w:tcW w:w="1087" w:type="dxa"/>
            <w:vMerge w:val="restart"/>
            <w:shd w:val="clear" w:color="auto" w:fill="B8CCE4"/>
          </w:tcPr>
          <w:p w:rsidR="004711A7" w:rsidRPr="00273F6E" w:rsidRDefault="004711A7" w:rsidP="00CB6A6B">
            <w:pPr>
              <w:spacing w:after="0" w:line="360" w:lineRule="auto"/>
              <w:ind w:firstLine="0"/>
              <w:jc w:val="center"/>
              <w:rPr>
                <w:rFonts w:asciiTheme="minorHAnsi" w:hAnsiTheme="minorHAnsi"/>
                <w:b/>
              </w:rPr>
            </w:pPr>
            <w:r w:rsidRPr="00273F6E">
              <w:rPr>
                <w:rFonts w:asciiTheme="minorHAnsi" w:hAnsiTheme="minorHAnsi"/>
                <w:b/>
              </w:rPr>
              <w:t>stupeň štúdia / forma štúdia</w:t>
            </w:r>
          </w:p>
        </w:tc>
        <w:tc>
          <w:tcPr>
            <w:tcW w:w="2241" w:type="dxa"/>
            <w:gridSpan w:val="2"/>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Bc.</w:t>
            </w:r>
          </w:p>
        </w:tc>
        <w:tc>
          <w:tcPr>
            <w:tcW w:w="2904" w:type="dxa"/>
            <w:gridSpan w:val="2"/>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Mgr.</w:t>
            </w:r>
          </w:p>
        </w:tc>
        <w:tc>
          <w:tcPr>
            <w:tcW w:w="3119" w:type="dxa"/>
            <w:gridSpan w:val="2"/>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PhD.</w:t>
            </w:r>
          </w:p>
        </w:tc>
      </w:tr>
      <w:tr w:rsidR="004711A7" w:rsidRPr="00273F6E" w:rsidTr="005D233E">
        <w:trPr>
          <w:trHeight w:val="671"/>
        </w:trPr>
        <w:tc>
          <w:tcPr>
            <w:tcW w:w="1087" w:type="dxa"/>
            <w:vMerge/>
            <w:shd w:val="clear" w:color="auto" w:fill="B8CCE4"/>
          </w:tcPr>
          <w:p w:rsidR="004711A7" w:rsidRPr="00273F6E" w:rsidRDefault="004711A7" w:rsidP="005D233E">
            <w:pPr>
              <w:spacing w:after="0" w:line="360" w:lineRule="auto"/>
              <w:jc w:val="center"/>
              <w:rPr>
                <w:rFonts w:asciiTheme="minorHAnsi" w:hAnsiTheme="minorHAnsi"/>
              </w:rPr>
            </w:pPr>
          </w:p>
        </w:tc>
        <w:tc>
          <w:tcPr>
            <w:tcW w:w="1118" w:type="dxa"/>
            <w:shd w:val="clear" w:color="auto" w:fill="B8CCE4"/>
          </w:tcPr>
          <w:p w:rsidR="004711A7" w:rsidRPr="00273F6E" w:rsidRDefault="004711A7" w:rsidP="00273F6E">
            <w:pPr>
              <w:spacing w:after="0" w:line="360" w:lineRule="auto"/>
              <w:ind w:firstLine="0"/>
              <w:jc w:val="center"/>
              <w:rPr>
                <w:rFonts w:asciiTheme="minorHAnsi" w:hAnsiTheme="minorHAnsi"/>
                <w:b/>
              </w:rPr>
            </w:pPr>
            <w:r w:rsidRPr="00273F6E">
              <w:rPr>
                <w:rFonts w:asciiTheme="minorHAnsi" w:hAnsiTheme="minorHAnsi"/>
                <w:b/>
              </w:rPr>
              <w:t>denná</w:t>
            </w:r>
          </w:p>
        </w:tc>
        <w:tc>
          <w:tcPr>
            <w:tcW w:w="1123" w:type="dxa"/>
            <w:shd w:val="clear" w:color="auto" w:fill="B8CCE4"/>
          </w:tcPr>
          <w:p w:rsidR="004711A7" w:rsidRPr="00273F6E" w:rsidRDefault="004711A7" w:rsidP="00273F6E">
            <w:pPr>
              <w:spacing w:after="0" w:line="360" w:lineRule="auto"/>
              <w:ind w:firstLine="0"/>
              <w:jc w:val="center"/>
              <w:rPr>
                <w:rFonts w:asciiTheme="minorHAnsi" w:hAnsiTheme="minorHAnsi"/>
                <w:b/>
              </w:rPr>
            </w:pPr>
            <w:r w:rsidRPr="00273F6E">
              <w:rPr>
                <w:rFonts w:asciiTheme="minorHAnsi" w:hAnsiTheme="minorHAnsi"/>
                <w:b/>
              </w:rPr>
              <w:t>externá</w:t>
            </w:r>
          </w:p>
        </w:tc>
        <w:tc>
          <w:tcPr>
            <w:tcW w:w="1321" w:type="dxa"/>
            <w:shd w:val="clear" w:color="auto" w:fill="B8CCE4"/>
          </w:tcPr>
          <w:p w:rsidR="004711A7" w:rsidRPr="00273F6E" w:rsidRDefault="004711A7" w:rsidP="00273F6E">
            <w:pPr>
              <w:spacing w:after="0" w:line="360" w:lineRule="auto"/>
              <w:ind w:firstLine="0"/>
              <w:jc w:val="center"/>
              <w:rPr>
                <w:rFonts w:asciiTheme="minorHAnsi" w:hAnsiTheme="minorHAnsi"/>
                <w:b/>
              </w:rPr>
            </w:pPr>
            <w:r w:rsidRPr="00273F6E">
              <w:rPr>
                <w:rFonts w:asciiTheme="minorHAnsi" w:hAnsiTheme="minorHAnsi"/>
                <w:b/>
              </w:rPr>
              <w:t>denná</w:t>
            </w:r>
          </w:p>
        </w:tc>
        <w:tc>
          <w:tcPr>
            <w:tcW w:w="1583" w:type="dxa"/>
            <w:shd w:val="clear" w:color="auto" w:fill="B8CCE4"/>
          </w:tcPr>
          <w:p w:rsidR="004711A7" w:rsidRPr="00273F6E" w:rsidRDefault="004711A7" w:rsidP="00273F6E">
            <w:pPr>
              <w:spacing w:after="0" w:line="360" w:lineRule="auto"/>
              <w:ind w:firstLine="0"/>
              <w:jc w:val="center"/>
              <w:rPr>
                <w:rFonts w:asciiTheme="minorHAnsi" w:hAnsiTheme="minorHAnsi"/>
                <w:b/>
              </w:rPr>
            </w:pPr>
            <w:r w:rsidRPr="00273F6E">
              <w:rPr>
                <w:rFonts w:asciiTheme="minorHAnsi" w:hAnsiTheme="minorHAnsi"/>
                <w:b/>
              </w:rPr>
              <w:t>externá</w:t>
            </w:r>
          </w:p>
        </w:tc>
        <w:tc>
          <w:tcPr>
            <w:tcW w:w="1560" w:type="dxa"/>
            <w:shd w:val="clear" w:color="auto" w:fill="B8CCE4"/>
          </w:tcPr>
          <w:p w:rsidR="004711A7" w:rsidRPr="00273F6E" w:rsidRDefault="004711A7" w:rsidP="00273F6E">
            <w:pPr>
              <w:spacing w:after="0" w:line="360" w:lineRule="auto"/>
              <w:ind w:firstLine="0"/>
              <w:jc w:val="center"/>
              <w:rPr>
                <w:rFonts w:asciiTheme="minorHAnsi" w:hAnsiTheme="minorHAnsi"/>
                <w:b/>
              </w:rPr>
            </w:pPr>
            <w:r w:rsidRPr="00273F6E">
              <w:rPr>
                <w:rFonts w:asciiTheme="minorHAnsi" w:hAnsiTheme="minorHAnsi"/>
                <w:b/>
              </w:rPr>
              <w:t>denná</w:t>
            </w:r>
          </w:p>
        </w:tc>
        <w:tc>
          <w:tcPr>
            <w:tcW w:w="1559" w:type="dxa"/>
            <w:shd w:val="clear" w:color="auto" w:fill="B8CCE4"/>
          </w:tcPr>
          <w:p w:rsidR="004711A7" w:rsidRPr="00273F6E" w:rsidRDefault="004711A7" w:rsidP="00273F6E">
            <w:pPr>
              <w:spacing w:after="0" w:line="360" w:lineRule="auto"/>
              <w:ind w:firstLine="0"/>
              <w:jc w:val="center"/>
              <w:rPr>
                <w:rFonts w:asciiTheme="minorHAnsi" w:hAnsiTheme="minorHAnsi"/>
                <w:b/>
              </w:rPr>
            </w:pPr>
            <w:r w:rsidRPr="00273F6E">
              <w:rPr>
                <w:rFonts w:asciiTheme="minorHAnsi" w:hAnsiTheme="minorHAnsi"/>
                <w:b/>
              </w:rPr>
              <w:t>externá</w:t>
            </w:r>
          </w:p>
        </w:tc>
      </w:tr>
      <w:tr w:rsidR="004711A7" w:rsidRPr="00273F6E" w:rsidTr="005D233E">
        <w:tc>
          <w:tcPr>
            <w:tcW w:w="1087"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FPV</w:t>
            </w:r>
          </w:p>
        </w:tc>
        <w:tc>
          <w:tcPr>
            <w:tcW w:w="1118"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7</w:t>
            </w:r>
          </w:p>
        </w:tc>
        <w:tc>
          <w:tcPr>
            <w:tcW w:w="112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7</w:t>
            </w:r>
          </w:p>
        </w:tc>
        <w:tc>
          <w:tcPr>
            <w:tcW w:w="132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6</w:t>
            </w:r>
          </w:p>
        </w:tc>
        <w:tc>
          <w:tcPr>
            <w:tcW w:w="158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6</w:t>
            </w:r>
          </w:p>
        </w:tc>
        <w:tc>
          <w:tcPr>
            <w:tcW w:w="1560"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6</w:t>
            </w:r>
          </w:p>
        </w:tc>
        <w:tc>
          <w:tcPr>
            <w:tcW w:w="155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6</w:t>
            </w:r>
          </w:p>
        </w:tc>
      </w:tr>
      <w:tr w:rsidR="004711A7" w:rsidRPr="00273F6E" w:rsidTr="005D233E">
        <w:tc>
          <w:tcPr>
            <w:tcW w:w="1087"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FSVaZ</w:t>
            </w:r>
          </w:p>
        </w:tc>
        <w:tc>
          <w:tcPr>
            <w:tcW w:w="1118"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5</w:t>
            </w:r>
          </w:p>
        </w:tc>
        <w:tc>
          <w:tcPr>
            <w:tcW w:w="112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3</w:t>
            </w:r>
          </w:p>
        </w:tc>
        <w:tc>
          <w:tcPr>
            <w:tcW w:w="132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3</w:t>
            </w:r>
          </w:p>
        </w:tc>
        <w:tc>
          <w:tcPr>
            <w:tcW w:w="158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2</w:t>
            </w:r>
          </w:p>
        </w:tc>
        <w:tc>
          <w:tcPr>
            <w:tcW w:w="1560"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3</w:t>
            </w:r>
          </w:p>
        </w:tc>
        <w:tc>
          <w:tcPr>
            <w:tcW w:w="155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2</w:t>
            </w:r>
          </w:p>
        </w:tc>
      </w:tr>
      <w:tr w:rsidR="004711A7" w:rsidRPr="00273F6E" w:rsidTr="005D233E">
        <w:tc>
          <w:tcPr>
            <w:tcW w:w="1087"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FSŠ</w:t>
            </w:r>
          </w:p>
        </w:tc>
        <w:tc>
          <w:tcPr>
            <w:tcW w:w="1118"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7</w:t>
            </w:r>
          </w:p>
        </w:tc>
        <w:tc>
          <w:tcPr>
            <w:tcW w:w="112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132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5</w:t>
            </w:r>
          </w:p>
        </w:tc>
        <w:tc>
          <w:tcPr>
            <w:tcW w:w="158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0</w:t>
            </w:r>
          </w:p>
        </w:tc>
        <w:tc>
          <w:tcPr>
            <w:tcW w:w="1560"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3</w:t>
            </w:r>
          </w:p>
        </w:tc>
        <w:tc>
          <w:tcPr>
            <w:tcW w:w="155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2</w:t>
            </w:r>
          </w:p>
        </w:tc>
      </w:tr>
      <w:tr w:rsidR="004711A7" w:rsidRPr="00273F6E" w:rsidTr="005D233E">
        <w:tc>
          <w:tcPr>
            <w:tcW w:w="1087" w:type="dxa"/>
          </w:tcPr>
          <w:p w:rsidR="004711A7" w:rsidRPr="00273F6E" w:rsidRDefault="004711A7" w:rsidP="005D233E">
            <w:pPr>
              <w:spacing w:after="0" w:line="360" w:lineRule="auto"/>
              <w:rPr>
                <w:rFonts w:asciiTheme="minorHAnsi" w:hAnsiTheme="minorHAnsi"/>
              </w:rPr>
            </w:pPr>
            <w:r w:rsidRPr="00273F6E">
              <w:rPr>
                <w:rFonts w:asciiTheme="minorHAnsi" w:hAnsiTheme="minorHAnsi"/>
              </w:rPr>
              <w:t>FF</w:t>
            </w:r>
          </w:p>
        </w:tc>
        <w:tc>
          <w:tcPr>
            <w:tcW w:w="1118"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31</w:t>
            </w:r>
          </w:p>
        </w:tc>
        <w:tc>
          <w:tcPr>
            <w:tcW w:w="112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23</w:t>
            </w:r>
          </w:p>
        </w:tc>
        <w:tc>
          <w:tcPr>
            <w:tcW w:w="1321"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23</w:t>
            </w:r>
          </w:p>
        </w:tc>
        <w:tc>
          <w:tcPr>
            <w:tcW w:w="1583"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17</w:t>
            </w:r>
          </w:p>
        </w:tc>
        <w:tc>
          <w:tcPr>
            <w:tcW w:w="1560"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14</w:t>
            </w:r>
          </w:p>
        </w:tc>
        <w:tc>
          <w:tcPr>
            <w:tcW w:w="1559" w:type="dxa"/>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13</w:t>
            </w:r>
          </w:p>
        </w:tc>
      </w:tr>
      <w:tr w:rsidR="004711A7" w:rsidRPr="00273F6E" w:rsidTr="005D233E">
        <w:trPr>
          <w:trHeight w:val="210"/>
        </w:trPr>
        <w:tc>
          <w:tcPr>
            <w:tcW w:w="1087" w:type="dxa"/>
            <w:tcBorders>
              <w:bottom w:val="single" w:sz="4" w:space="0" w:color="auto"/>
            </w:tcBorders>
          </w:tcPr>
          <w:p w:rsidR="004711A7" w:rsidRPr="00273F6E" w:rsidRDefault="004711A7" w:rsidP="005D233E">
            <w:pPr>
              <w:spacing w:after="0" w:line="360" w:lineRule="auto"/>
              <w:rPr>
                <w:rFonts w:asciiTheme="minorHAnsi" w:hAnsiTheme="minorHAnsi"/>
              </w:rPr>
            </w:pPr>
            <w:r w:rsidRPr="00273F6E">
              <w:rPr>
                <w:rFonts w:asciiTheme="minorHAnsi" w:hAnsiTheme="minorHAnsi"/>
              </w:rPr>
              <w:t>PF</w:t>
            </w:r>
          </w:p>
        </w:tc>
        <w:tc>
          <w:tcPr>
            <w:tcW w:w="1118"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9</w:t>
            </w:r>
          </w:p>
        </w:tc>
        <w:tc>
          <w:tcPr>
            <w:tcW w:w="1123"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4</w:t>
            </w:r>
          </w:p>
        </w:tc>
        <w:tc>
          <w:tcPr>
            <w:tcW w:w="1321"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7</w:t>
            </w:r>
          </w:p>
        </w:tc>
        <w:tc>
          <w:tcPr>
            <w:tcW w:w="1583"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2</w:t>
            </w:r>
          </w:p>
        </w:tc>
        <w:tc>
          <w:tcPr>
            <w:tcW w:w="1560"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8</w:t>
            </w:r>
          </w:p>
        </w:tc>
        <w:tc>
          <w:tcPr>
            <w:tcW w:w="1559" w:type="dxa"/>
            <w:tcBorders>
              <w:bottom w:val="single" w:sz="4" w:space="0" w:color="auto"/>
            </w:tcBorders>
          </w:tcPr>
          <w:p w:rsidR="004711A7" w:rsidRPr="00273F6E" w:rsidRDefault="004711A7" w:rsidP="005D233E">
            <w:pPr>
              <w:spacing w:after="0" w:line="360" w:lineRule="auto"/>
              <w:jc w:val="center"/>
              <w:rPr>
                <w:rFonts w:asciiTheme="minorHAnsi" w:hAnsiTheme="minorHAnsi"/>
              </w:rPr>
            </w:pPr>
            <w:r w:rsidRPr="00273F6E">
              <w:rPr>
                <w:rFonts w:asciiTheme="minorHAnsi" w:hAnsiTheme="minorHAnsi"/>
              </w:rPr>
              <w:t>8</w:t>
            </w:r>
          </w:p>
        </w:tc>
      </w:tr>
      <w:tr w:rsidR="004711A7" w:rsidRPr="00273F6E" w:rsidTr="005D233E">
        <w:tc>
          <w:tcPr>
            <w:tcW w:w="1087" w:type="dxa"/>
            <w:shd w:val="clear" w:color="auto" w:fill="B8CCE4"/>
          </w:tcPr>
          <w:p w:rsidR="004711A7" w:rsidRPr="00273F6E" w:rsidRDefault="004711A7" w:rsidP="005D233E">
            <w:pPr>
              <w:spacing w:after="0" w:line="360" w:lineRule="auto"/>
              <w:rPr>
                <w:rFonts w:asciiTheme="minorHAnsi" w:hAnsiTheme="minorHAnsi"/>
                <w:b/>
              </w:rPr>
            </w:pPr>
            <w:r w:rsidRPr="00273F6E">
              <w:rPr>
                <w:rFonts w:asciiTheme="minorHAnsi" w:hAnsiTheme="minorHAnsi"/>
                <w:b/>
              </w:rPr>
              <w:t>UKF</w:t>
            </w:r>
          </w:p>
        </w:tc>
        <w:tc>
          <w:tcPr>
            <w:tcW w:w="1118"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59</w:t>
            </w:r>
          </w:p>
        </w:tc>
        <w:tc>
          <w:tcPr>
            <w:tcW w:w="1123"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37</w:t>
            </w:r>
          </w:p>
        </w:tc>
        <w:tc>
          <w:tcPr>
            <w:tcW w:w="1321"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44</w:t>
            </w:r>
          </w:p>
        </w:tc>
        <w:tc>
          <w:tcPr>
            <w:tcW w:w="1583"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27</w:t>
            </w:r>
          </w:p>
        </w:tc>
        <w:tc>
          <w:tcPr>
            <w:tcW w:w="1560"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34</w:t>
            </w:r>
          </w:p>
        </w:tc>
        <w:tc>
          <w:tcPr>
            <w:tcW w:w="1559" w:type="dxa"/>
            <w:shd w:val="clear" w:color="auto" w:fill="B8CCE4"/>
          </w:tcPr>
          <w:p w:rsidR="004711A7" w:rsidRPr="00273F6E" w:rsidRDefault="004711A7" w:rsidP="005D233E">
            <w:pPr>
              <w:spacing w:after="0" w:line="360" w:lineRule="auto"/>
              <w:jc w:val="center"/>
              <w:rPr>
                <w:rFonts w:asciiTheme="minorHAnsi" w:hAnsiTheme="minorHAnsi"/>
                <w:b/>
              </w:rPr>
            </w:pPr>
            <w:r w:rsidRPr="00273F6E">
              <w:rPr>
                <w:rFonts w:asciiTheme="minorHAnsi" w:hAnsiTheme="minorHAnsi"/>
                <w:b/>
              </w:rPr>
              <w:t>31</w:t>
            </w:r>
          </w:p>
        </w:tc>
      </w:tr>
    </w:tbl>
    <w:p w:rsidR="004711A7" w:rsidRPr="00A147AD" w:rsidRDefault="004711A7" w:rsidP="004711A7">
      <w:pPr>
        <w:spacing w:after="0" w:line="360" w:lineRule="auto"/>
        <w:ind w:left="-5"/>
        <w:rPr>
          <w:rFonts w:asciiTheme="minorHAnsi" w:hAnsiTheme="minorHAnsi"/>
          <w:sz w:val="24"/>
          <w:szCs w:val="24"/>
        </w:rPr>
      </w:pPr>
    </w:p>
    <w:p w:rsidR="00C84F9A" w:rsidRDefault="00C84F9A" w:rsidP="00C84F9A">
      <w:pPr>
        <w:rPr>
          <w:rFonts w:ascii="Times New Roman" w:hAnsi="Times New Roman"/>
          <w:b/>
          <w:sz w:val="24"/>
          <w:szCs w:val="24"/>
        </w:rPr>
      </w:pPr>
    </w:p>
    <w:p w:rsidR="00C84F9A" w:rsidRPr="007E2A19" w:rsidRDefault="002B7961" w:rsidP="00C52EBE">
      <w:pPr>
        <w:pStyle w:val="Nadpis2"/>
        <w:rPr>
          <w:rFonts w:asciiTheme="minorHAnsi" w:hAnsiTheme="minorHAnsi"/>
          <w:noProof/>
        </w:rPr>
      </w:pPr>
      <w:hyperlink w:anchor="_Toc388281470" w:history="1">
        <w:bookmarkStart w:id="79" w:name="_Toc447794068"/>
        <w:bookmarkStart w:id="80" w:name="_Toc481503883"/>
        <w:r w:rsidR="00C84F9A" w:rsidRPr="007E2A19">
          <w:rPr>
            <w:rStyle w:val="Hypertextovprepojenie"/>
            <w:rFonts w:asciiTheme="minorHAnsi" w:hAnsiTheme="minorHAnsi"/>
            <w:noProof/>
            <w:color w:val="auto"/>
            <w:u w:val="none"/>
          </w:rPr>
          <w:t>Študenti</w:t>
        </w:r>
        <w:bookmarkEnd w:id="79"/>
        <w:bookmarkEnd w:id="80"/>
      </w:hyperlink>
    </w:p>
    <w:p w:rsidR="00C84F9A" w:rsidRDefault="00C84F9A" w:rsidP="00C84F9A">
      <w:pPr>
        <w:ind w:left="-5"/>
        <w:rPr>
          <w:sz w:val="24"/>
          <w:szCs w:val="24"/>
        </w:rPr>
      </w:pPr>
    </w:p>
    <w:p w:rsidR="004711A7" w:rsidRPr="00A147AD" w:rsidRDefault="004711A7" w:rsidP="00CD1806">
      <w:pPr>
        <w:spacing w:line="240" w:lineRule="auto"/>
        <w:ind w:left="-5" w:firstLine="573"/>
        <w:rPr>
          <w:rFonts w:asciiTheme="minorHAnsi" w:hAnsiTheme="minorHAnsi"/>
          <w:sz w:val="24"/>
          <w:szCs w:val="24"/>
        </w:rPr>
      </w:pPr>
      <w:r w:rsidRPr="00A147AD">
        <w:rPr>
          <w:rFonts w:asciiTheme="minorHAnsi" w:hAnsiTheme="minorHAnsi"/>
          <w:sz w:val="24"/>
          <w:szCs w:val="24"/>
        </w:rPr>
        <w:t xml:space="preserve">V dlhšom časovom horizonte možno konštatovať, že počet študentov študujúcich </w:t>
      </w:r>
      <w:r w:rsidR="00CB6A6B">
        <w:rPr>
          <w:rFonts w:asciiTheme="minorHAnsi" w:hAnsiTheme="minorHAnsi"/>
          <w:sz w:val="24"/>
          <w:szCs w:val="24"/>
        </w:rPr>
        <w:br/>
      </w:r>
      <w:r w:rsidRPr="00A147AD">
        <w:rPr>
          <w:rFonts w:asciiTheme="minorHAnsi" w:hAnsiTheme="minorHAnsi"/>
          <w:sz w:val="24"/>
          <w:szCs w:val="24"/>
        </w:rPr>
        <w:t>na UKF v Nitre vykazuje mierne klesajúcu tendenciu. V roku 2016 univerzita evidovala 8307 študentov v dennej a externej forme vo všetkých troch stupňoch vysokoškolského štúdia.           Z tohto počtu študovalo v dennej forme 6349 študentov, čo je v porovnaní s akademickým rokom 2014/2015 pokles o</w:t>
      </w:r>
      <w:r w:rsidR="00B56D1D">
        <w:rPr>
          <w:rFonts w:asciiTheme="minorHAnsi" w:hAnsiTheme="minorHAnsi"/>
          <w:sz w:val="24"/>
          <w:szCs w:val="24"/>
        </w:rPr>
        <w:t xml:space="preserve"> </w:t>
      </w:r>
      <w:r w:rsidRPr="00A147AD">
        <w:rPr>
          <w:rFonts w:asciiTheme="minorHAnsi" w:hAnsiTheme="minorHAnsi"/>
          <w:sz w:val="24"/>
          <w:szCs w:val="24"/>
        </w:rPr>
        <w:t xml:space="preserve">794 študentov. Problém poklesu počtu študentov je </w:t>
      </w:r>
      <w:r w:rsidR="004C49BF">
        <w:rPr>
          <w:rFonts w:asciiTheme="minorHAnsi" w:hAnsiTheme="minorHAnsi"/>
          <w:sz w:val="24"/>
          <w:szCs w:val="24"/>
        </w:rPr>
        <w:br/>
      </w:r>
      <w:r w:rsidRPr="00A147AD">
        <w:rPr>
          <w:rFonts w:asciiTheme="minorHAnsi" w:hAnsiTheme="minorHAnsi"/>
          <w:sz w:val="24"/>
          <w:szCs w:val="24"/>
        </w:rPr>
        <w:t xml:space="preserve">v celoslovenskom meradle popísaný aj vo Výročnej správe o stave vysokého školstva za rok 2012 (MŠVVŠ SR, 2013), kde nastal medziročný pokles počtu študentov vysokých škôl </w:t>
      </w:r>
      <w:r w:rsidR="00CD1806">
        <w:rPr>
          <w:rFonts w:asciiTheme="minorHAnsi" w:hAnsiTheme="minorHAnsi"/>
          <w:sz w:val="24"/>
          <w:szCs w:val="24"/>
        </w:rPr>
        <w:br/>
      </w:r>
      <w:r w:rsidRPr="00A147AD">
        <w:rPr>
          <w:rFonts w:asciiTheme="minorHAnsi" w:hAnsiTheme="minorHAnsi"/>
          <w:sz w:val="24"/>
          <w:szCs w:val="24"/>
        </w:rPr>
        <w:t xml:space="preserve">o 5,30 %, o 11 241 študentov. Príčinami sú najmä demografický vývoj a aj pomerne vysoké percento študentov, ktorí pre nezvládnutie náročnosti vzdelávania štúdium zanechávajú. </w:t>
      </w:r>
    </w:p>
    <w:p w:rsidR="004711A7" w:rsidRPr="00A147AD" w:rsidRDefault="004711A7" w:rsidP="00CD1806">
      <w:pPr>
        <w:spacing w:line="240" w:lineRule="auto"/>
        <w:ind w:left="-5" w:firstLine="573"/>
        <w:rPr>
          <w:rFonts w:asciiTheme="minorHAnsi" w:hAnsiTheme="minorHAnsi"/>
          <w:sz w:val="24"/>
          <w:szCs w:val="24"/>
        </w:rPr>
      </w:pPr>
      <w:r w:rsidRPr="00A147AD">
        <w:rPr>
          <w:rFonts w:asciiTheme="minorHAnsi" w:hAnsiTheme="minorHAnsi"/>
          <w:sz w:val="24"/>
          <w:szCs w:val="24"/>
        </w:rPr>
        <w:t xml:space="preserve">Negatívny vývoj v demografii je sledovaný aj v strednom školstve, kde podľa správy                         o Analýze stavu stredného školstva v Nitrianskom samosprávnom kraji (NSK, 2013), klesol počet žiakov študujúcich na stredných školách za posledných 10 rokov v priemere o 9500 žiakov. </w:t>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r>
      <w:r w:rsidRPr="00A147AD">
        <w:rPr>
          <w:rFonts w:asciiTheme="minorHAnsi" w:hAnsiTheme="minorHAnsi"/>
          <w:sz w:val="24"/>
          <w:szCs w:val="24"/>
        </w:rPr>
        <w:tab/>
        <w:t>Z celkového počtu študentov sme evidovali 212 študentov zo zahraničia, a to z krajín: Belgické kráľovstvo, Kanada, Česká republika, Maďarsko, Talianska republika, Kazašská republika, Luxemburské veľkovojvodstvo, Poľská republika, Ruská federácia, Španielske kráľovstvo, Indická republika, Rumunsko, Srbská republika, Turecká republika, Ukrajina, Uzbecká republika, Venezuelská bolívarovská republika.</w:t>
      </w:r>
    </w:p>
    <w:p w:rsidR="004711A7" w:rsidRPr="00A147AD" w:rsidRDefault="004711A7" w:rsidP="00CD1806">
      <w:pPr>
        <w:spacing w:line="240" w:lineRule="auto"/>
        <w:ind w:firstLine="573"/>
        <w:rPr>
          <w:rFonts w:asciiTheme="minorHAnsi" w:hAnsiTheme="minorHAnsi"/>
          <w:noProof/>
          <w:sz w:val="24"/>
          <w:szCs w:val="24"/>
        </w:rPr>
      </w:pPr>
      <w:r w:rsidRPr="00A147AD">
        <w:rPr>
          <w:rFonts w:asciiTheme="minorHAnsi" w:hAnsiTheme="minorHAnsi"/>
          <w:sz w:val="24"/>
          <w:szCs w:val="24"/>
        </w:rPr>
        <w:t xml:space="preserve">Pre študentov sa každoročne zvyšuje aj počet miest pre absolvovanie časti štúdia </w:t>
      </w:r>
      <w:r w:rsidR="00CD1806">
        <w:rPr>
          <w:rFonts w:asciiTheme="minorHAnsi" w:hAnsiTheme="minorHAnsi"/>
          <w:sz w:val="24"/>
          <w:szCs w:val="24"/>
        </w:rPr>
        <w:br/>
      </w:r>
      <w:r w:rsidRPr="00A147AD">
        <w:rPr>
          <w:rFonts w:asciiTheme="minorHAnsi" w:hAnsiTheme="minorHAnsi"/>
          <w:sz w:val="24"/>
          <w:szCs w:val="24"/>
        </w:rPr>
        <w:t>na iných univerzitách v zahraničí a za absolvované predmety sa im uznávajú kredity. K uľahčeniu realizácie mobilít na UKF prispela aj prijatá „S</w:t>
      </w:r>
      <w:r w:rsidRPr="00A147AD">
        <w:rPr>
          <w:rFonts w:asciiTheme="minorHAnsi" w:hAnsiTheme="minorHAnsi"/>
          <w:noProof/>
          <w:sz w:val="24"/>
          <w:szCs w:val="24"/>
        </w:rPr>
        <w:t>mernica č. 22/2015 o štúdiu</w:t>
      </w:r>
      <w:r w:rsidRPr="00A147AD">
        <w:rPr>
          <w:rFonts w:asciiTheme="minorHAnsi" w:hAnsiTheme="minorHAnsi"/>
          <w:noProof/>
          <w:sz w:val="24"/>
          <w:szCs w:val="24"/>
        </w:rPr>
        <w:br/>
        <w:t xml:space="preserve">zahraničných študentov na UKF v Nitre“ a </w:t>
      </w:r>
      <w:r w:rsidRPr="00A147AD">
        <w:rPr>
          <w:rFonts w:asciiTheme="minorHAnsi" w:hAnsiTheme="minorHAnsi"/>
          <w:sz w:val="24"/>
          <w:szCs w:val="24"/>
        </w:rPr>
        <w:t xml:space="preserve"> „Smernica č. 15/2016 </w:t>
      </w:r>
      <w:r w:rsidRPr="00A147AD">
        <w:rPr>
          <w:rFonts w:asciiTheme="minorHAnsi" w:hAnsiTheme="minorHAnsi"/>
          <w:noProof/>
          <w:sz w:val="24"/>
          <w:szCs w:val="24"/>
        </w:rPr>
        <w:t>o riadení mobilít študentov a zamestnancov na UKF v Nitre“.</w:t>
      </w:r>
    </w:p>
    <w:p w:rsidR="004711A7" w:rsidRPr="00A147AD" w:rsidRDefault="004711A7" w:rsidP="00CD1806">
      <w:pPr>
        <w:spacing w:line="240" w:lineRule="auto"/>
        <w:ind w:firstLine="573"/>
        <w:rPr>
          <w:rFonts w:asciiTheme="minorHAnsi" w:hAnsiTheme="minorHAnsi"/>
          <w:sz w:val="24"/>
          <w:szCs w:val="24"/>
        </w:rPr>
      </w:pPr>
      <w:r w:rsidRPr="00A147AD">
        <w:rPr>
          <w:rFonts w:asciiTheme="minorHAnsi" w:hAnsiTheme="minorHAnsi"/>
          <w:sz w:val="24"/>
          <w:szCs w:val="24"/>
        </w:rPr>
        <w:t xml:space="preserve">Univerzita v súlade s cieľmi dlhodobého zámeru neustále zvyšuje orientáciu </w:t>
      </w:r>
      <w:r w:rsidR="00CD1806">
        <w:rPr>
          <w:rFonts w:asciiTheme="minorHAnsi" w:hAnsiTheme="minorHAnsi"/>
          <w:sz w:val="24"/>
          <w:szCs w:val="24"/>
        </w:rPr>
        <w:br/>
      </w:r>
      <w:r w:rsidRPr="00A147AD">
        <w:rPr>
          <w:rFonts w:asciiTheme="minorHAnsi" w:hAnsiTheme="minorHAnsi"/>
          <w:sz w:val="24"/>
          <w:szCs w:val="24"/>
        </w:rPr>
        <w:t>na študentov denného štúdia. Počet študentov externého štúdia sa postupne ročne znižoval. Tieto zmeny súvisia aj so zrušením niektorých externých stredísk UKF a </w:t>
      </w:r>
      <w:r w:rsidR="005A2F22">
        <w:rPr>
          <w:rFonts w:asciiTheme="minorHAnsi" w:hAnsiTheme="minorHAnsi"/>
          <w:sz w:val="24"/>
          <w:szCs w:val="24"/>
        </w:rPr>
        <w:t>predĺženým trvaním externého štúdia.</w:t>
      </w:r>
      <w:r w:rsidRPr="00A147AD">
        <w:rPr>
          <w:rFonts w:asciiTheme="minorHAnsi" w:hAnsiTheme="minorHAnsi"/>
          <w:sz w:val="24"/>
          <w:szCs w:val="24"/>
        </w:rPr>
        <w:t xml:space="preserve"> </w:t>
      </w:r>
    </w:p>
    <w:p w:rsidR="004711A7" w:rsidRPr="00A147AD" w:rsidRDefault="004711A7" w:rsidP="00CD1806">
      <w:pPr>
        <w:spacing w:line="240" w:lineRule="auto"/>
        <w:ind w:firstLine="567"/>
        <w:rPr>
          <w:rFonts w:asciiTheme="minorHAnsi" w:hAnsiTheme="minorHAnsi"/>
          <w:sz w:val="24"/>
          <w:szCs w:val="24"/>
        </w:rPr>
      </w:pPr>
      <w:r w:rsidRPr="00A147AD">
        <w:rPr>
          <w:rFonts w:asciiTheme="minorHAnsi" w:hAnsiTheme="minorHAnsi"/>
          <w:sz w:val="24"/>
          <w:szCs w:val="24"/>
        </w:rPr>
        <w:lastRenderedPageBreak/>
        <w:t xml:space="preserve">Organizácia všetkých stupňov vzdelávania na univerzite je založená na kreditovom systéme štúdia ECTS, ktorý plne korešponduje so zákonom č. 131/2002 Z. z. o vysokých školách a o zmene a doplnení niektorých zákonov v znení neskorších predpisov a s Vyhláškou </w:t>
      </w:r>
      <w:r w:rsidRPr="00A147AD">
        <w:rPr>
          <w:rFonts w:asciiTheme="minorHAnsi" w:hAnsiTheme="minorHAnsi"/>
          <w:sz w:val="24"/>
          <w:szCs w:val="24"/>
        </w:rPr>
        <w:br/>
        <w:t xml:space="preserve">č. 614/2002 o kreditovom systéme štúdia v znení neskorších predpisov. Pre študentov sa každoročne zvyšuje počet miest pre absolvovanie časti štúdia na iných univerzitách v zahraničí a za absolvované predmety sa im uznávajú kredity. Výučba sa realizovala podľa schváleného časového harmonogramu akademického roka 2015/16.    </w:t>
      </w:r>
    </w:p>
    <w:p w:rsidR="007E2A19" w:rsidRPr="00FB5CDF" w:rsidRDefault="007E2A19" w:rsidP="00C84F9A">
      <w:pPr>
        <w:ind w:firstLine="426"/>
        <w:rPr>
          <w:sz w:val="24"/>
        </w:rPr>
      </w:pPr>
    </w:p>
    <w:p w:rsidR="00C84F9A" w:rsidRPr="0053327C" w:rsidRDefault="00C84F9A" w:rsidP="00C84F9A"/>
    <w:p w:rsidR="007E2A19" w:rsidRPr="007E2A19" w:rsidRDefault="002B7961" w:rsidP="00C52EBE">
      <w:pPr>
        <w:pStyle w:val="Nadpis2"/>
        <w:rPr>
          <w:rFonts w:asciiTheme="minorHAnsi" w:hAnsiTheme="minorHAnsi"/>
          <w:noProof/>
        </w:rPr>
      </w:pPr>
      <w:hyperlink w:anchor="_Toc388281470" w:history="1">
        <w:bookmarkStart w:id="81" w:name="_Toc447794069"/>
        <w:bookmarkStart w:id="82" w:name="_Toc481503884"/>
        <w:r w:rsidR="007E2A19">
          <w:rPr>
            <w:rFonts w:asciiTheme="minorHAnsi" w:eastAsiaTheme="minorEastAsia" w:hAnsiTheme="minorHAnsi"/>
            <w:noProof/>
            <w:lang w:eastAsia="sk-SK"/>
          </w:rPr>
          <w:t>Akademické mobility</w:t>
        </w:r>
        <w:bookmarkEnd w:id="81"/>
        <w:bookmarkEnd w:id="82"/>
      </w:hyperlink>
    </w:p>
    <w:p w:rsidR="00021CC5" w:rsidRPr="002E0CD5" w:rsidRDefault="00021CC5" w:rsidP="002E0CD5">
      <w:pPr>
        <w:rPr>
          <w:rFonts w:asciiTheme="minorHAnsi" w:hAnsiTheme="minorHAnsi"/>
        </w:rPr>
      </w:pPr>
    </w:p>
    <w:p w:rsidR="004711A7" w:rsidRPr="00E07D33" w:rsidRDefault="004711A7" w:rsidP="00E07D33">
      <w:pPr>
        <w:ind w:firstLine="567"/>
        <w:rPr>
          <w:sz w:val="24"/>
          <w:szCs w:val="24"/>
          <w:lang w:eastAsia="sk-SK"/>
        </w:rPr>
      </w:pPr>
      <w:r w:rsidRPr="00E07D33">
        <w:rPr>
          <w:sz w:val="24"/>
          <w:szCs w:val="24"/>
          <w:lang w:eastAsia="sk-SK"/>
        </w:rPr>
        <w:t>Snahou UKF v Nitre je aj naďalej rozširovať možnosti výmenných pobytov študentov v zahraničí, keďže napomáhajú kvalifikačnému rastu, zvyšovaniu cudzojazyčných kompetencií a čiastočne i</w:t>
      </w:r>
      <w:r w:rsidR="00CD1806" w:rsidRPr="00E07D33">
        <w:rPr>
          <w:sz w:val="24"/>
          <w:szCs w:val="24"/>
          <w:lang w:eastAsia="sk-SK"/>
        </w:rPr>
        <w:t xml:space="preserve"> </w:t>
      </w:r>
      <w:r w:rsidRPr="00E07D33">
        <w:rPr>
          <w:sz w:val="24"/>
          <w:szCs w:val="24"/>
          <w:lang w:eastAsia="sk-SK"/>
        </w:rPr>
        <w:t>k</w:t>
      </w:r>
      <w:r w:rsidR="00CD1806" w:rsidRPr="00E07D33">
        <w:rPr>
          <w:sz w:val="24"/>
          <w:szCs w:val="24"/>
          <w:lang w:eastAsia="sk-SK"/>
        </w:rPr>
        <w:t xml:space="preserve"> </w:t>
      </w:r>
      <w:r w:rsidRPr="00E07D33">
        <w:rPr>
          <w:sz w:val="24"/>
          <w:szCs w:val="24"/>
          <w:lang w:eastAsia="sk-SK"/>
        </w:rPr>
        <w:t xml:space="preserve">uplatneniu sa budúcich absolventov vysokej školy. Katedry </w:t>
      </w:r>
      <w:r w:rsidR="00273F6E" w:rsidRPr="00E07D33">
        <w:rPr>
          <w:sz w:val="24"/>
          <w:szCs w:val="24"/>
          <w:lang w:eastAsia="sk-SK"/>
        </w:rPr>
        <w:br/>
      </w:r>
      <w:r w:rsidRPr="00E07D33">
        <w:rPr>
          <w:sz w:val="24"/>
          <w:szCs w:val="24"/>
          <w:lang w:eastAsia="sk-SK"/>
        </w:rPr>
        <w:t xml:space="preserve">a ústavy UKF v Nitre sa pravidelne zapájajú do rôznych medzinárodných vzdelávacích projektov, ako i medzinárodných štipendijných programov, vďaka ktorým je možné realizovať recipročnú výmenu študentov na krátke pobyty v dĺžke do 12 mesiacov. Študenti UKF už tradične najviac využívali mobilitné alebo štipendijné programy </w:t>
      </w:r>
      <w:r w:rsidR="00F23EA6">
        <w:rPr>
          <w:sz w:val="24"/>
          <w:szCs w:val="24"/>
          <w:lang w:eastAsia="sk-SK"/>
        </w:rPr>
        <w:t xml:space="preserve">a dohody, ako napr. </w:t>
      </w:r>
      <w:r w:rsidRPr="00E07D33">
        <w:rPr>
          <w:sz w:val="24"/>
          <w:szCs w:val="24"/>
          <w:lang w:eastAsia="sk-SK"/>
        </w:rPr>
        <w:t xml:space="preserve">ERASMUS+, Bilaterálne programy spolupráce MŠVVŠ SR, bilaterálne dohody UKF, mobility programu Akcia Rakúsko-Slovensko a program DAAD. </w:t>
      </w:r>
    </w:p>
    <w:p w:rsidR="004711A7" w:rsidRPr="00E07D33" w:rsidRDefault="004711A7" w:rsidP="00E07D33">
      <w:pPr>
        <w:ind w:firstLine="567"/>
        <w:rPr>
          <w:sz w:val="24"/>
          <w:szCs w:val="24"/>
          <w:lang w:eastAsia="sk-SK"/>
        </w:rPr>
      </w:pPr>
      <w:r w:rsidRPr="00E07D33">
        <w:rPr>
          <w:sz w:val="24"/>
          <w:szCs w:val="24"/>
          <w:lang w:eastAsia="sk-SK"/>
        </w:rPr>
        <w:t xml:space="preserve">V rámci programu ERASMUS+ (Kľúčová akcia KA103 – mobilita jednotlivcov medzi krajinami programu) vycestovalo v roku 2016 do zahraničia 231 študentov UKF, z toho </w:t>
      </w:r>
      <w:r w:rsidR="00CD1806" w:rsidRPr="00E07D33">
        <w:rPr>
          <w:sz w:val="24"/>
          <w:szCs w:val="24"/>
          <w:lang w:eastAsia="sk-SK"/>
        </w:rPr>
        <w:br/>
      </w:r>
      <w:r w:rsidRPr="00E07D33">
        <w:rPr>
          <w:sz w:val="24"/>
          <w:szCs w:val="24"/>
          <w:lang w:eastAsia="sk-SK"/>
        </w:rPr>
        <w:t xml:space="preserve">na študijný pobyt 166 a na praktickú stáž 65 študentov, ktorí strávili na pobyte v zahraničí spolu 676,57 osobomesiacov. </w:t>
      </w:r>
    </w:p>
    <w:p w:rsidR="004711A7" w:rsidRPr="006F2E07" w:rsidRDefault="004711A7" w:rsidP="00E07D33">
      <w:pPr>
        <w:ind w:firstLine="567"/>
        <w:rPr>
          <w:lang w:eastAsia="sk-SK"/>
        </w:rPr>
      </w:pPr>
      <w:r w:rsidRPr="00E07D33">
        <w:rPr>
          <w:sz w:val="24"/>
          <w:szCs w:val="24"/>
          <w:lang w:eastAsia="sk-SK"/>
        </w:rPr>
        <w:t xml:space="preserve">ERASMUS+ študijný pobyt v roku 2016 absolvovalo na UKF 48 zahraničných študentov: </w:t>
      </w:r>
      <w:r w:rsidR="00E07D33">
        <w:rPr>
          <w:sz w:val="24"/>
          <w:szCs w:val="24"/>
          <w:lang w:eastAsia="sk-SK"/>
        </w:rPr>
        <w:br/>
      </w:r>
      <w:r w:rsidRPr="00E07D33">
        <w:rPr>
          <w:sz w:val="24"/>
          <w:szCs w:val="24"/>
          <w:lang w:eastAsia="sk-SK"/>
        </w:rPr>
        <w:t>14 z</w:t>
      </w:r>
      <w:r w:rsidR="00CD1806" w:rsidRPr="00E07D33">
        <w:rPr>
          <w:sz w:val="24"/>
          <w:szCs w:val="24"/>
          <w:lang w:eastAsia="sk-SK"/>
        </w:rPr>
        <w:t xml:space="preserve"> </w:t>
      </w:r>
      <w:r w:rsidRPr="00E07D33">
        <w:rPr>
          <w:sz w:val="24"/>
          <w:szCs w:val="24"/>
          <w:lang w:eastAsia="sk-SK"/>
        </w:rPr>
        <w:t>Českej r</w:t>
      </w:r>
      <w:r w:rsidRPr="005A2F22">
        <w:rPr>
          <w:sz w:val="24"/>
          <w:szCs w:val="24"/>
        </w:rPr>
        <w:t>epubliky, 10 z</w:t>
      </w:r>
      <w:r w:rsidR="00CD1806" w:rsidRPr="005A2F22">
        <w:rPr>
          <w:sz w:val="24"/>
          <w:szCs w:val="24"/>
        </w:rPr>
        <w:t xml:space="preserve"> </w:t>
      </w:r>
      <w:r w:rsidRPr="005A2F22">
        <w:rPr>
          <w:sz w:val="24"/>
          <w:szCs w:val="24"/>
        </w:rPr>
        <w:t>Turecka, 7 z</w:t>
      </w:r>
      <w:r w:rsidR="00CD1806" w:rsidRPr="005A2F22">
        <w:rPr>
          <w:sz w:val="24"/>
          <w:szCs w:val="24"/>
        </w:rPr>
        <w:t xml:space="preserve"> </w:t>
      </w:r>
      <w:r w:rsidRPr="005A2F22">
        <w:rPr>
          <w:sz w:val="24"/>
          <w:szCs w:val="24"/>
        </w:rPr>
        <w:t>Belgicka, 4 z</w:t>
      </w:r>
      <w:r w:rsidR="00CD1806" w:rsidRPr="005A2F22">
        <w:rPr>
          <w:sz w:val="24"/>
          <w:szCs w:val="24"/>
        </w:rPr>
        <w:t xml:space="preserve"> </w:t>
      </w:r>
      <w:r w:rsidRPr="005A2F22">
        <w:rPr>
          <w:sz w:val="24"/>
          <w:szCs w:val="24"/>
        </w:rPr>
        <w:t>Portugalska, 3 z</w:t>
      </w:r>
      <w:r w:rsidR="00CD1806" w:rsidRPr="005A2F22">
        <w:rPr>
          <w:sz w:val="24"/>
          <w:szCs w:val="24"/>
        </w:rPr>
        <w:t xml:space="preserve"> </w:t>
      </w:r>
      <w:r w:rsidRPr="005A2F22">
        <w:rPr>
          <w:sz w:val="24"/>
          <w:szCs w:val="24"/>
        </w:rPr>
        <w:t xml:space="preserve">Talianska, </w:t>
      </w:r>
      <w:r w:rsidR="00CD1806" w:rsidRPr="005A2F22">
        <w:rPr>
          <w:sz w:val="24"/>
          <w:szCs w:val="24"/>
        </w:rPr>
        <w:br/>
      </w:r>
      <w:r w:rsidRPr="005A2F22">
        <w:rPr>
          <w:sz w:val="24"/>
          <w:szCs w:val="24"/>
        </w:rPr>
        <w:t xml:space="preserve">3 z Maďarska, 2 z Bulharska, 2 z Nemecka, 2 z Poľska a 1 z Francúzska, ktorí strávili na pobyte na UKF spolu 133,20 osobomesiacov. Jeden zahraničný študent zo Španielska bol prijatý </w:t>
      </w:r>
      <w:r w:rsidR="00CD1806" w:rsidRPr="005A2F22">
        <w:rPr>
          <w:sz w:val="24"/>
          <w:szCs w:val="24"/>
        </w:rPr>
        <w:br/>
      </w:r>
      <w:r w:rsidRPr="005A2F22">
        <w:rPr>
          <w:sz w:val="24"/>
          <w:szCs w:val="24"/>
        </w:rPr>
        <w:t xml:space="preserve">na Erasmus praktickú stáž v dĺžke 2,9 osobomesiaca. </w:t>
      </w:r>
    </w:p>
    <w:p w:rsidR="00021CC5" w:rsidRPr="00B30EB2" w:rsidRDefault="00021CC5" w:rsidP="00273F6E">
      <w:pPr>
        <w:spacing w:afterLines="60" w:after="144" w:line="240" w:lineRule="auto"/>
        <w:rPr>
          <w:lang w:eastAsia="sk-SK"/>
        </w:rPr>
      </w:pPr>
    </w:p>
    <w:p w:rsidR="004711A7" w:rsidRPr="00297944" w:rsidRDefault="004711A7" w:rsidP="00273F6E">
      <w:pPr>
        <w:pStyle w:val="Zkladntext2"/>
        <w:spacing w:before="0" w:afterLines="60" w:after="144" w:line="240" w:lineRule="auto"/>
        <w:ind w:firstLine="360"/>
        <w:rPr>
          <w:rFonts w:asciiTheme="minorHAnsi" w:hAnsiTheme="minorHAnsi" w:cs="Times New Roman"/>
          <w:b/>
          <w:sz w:val="24"/>
          <w:szCs w:val="24"/>
        </w:rPr>
      </w:pPr>
      <w:r w:rsidRPr="00297944">
        <w:rPr>
          <w:rFonts w:asciiTheme="minorHAnsi" w:hAnsiTheme="minorHAnsi" w:cs="Times New Roman"/>
          <w:sz w:val="24"/>
          <w:szCs w:val="24"/>
        </w:rPr>
        <w:t>Tab</w:t>
      </w:r>
      <w:r w:rsidR="00297944">
        <w:rPr>
          <w:rFonts w:asciiTheme="minorHAnsi" w:hAnsiTheme="minorHAnsi" w:cs="Times New Roman"/>
          <w:sz w:val="24"/>
          <w:szCs w:val="24"/>
        </w:rPr>
        <w:t>uľka č</w:t>
      </w:r>
      <w:r w:rsidRPr="00297944">
        <w:rPr>
          <w:rFonts w:asciiTheme="minorHAnsi" w:hAnsiTheme="minorHAnsi" w:cs="Times New Roman"/>
          <w:sz w:val="24"/>
          <w:szCs w:val="24"/>
        </w:rPr>
        <w:t xml:space="preserve">. </w:t>
      </w:r>
      <w:r w:rsidR="00CD1806" w:rsidRPr="00297944">
        <w:rPr>
          <w:rFonts w:asciiTheme="minorHAnsi" w:hAnsiTheme="minorHAnsi" w:cs="Times New Roman"/>
          <w:sz w:val="24"/>
          <w:szCs w:val="24"/>
        </w:rPr>
        <w:t>3</w:t>
      </w:r>
      <w:r w:rsidRPr="00297944">
        <w:rPr>
          <w:rFonts w:asciiTheme="minorHAnsi" w:hAnsiTheme="minorHAnsi" w:cs="Times New Roman"/>
          <w:sz w:val="24"/>
          <w:szCs w:val="24"/>
        </w:rPr>
        <w:t xml:space="preserve">  </w:t>
      </w:r>
      <w:r w:rsidR="00297944">
        <w:rPr>
          <w:rFonts w:asciiTheme="minorHAnsi" w:hAnsiTheme="minorHAnsi" w:cs="Times New Roman"/>
          <w:sz w:val="24"/>
          <w:szCs w:val="24"/>
        </w:rPr>
        <w:t xml:space="preserve">   </w:t>
      </w:r>
      <w:r w:rsidRPr="00297944">
        <w:rPr>
          <w:rFonts w:asciiTheme="minorHAnsi" w:hAnsiTheme="minorHAnsi" w:cs="Times New Roman"/>
          <w:sz w:val="24"/>
          <w:szCs w:val="24"/>
        </w:rPr>
        <w:t>Počet študentov v rámci Erasmus mobility v rokoch 2011 - 2016</w:t>
      </w:r>
    </w:p>
    <w:tbl>
      <w:tblPr>
        <w:tblW w:w="91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1043"/>
        <w:gridCol w:w="1024"/>
        <w:gridCol w:w="925"/>
        <w:gridCol w:w="1018"/>
        <w:gridCol w:w="921"/>
        <w:gridCol w:w="942"/>
        <w:gridCol w:w="957"/>
      </w:tblGrid>
      <w:tr w:rsidR="004711A7" w:rsidRPr="00CD1806" w:rsidTr="005D233E">
        <w:trPr>
          <w:trHeight w:val="348"/>
          <w:jc w:val="center"/>
        </w:trPr>
        <w:tc>
          <w:tcPr>
            <w:tcW w:w="2332" w:type="dxa"/>
            <w:shd w:val="clear" w:color="auto" w:fill="DBE5F1" w:themeFill="accent1" w:themeFillTint="33"/>
            <w:vAlign w:val="center"/>
          </w:tcPr>
          <w:p w:rsidR="004711A7" w:rsidRPr="00CD1806" w:rsidRDefault="004711A7" w:rsidP="00CD1806">
            <w:pPr>
              <w:pStyle w:val="Zkladntext2"/>
              <w:spacing w:before="0" w:afterLines="60" w:after="144" w:line="240" w:lineRule="auto"/>
              <w:ind w:firstLine="222"/>
              <w:rPr>
                <w:rFonts w:asciiTheme="minorHAnsi" w:hAnsiTheme="minorHAnsi" w:cs="Times New Roman"/>
                <w:b/>
                <w:sz w:val="20"/>
                <w:szCs w:val="20"/>
              </w:rPr>
            </w:pPr>
            <w:r w:rsidRPr="00CD1806">
              <w:rPr>
                <w:rFonts w:asciiTheme="minorHAnsi" w:hAnsiTheme="minorHAnsi" w:cs="Times New Roman"/>
                <w:b/>
                <w:sz w:val="20"/>
                <w:szCs w:val="20"/>
              </w:rPr>
              <w:t>ERASMUS</w:t>
            </w:r>
          </w:p>
        </w:tc>
        <w:tc>
          <w:tcPr>
            <w:tcW w:w="1043" w:type="dxa"/>
            <w:shd w:val="clear" w:color="auto" w:fill="DBE5F1" w:themeFill="accent1" w:themeFillTint="33"/>
            <w:vAlign w:val="center"/>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2011</w:t>
            </w:r>
          </w:p>
        </w:tc>
        <w:tc>
          <w:tcPr>
            <w:tcW w:w="1024" w:type="dxa"/>
            <w:shd w:val="clear" w:color="auto" w:fill="DBE5F1" w:themeFill="accent1" w:themeFillTint="33"/>
            <w:vAlign w:val="center"/>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2012</w:t>
            </w:r>
          </w:p>
        </w:tc>
        <w:tc>
          <w:tcPr>
            <w:tcW w:w="925" w:type="dxa"/>
            <w:shd w:val="clear" w:color="auto" w:fill="DBE5F1" w:themeFill="accent1" w:themeFillTint="33"/>
            <w:vAlign w:val="center"/>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2013</w:t>
            </w:r>
          </w:p>
        </w:tc>
        <w:tc>
          <w:tcPr>
            <w:tcW w:w="1018" w:type="dxa"/>
            <w:shd w:val="clear" w:color="auto" w:fill="DBE5F1" w:themeFill="accent1" w:themeFillTint="33"/>
            <w:vAlign w:val="center"/>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2014</w:t>
            </w:r>
          </w:p>
        </w:tc>
        <w:tc>
          <w:tcPr>
            <w:tcW w:w="921" w:type="dxa"/>
            <w:shd w:val="clear" w:color="auto" w:fill="DBE5F1" w:themeFill="accent1" w:themeFillTint="33"/>
            <w:vAlign w:val="center"/>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2015</w:t>
            </w:r>
          </w:p>
        </w:tc>
        <w:tc>
          <w:tcPr>
            <w:tcW w:w="942" w:type="dxa"/>
            <w:shd w:val="clear" w:color="auto" w:fill="DBE5F1" w:themeFill="accent1" w:themeFillTint="33"/>
            <w:vAlign w:val="center"/>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2016</w:t>
            </w:r>
          </w:p>
        </w:tc>
        <w:tc>
          <w:tcPr>
            <w:tcW w:w="957" w:type="dxa"/>
            <w:tcBorders>
              <w:bottom w:val="single" w:sz="4" w:space="0" w:color="auto"/>
            </w:tcBorders>
            <w:shd w:val="clear" w:color="auto" w:fill="DBE5F1" w:themeFill="accent1" w:themeFillTint="33"/>
            <w:vAlign w:val="center"/>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Spolu</w:t>
            </w:r>
          </w:p>
        </w:tc>
      </w:tr>
      <w:tr w:rsidR="004711A7" w:rsidRPr="00CD1806" w:rsidTr="005D233E">
        <w:trPr>
          <w:jc w:val="center"/>
        </w:trPr>
        <w:tc>
          <w:tcPr>
            <w:tcW w:w="2332" w:type="dxa"/>
          </w:tcPr>
          <w:p w:rsidR="004711A7" w:rsidRPr="00CD1806" w:rsidRDefault="004711A7" w:rsidP="00CD1806">
            <w:pPr>
              <w:pStyle w:val="Zkladntext2"/>
              <w:spacing w:before="0" w:afterLines="60" w:after="144" w:line="240" w:lineRule="auto"/>
              <w:ind w:firstLine="222"/>
              <w:rPr>
                <w:rFonts w:asciiTheme="minorHAnsi" w:hAnsiTheme="minorHAnsi" w:cs="Times New Roman"/>
                <w:sz w:val="20"/>
                <w:szCs w:val="20"/>
              </w:rPr>
            </w:pPr>
            <w:r w:rsidRPr="00CD1806">
              <w:rPr>
                <w:rFonts w:asciiTheme="minorHAnsi" w:hAnsiTheme="minorHAnsi" w:cs="Times New Roman"/>
                <w:sz w:val="20"/>
                <w:szCs w:val="20"/>
              </w:rPr>
              <w:t>Vycestovaní študenti</w:t>
            </w:r>
          </w:p>
        </w:tc>
        <w:tc>
          <w:tcPr>
            <w:tcW w:w="1043" w:type="dxa"/>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162</w:t>
            </w:r>
          </w:p>
        </w:tc>
        <w:tc>
          <w:tcPr>
            <w:tcW w:w="1024" w:type="dxa"/>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159</w:t>
            </w:r>
          </w:p>
        </w:tc>
        <w:tc>
          <w:tcPr>
            <w:tcW w:w="925" w:type="dxa"/>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174</w:t>
            </w:r>
          </w:p>
        </w:tc>
        <w:tc>
          <w:tcPr>
            <w:tcW w:w="1018" w:type="dxa"/>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181</w:t>
            </w:r>
          </w:p>
        </w:tc>
        <w:tc>
          <w:tcPr>
            <w:tcW w:w="921" w:type="dxa"/>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221</w:t>
            </w:r>
          </w:p>
        </w:tc>
        <w:tc>
          <w:tcPr>
            <w:tcW w:w="942" w:type="dxa"/>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231</w:t>
            </w:r>
          </w:p>
        </w:tc>
        <w:tc>
          <w:tcPr>
            <w:tcW w:w="957"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1128</w:t>
            </w:r>
          </w:p>
        </w:tc>
      </w:tr>
      <w:tr w:rsidR="004711A7" w:rsidRPr="00CD1806" w:rsidTr="005D233E">
        <w:trPr>
          <w:jc w:val="center"/>
        </w:trPr>
        <w:tc>
          <w:tcPr>
            <w:tcW w:w="2332" w:type="dxa"/>
            <w:tcBorders>
              <w:bottom w:val="single" w:sz="4" w:space="0" w:color="auto"/>
            </w:tcBorders>
          </w:tcPr>
          <w:p w:rsidR="004711A7" w:rsidRPr="00CD1806" w:rsidRDefault="004711A7" w:rsidP="00CD1806">
            <w:pPr>
              <w:pStyle w:val="Zkladntext2"/>
              <w:spacing w:before="0" w:afterLines="60" w:after="144" w:line="240" w:lineRule="auto"/>
              <w:ind w:firstLine="222"/>
              <w:rPr>
                <w:rFonts w:asciiTheme="minorHAnsi" w:hAnsiTheme="minorHAnsi" w:cs="Times New Roman"/>
                <w:sz w:val="20"/>
                <w:szCs w:val="20"/>
              </w:rPr>
            </w:pPr>
            <w:r w:rsidRPr="00CD1806">
              <w:rPr>
                <w:rFonts w:asciiTheme="minorHAnsi" w:hAnsiTheme="minorHAnsi" w:cs="Times New Roman"/>
                <w:sz w:val="20"/>
                <w:szCs w:val="20"/>
              </w:rPr>
              <w:t>Prijatí študenti</w:t>
            </w:r>
          </w:p>
        </w:tc>
        <w:tc>
          <w:tcPr>
            <w:tcW w:w="1043" w:type="dxa"/>
            <w:tcBorders>
              <w:bottom w:val="single" w:sz="4" w:space="0" w:color="auto"/>
            </w:tcBorders>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78</w:t>
            </w:r>
          </w:p>
        </w:tc>
        <w:tc>
          <w:tcPr>
            <w:tcW w:w="1024" w:type="dxa"/>
            <w:tcBorders>
              <w:bottom w:val="single" w:sz="4" w:space="0" w:color="auto"/>
            </w:tcBorders>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78</w:t>
            </w:r>
          </w:p>
        </w:tc>
        <w:tc>
          <w:tcPr>
            <w:tcW w:w="925" w:type="dxa"/>
            <w:tcBorders>
              <w:bottom w:val="single" w:sz="4" w:space="0" w:color="auto"/>
            </w:tcBorders>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61</w:t>
            </w:r>
          </w:p>
        </w:tc>
        <w:tc>
          <w:tcPr>
            <w:tcW w:w="1018" w:type="dxa"/>
            <w:tcBorders>
              <w:bottom w:val="single" w:sz="4" w:space="0" w:color="auto"/>
            </w:tcBorders>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55</w:t>
            </w:r>
          </w:p>
        </w:tc>
        <w:tc>
          <w:tcPr>
            <w:tcW w:w="921" w:type="dxa"/>
            <w:tcBorders>
              <w:bottom w:val="single" w:sz="4" w:space="0" w:color="auto"/>
            </w:tcBorders>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68</w:t>
            </w:r>
          </w:p>
        </w:tc>
        <w:tc>
          <w:tcPr>
            <w:tcW w:w="942" w:type="dxa"/>
            <w:tcBorders>
              <w:bottom w:val="single" w:sz="4" w:space="0" w:color="auto"/>
            </w:tcBorders>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sz w:val="20"/>
                <w:szCs w:val="20"/>
              </w:rPr>
            </w:pPr>
            <w:r w:rsidRPr="00CD1806">
              <w:rPr>
                <w:rFonts w:asciiTheme="minorHAnsi" w:hAnsiTheme="minorHAnsi" w:cs="Times New Roman"/>
                <w:sz w:val="20"/>
                <w:szCs w:val="20"/>
              </w:rPr>
              <w:t>49</w:t>
            </w:r>
          </w:p>
        </w:tc>
        <w:tc>
          <w:tcPr>
            <w:tcW w:w="957" w:type="dxa"/>
            <w:tcBorders>
              <w:bottom w:val="single" w:sz="4" w:space="0" w:color="auto"/>
            </w:tcBorders>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389</w:t>
            </w:r>
          </w:p>
        </w:tc>
      </w:tr>
      <w:tr w:rsidR="004711A7" w:rsidRPr="00CD1806" w:rsidTr="005D233E">
        <w:trPr>
          <w:jc w:val="center"/>
        </w:trPr>
        <w:tc>
          <w:tcPr>
            <w:tcW w:w="2332" w:type="dxa"/>
            <w:shd w:val="clear" w:color="auto" w:fill="DBE5F1" w:themeFill="accent1" w:themeFillTint="33"/>
          </w:tcPr>
          <w:p w:rsidR="004711A7" w:rsidRPr="00CD1806" w:rsidRDefault="004711A7" w:rsidP="00CD1806">
            <w:pPr>
              <w:pStyle w:val="Zkladntext2"/>
              <w:spacing w:before="0" w:afterLines="60" w:after="144" w:line="240" w:lineRule="auto"/>
              <w:ind w:firstLine="222"/>
              <w:rPr>
                <w:rFonts w:asciiTheme="minorHAnsi" w:hAnsiTheme="minorHAnsi" w:cs="Times New Roman"/>
                <w:b/>
                <w:sz w:val="20"/>
                <w:szCs w:val="20"/>
              </w:rPr>
            </w:pPr>
            <w:r w:rsidRPr="00CD1806">
              <w:rPr>
                <w:rFonts w:asciiTheme="minorHAnsi" w:hAnsiTheme="minorHAnsi" w:cs="Times New Roman"/>
                <w:b/>
                <w:sz w:val="20"/>
                <w:szCs w:val="20"/>
              </w:rPr>
              <w:t>Spolu</w:t>
            </w:r>
          </w:p>
        </w:tc>
        <w:tc>
          <w:tcPr>
            <w:tcW w:w="1043"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240</w:t>
            </w:r>
          </w:p>
        </w:tc>
        <w:tc>
          <w:tcPr>
            <w:tcW w:w="1024"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237</w:t>
            </w:r>
          </w:p>
        </w:tc>
        <w:tc>
          <w:tcPr>
            <w:tcW w:w="925"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235</w:t>
            </w:r>
          </w:p>
        </w:tc>
        <w:tc>
          <w:tcPr>
            <w:tcW w:w="1018"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236</w:t>
            </w:r>
          </w:p>
        </w:tc>
        <w:tc>
          <w:tcPr>
            <w:tcW w:w="921"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289</w:t>
            </w:r>
          </w:p>
        </w:tc>
        <w:tc>
          <w:tcPr>
            <w:tcW w:w="942"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280</w:t>
            </w:r>
          </w:p>
        </w:tc>
        <w:tc>
          <w:tcPr>
            <w:tcW w:w="957" w:type="dxa"/>
            <w:shd w:val="clear" w:color="auto" w:fill="DBE5F1" w:themeFill="accent1" w:themeFillTint="33"/>
          </w:tcPr>
          <w:p w:rsidR="004711A7" w:rsidRPr="00CD1806" w:rsidRDefault="004711A7" w:rsidP="005C4BD7">
            <w:pPr>
              <w:pStyle w:val="Zkladntext2"/>
              <w:spacing w:before="0" w:afterLines="60" w:after="144" w:line="240" w:lineRule="auto"/>
              <w:ind w:firstLine="222"/>
              <w:jc w:val="right"/>
              <w:rPr>
                <w:rFonts w:asciiTheme="minorHAnsi" w:hAnsiTheme="minorHAnsi" w:cs="Times New Roman"/>
                <w:b/>
                <w:sz w:val="20"/>
                <w:szCs w:val="20"/>
              </w:rPr>
            </w:pPr>
            <w:r w:rsidRPr="00CD1806">
              <w:rPr>
                <w:rFonts w:asciiTheme="minorHAnsi" w:hAnsiTheme="minorHAnsi" w:cs="Times New Roman"/>
                <w:b/>
                <w:sz w:val="20"/>
                <w:szCs w:val="20"/>
              </w:rPr>
              <w:t>1517</w:t>
            </w:r>
          </w:p>
        </w:tc>
      </w:tr>
    </w:tbl>
    <w:p w:rsidR="004711A7" w:rsidRPr="00B30EB2" w:rsidRDefault="004711A7" w:rsidP="00273F6E">
      <w:pPr>
        <w:autoSpaceDE w:val="0"/>
        <w:autoSpaceDN w:val="0"/>
        <w:adjustRightInd w:val="0"/>
        <w:spacing w:afterLines="60" w:after="144" w:line="240" w:lineRule="auto"/>
        <w:rPr>
          <w:rFonts w:ascii="Times New Roman" w:hAnsi="Times New Roman"/>
          <w:color w:val="FF0000"/>
          <w:sz w:val="24"/>
          <w:szCs w:val="24"/>
          <w:lang w:eastAsia="sk-SK"/>
        </w:rPr>
      </w:pPr>
    </w:p>
    <w:p w:rsidR="004711A7" w:rsidRPr="00E52E48" w:rsidRDefault="004711A7" w:rsidP="00E52E48">
      <w:pPr>
        <w:ind w:firstLine="567"/>
        <w:rPr>
          <w:sz w:val="24"/>
          <w:szCs w:val="24"/>
          <w:lang w:eastAsia="sk-SK"/>
        </w:rPr>
      </w:pPr>
      <w:r w:rsidRPr="00E52E48">
        <w:rPr>
          <w:sz w:val="24"/>
          <w:szCs w:val="24"/>
          <w:lang w:eastAsia="sk-SK"/>
        </w:rPr>
        <w:t xml:space="preserve">Uvedená tabuľka znázorňuje vývoj počtu vyslaných a prijatých ERASMUS+ študentov </w:t>
      </w:r>
      <w:r w:rsidR="00645D14">
        <w:rPr>
          <w:sz w:val="24"/>
          <w:szCs w:val="24"/>
          <w:lang w:eastAsia="sk-SK"/>
        </w:rPr>
        <w:br/>
      </w:r>
      <w:r w:rsidRPr="00E52E48">
        <w:rPr>
          <w:sz w:val="24"/>
          <w:szCs w:val="24"/>
          <w:lang w:eastAsia="sk-SK"/>
        </w:rPr>
        <w:t xml:space="preserve">za ostatných šesť rokov. Počet vyslaných študentov takmer pravidelne rastie. </w:t>
      </w:r>
      <w:r w:rsidR="00645D14">
        <w:rPr>
          <w:sz w:val="24"/>
          <w:szCs w:val="24"/>
          <w:lang w:eastAsia="sk-SK"/>
        </w:rPr>
        <w:br/>
      </w:r>
      <w:r w:rsidRPr="00E52E48">
        <w:rPr>
          <w:sz w:val="24"/>
          <w:szCs w:val="24"/>
          <w:lang w:eastAsia="sk-SK"/>
        </w:rPr>
        <w:t xml:space="preserve">Od akademického roka 2014/2015, kedy bol uvedený nový program Erasmus+, sa počet vyslaných študentov výraznejšie zvýšil i vďaka tomu, že nový program ponúka širšie možnosti pre študentov (vyššie granty, možnosť absolvovať mobilitu viackrát počas štúdia </w:t>
      </w:r>
      <w:r w:rsidR="00297944">
        <w:rPr>
          <w:sz w:val="24"/>
          <w:szCs w:val="24"/>
          <w:lang w:eastAsia="sk-SK"/>
        </w:rPr>
        <w:br/>
      </w:r>
      <w:r w:rsidRPr="00E52E48">
        <w:rPr>
          <w:sz w:val="24"/>
          <w:szCs w:val="24"/>
          <w:lang w:eastAsia="sk-SK"/>
        </w:rPr>
        <w:t xml:space="preserve">na VŠ, podporu sociálne znevýhodneným študentom a študentom so špecifickými </w:t>
      </w:r>
      <w:r w:rsidRPr="00E52E48">
        <w:rPr>
          <w:sz w:val="24"/>
          <w:szCs w:val="24"/>
          <w:lang w:eastAsia="sk-SK"/>
        </w:rPr>
        <w:lastRenderedPageBreak/>
        <w:t xml:space="preserve">potrebami, ako i možnosť vyslania absolventov VŠ). Počet prijatých študentov zo zahraničia klesol v  dôsledku menšieho záujmu zo strany zahraničných študentov o študijný pobyt </w:t>
      </w:r>
      <w:r w:rsidR="00297944">
        <w:rPr>
          <w:sz w:val="24"/>
          <w:szCs w:val="24"/>
          <w:lang w:eastAsia="sk-SK"/>
        </w:rPr>
        <w:br/>
      </w:r>
      <w:r w:rsidRPr="00E52E48">
        <w:rPr>
          <w:sz w:val="24"/>
          <w:szCs w:val="24"/>
          <w:lang w:eastAsia="sk-SK"/>
        </w:rPr>
        <w:t>na UKF. V priebehu rokov 2011 – 2016 UKF prijala spolu 389 Erasmus študentov, čo je len o niečo viac ako tretina počtu vyslaných študentov UKF.</w:t>
      </w:r>
    </w:p>
    <w:p w:rsidR="004711A7" w:rsidRPr="00E52E48" w:rsidRDefault="004711A7" w:rsidP="00E52E48">
      <w:pPr>
        <w:ind w:firstLine="567"/>
        <w:rPr>
          <w:sz w:val="24"/>
          <w:szCs w:val="24"/>
          <w:lang w:eastAsia="sk-SK"/>
        </w:rPr>
      </w:pPr>
      <w:r w:rsidRPr="00E52E48">
        <w:rPr>
          <w:sz w:val="24"/>
          <w:szCs w:val="24"/>
          <w:lang w:eastAsia="sk-SK"/>
        </w:rPr>
        <w:t xml:space="preserve">S cieľom rozvíjať proces internacionalizácie UKF podporuje prijatie študentov </w:t>
      </w:r>
      <w:r w:rsidRPr="00E52E48">
        <w:rPr>
          <w:sz w:val="24"/>
          <w:szCs w:val="24"/>
          <w:lang w:eastAsia="sk-SK"/>
        </w:rPr>
        <w:br/>
        <w:t xml:space="preserve">zo zahraničia a vyslanie študentov UKF v rámci ďalších štipendijných programov a projektov. </w:t>
      </w:r>
    </w:p>
    <w:p w:rsidR="004711A7" w:rsidRPr="00E52E48" w:rsidRDefault="004711A7" w:rsidP="00E52E48">
      <w:pPr>
        <w:ind w:firstLine="567"/>
        <w:rPr>
          <w:sz w:val="24"/>
          <w:szCs w:val="24"/>
          <w:lang w:eastAsia="sk-SK"/>
        </w:rPr>
      </w:pPr>
    </w:p>
    <w:p w:rsidR="004711A7" w:rsidRPr="00E52E48" w:rsidRDefault="004711A7" w:rsidP="00E52E48">
      <w:pPr>
        <w:ind w:firstLine="567"/>
        <w:rPr>
          <w:sz w:val="24"/>
          <w:szCs w:val="24"/>
          <w:lang w:eastAsia="sk-SK"/>
        </w:rPr>
      </w:pPr>
      <w:r w:rsidRPr="00E52E48">
        <w:rPr>
          <w:sz w:val="24"/>
          <w:szCs w:val="24"/>
          <w:lang w:eastAsia="sk-SK"/>
        </w:rPr>
        <w:t>V roku 2016 UKF prijala zo zahraničia 22 študentov:</w:t>
      </w:r>
    </w:p>
    <w:p w:rsidR="004711A7" w:rsidRPr="00E52E48" w:rsidRDefault="004711A7" w:rsidP="00E52E48">
      <w:pPr>
        <w:pStyle w:val="Odsekzoznamu"/>
        <w:numPr>
          <w:ilvl w:val="0"/>
          <w:numId w:val="107"/>
        </w:numPr>
        <w:ind w:left="851" w:hanging="284"/>
        <w:rPr>
          <w:sz w:val="24"/>
          <w:szCs w:val="24"/>
          <w:lang w:eastAsia="sk-SK"/>
        </w:rPr>
      </w:pPr>
      <w:r w:rsidRPr="00E52E48">
        <w:rPr>
          <w:sz w:val="24"/>
          <w:szCs w:val="24"/>
          <w:lang w:eastAsia="sk-SK"/>
        </w:rPr>
        <w:t>13 študentov cez program bilaterálne dohody UKF</w:t>
      </w:r>
    </w:p>
    <w:p w:rsidR="004711A7" w:rsidRPr="00E52E48" w:rsidRDefault="004711A7" w:rsidP="00E52E48">
      <w:pPr>
        <w:pStyle w:val="Odsekzoznamu"/>
        <w:numPr>
          <w:ilvl w:val="0"/>
          <w:numId w:val="107"/>
        </w:numPr>
        <w:ind w:left="851" w:hanging="284"/>
        <w:rPr>
          <w:sz w:val="24"/>
          <w:szCs w:val="24"/>
          <w:lang w:eastAsia="sk-SK"/>
        </w:rPr>
      </w:pPr>
      <w:r w:rsidRPr="00E52E48">
        <w:rPr>
          <w:sz w:val="24"/>
          <w:szCs w:val="24"/>
          <w:lang w:eastAsia="sk-SK"/>
        </w:rPr>
        <w:t>1 študenta cez Národný štipendijný program SR</w:t>
      </w:r>
    </w:p>
    <w:p w:rsidR="004711A7" w:rsidRPr="00E52E48" w:rsidRDefault="004711A7" w:rsidP="00E52E48">
      <w:pPr>
        <w:pStyle w:val="Odsekzoznamu"/>
        <w:numPr>
          <w:ilvl w:val="0"/>
          <w:numId w:val="107"/>
        </w:numPr>
        <w:ind w:left="851" w:hanging="284"/>
        <w:rPr>
          <w:sz w:val="24"/>
          <w:szCs w:val="24"/>
          <w:lang w:eastAsia="sk-SK"/>
        </w:rPr>
      </w:pPr>
      <w:r w:rsidRPr="00E52E48">
        <w:rPr>
          <w:sz w:val="24"/>
          <w:szCs w:val="24"/>
          <w:lang w:eastAsia="sk-SK"/>
        </w:rPr>
        <w:t>8 študentov cez projekt TEMPUS – DESIRE.</w:t>
      </w:r>
    </w:p>
    <w:p w:rsidR="004711A7" w:rsidRPr="00E52E48" w:rsidRDefault="004711A7" w:rsidP="00E52E48">
      <w:pPr>
        <w:ind w:firstLine="567"/>
        <w:rPr>
          <w:sz w:val="24"/>
          <w:szCs w:val="24"/>
          <w:lang w:eastAsia="sk-SK"/>
        </w:rPr>
      </w:pPr>
    </w:p>
    <w:p w:rsidR="004711A7" w:rsidRPr="00E52E48" w:rsidRDefault="004711A7" w:rsidP="00E52E48">
      <w:pPr>
        <w:ind w:firstLine="567"/>
        <w:rPr>
          <w:sz w:val="24"/>
          <w:szCs w:val="24"/>
          <w:lang w:eastAsia="sk-SK"/>
        </w:rPr>
      </w:pPr>
      <w:r w:rsidRPr="00E52E48">
        <w:rPr>
          <w:sz w:val="24"/>
          <w:szCs w:val="24"/>
          <w:lang w:eastAsia="sk-SK"/>
        </w:rPr>
        <w:t xml:space="preserve">Pobyt zahraničných študentov na UKF trval spolu 21,63 osobomesiacov. Títo zahraniční študenti boli prijatí z Kazachstanu (13), Ukrajiny (5), Gruzínska (2), Českej republiky (1) </w:t>
      </w:r>
      <w:r w:rsidR="00645D14">
        <w:rPr>
          <w:sz w:val="24"/>
          <w:szCs w:val="24"/>
          <w:lang w:eastAsia="sk-SK"/>
        </w:rPr>
        <w:br/>
      </w:r>
      <w:r w:rsidRPr="00E52E48">
        <w:rPr>
          <w:sz w:val="24"/>
          <w:szCs w:val="24"/>
          <w:lang w:eastAsia="sk-SK"/>
        </w:rPr>
        <w:t xml:space="preserve">a Belgicka (1).  </w:t>
      </w:r>
    </w:p>
    <w:p w:rsidR="004711A7" w:rsidRPr="00E52E48" w:rsidRDefault="004711A7" w:rsidP="00E52E48">
      <w:pPr>
        <w:rPr>
          <w:sz w:val="24"/>
          <w:szCs w:val="24"/>
          <w:highlight w:val="yellow"/>
          <w:lang w:eastAsia="sk-SK"/>
        </w:rPr>
      </w:pPr>
    </w:p>
    <w:p w:rsidR="004711A7" w:rsidRPr="00E52E48" w:rsidRDefault="004711A7" w:rsidP="00805FA4">
      <w:pPr>
        <w:ind w:firstLine="567"/>
        <w:rPr>
          <w:sz w:val="24"/>
          <w:szCs w:val="24"/>
          <w:lang w:eastAsia="sk-SK"/>
        </w:rPr>
      </w:pPr>
      <w:r w:rsidRPr="00E52E48">
        <w:rPr>
          <w:sz w:val="24"/>
          <w:szCs w:val="24"/>
          <w:lang w:eastAsia="sk-SK"/>
        </w:rPr>
        <w:t>Do zahraničia vycestovalo 63 študentov UKF:</w:t>
      </w:r>
    </w:p>
    <w:p w:rsidR="004711A7" w:rsidRPr="008C3D14" w:rsidRDefault="004711A7" w:rsidP="008C3D14">
      <w:pPr>
        <w:pStyle w:val="Odsekzoznamu"/>
        <w:numPr>
          <w:ilvl w:val="0"/>
          <w:numId w:val="108"/>
        </w:numPr>
        <w:rPr>
          <w:sz w:val="24"/>
          <w:szCs w:val="24"/>
          <w:lang w:eastAsia="sk-SK"/>
        </w:rPr>
      </w:pPr>
      <w:r w:rsidRPr="008C3D14">
        <w:rPr>
          <w:sz w:val="24"/>
          <w:szCs w:val="24"/>
          <w:lang w:eastAsia="sk-SK"/>
        </w:rPr>
        <w:t>13 študentov cez Akciu Rakúsko-Slovensko</w:t>
      </w:r>
    </w:p>
    <w:p w:rsidR="004711A7" w:rsidRPr="008C3D14" w:rsidRDefault="004711A7" w:rsidP="008C3D14">
      <w:pPr>
        <w:pStyle w:val="Odsekzoznamu"/>
        <w:numPr>
          <w:ilvl w:val="0"/>
          <w:numId w:val="108"/>
        </w:numPr>
        <w:rPr>
          <w:sz w:val="24"/>
          <w:szCs w:val="24"/>
          <w:lang w:eastAsia="sk-SK"/>
        </w:rPr>
      </w:pPr>
      <w:r w:rsidRPr="008C3D14">
        <w:rPr>
          <w:sz w:val="24"/>
          <w:szCs w:val="24"/>
          <w:lang w:eastAsia="sk-SK"/>
        </w:rPr>
        <w:t>8 študentov cez DAAD</w:t>
      </w:r>
    </w:p>
    <w:p w:rsidR="004711A7" w:rsidRPr="008C3D14" w:rsidRDefault="004711A7" w:rsidP="008C3D14">
      <w:pPr>
        <w:pStyle w:val="Odsekzoznamu"/>
        <w:numPr>
          <w:ilvl w:val="0"/>
          <w:numId w:val="108"/>
        </w:numPr>
        <w:rPr>
          <w:sz w:val="24"/>
          <w:szCs w:val="24"/>
          <w:lang w:eastAsia="sk-SK"/>
        </w:rPr>
      </w:pPr>
      <w:r w:rsidRPr="008C3D14">
        <w:rPr>
          <w:sz w:val="24"/>
          <w:szCs w:val="24"/>
          <w:lang w:eastAsia="sk-SK"/>
        </w:rPr>
        <w:t>31 študentov cez bilaterálne programy spolupráce MŠVVŠ SR</w:t>
      </w:r>
    </w:p>
    <w:p w:rsidR="004711A7" w:rsidRPr="008C3D14" w:rsidRDefault="004711A7" w:rsidP="008C3D14">
      <w:pPr>
        <w:pStyle w:val="Odsekzoznamu"/>
        <w:numPr>
          <w:ilvl w:val="0"/>
          <w:numId w:val="108"/>
        </w:numPr>
        <w:rPr>
          <w:sz w:val="24"/>
          <w:szCs w:val="24"/>
          <w:lang w:eastAsia="sk-SK"/>
        </w:rPr>
      </w:pPr>
      <w:r w:rsidRPr="008C3D14">
        <w:rPr>
          <w:sz w:val="24"/>
          <w:szCs w:val="24"/>
          <w:lang w:eastAsia="sk-SK"/>
        </w:rPr>
        <w:t>1 študent cez CEEPUS</w:t>
      </w:r>
    </w:p>
    <w:p w:rsidR="004711A7" w:rsidRDefault="004711A7" w:rsidP="008C3D14">
      <w:pPr>
        <w:pStyle w:val="Odsekzoznamu"/>
        <w:numPr>
          <w:ilvl w:val="0"/>
          <w:numId w:val="108"/>
        </w:numPr>
        <w:rPr>
          <w:sz w:val="24"/>
          <w:szCs w:val="24"/>
          <w:lang w:eastAsia="sk-SK"/>
        </w:rPr>
      </w:pPr>
      <w:r w:rsidRPr="008C3D14">
        <w:rPr>
          <w:sz w:val="24"/>
          <w:szCs w:val="24"/>
          <w:lang w:eastAsia="sk-SK"/>
        </w:rPr>
        <w:t>1 študent UKF bol vyslaný na krátky pobyt v rámci letnej školy</w:t>
      </w:r>
    </w:p>
    <w:p w:rsidR="008C3D14" w:rsidRPr="008C3D14" w:rsidRDefault="008C3D14" w:rsidP="008C3D14">
      <w:pPr>
        <w:pStyle w:val="Odsekzoznamu"/>
        <w:numPr>
          <w:ilvl w:val="0"/>
          <w:numId w:val="108"/>
        </w:numPr>
        <w:rPr>
          <w:sz w:val="24"/>
          <w:szCs w:val="24"/>
          <w:lang w:eastAsia="sk-SK"/>
        </w:rPr>
      </w:pPr>
      <w:r w:rsidRPr="008C3D14">
        <w:rPr>
          <w:sz w:val="24"/>
          <w:szCs w:val="24"/>
          <w:lang w:eastAsia="sk-SK"/>
        </w:rPr>
        <w:t>3 študenti cez Národný štipendijný program SR</w:t>
      </w:r>
    </w:p>
    <w:p w:rsidR="004711A7" w:rsidRPr="008C3D14" w:rsidRDefault="004711A7" w:rsidP="008C3D14">
      <w:pPr>
        <w:pStyle w:val="Odsekzoznamu"/>
        <w:numPr>
          <w:ilvl w:val="0"/>
          <w:numId w:val="108"/>
        </w:numPr>
        <w:rPr>
          <w:sz w:val="24"/>
          <w:szCs w:val="24"/>
          <w:lang w:eastAsia="sk-SK"/>
        </w:rPr>
      </w:pPr>
      <w:r w:rsidRPr="008C3D14">
        <w:rPr>
          <w:sz w:val="24"/>
          <w:szCs w:val="24"/>
          <w:lang w:eastAsia="sk-SK"/>
        </w:rPr>
        <w:t>3 študenti cez projekt APVV SK-PL</w:t>
      </w:r>
    </w:p>
    <w:p w:rsidR="004711A7" w:rsidRPr="008C3D14" w:rsidRDefault="004711A7" w:rsidP="008C3D14">
      <w:pPr>
        <w:pStyle w:val="Odsekzoznamu"/>
        <w:numPr>
          <w:ilvl w:val="0"/>
          <w:numId w:val="108"/>
        </w:numPr>
        <w:rPr>
          <w:sz w:val="24"/>
          <w:szCs w:val="24"/>
          <w:lang w:eastAsia="sk-SK"/>
        </w:rPr>
      </w:pPr>
      <w:r w:rsidRPr="008C3D14">
        <w:rPr>
          <w:sz w:val="24"/>
          <w:szCs w:val="24"/>
          <w:lang w:eastAsia="sk-SK"/>
        </w:rPr>
        <w:t>3 študentov cez bilaterálne dohody UKF.</w:t>
      </w:r>
    </w:p>
    <w:p w:rsidR="004711A7" w:rsidRPr="00E52E48" w:rsidRDefault="004711A7" w:rsidP="00E52E48">
      <w:pPr>
        <w:rPr>
          <w:sz w:val="24"/>
          <w:szCs w:val="24"/>
          <w:lang w:eastAsia="sk-SK"/>
        </w:rPr>
      </w:pPr>
    </w:p>
    <w:p w:rsidR="004711A7" w:rsidRPr="00E52E48" w:rsidRDefault="004711A7" w:rsidP="005B6021">
      <w:pPr>
        <w:ind w:firstLine="567"/>
        <w:rPr>
          <w:sz w:val="24"/>
          <w:szCs w:val="24"/>
          <w:lang w:eastAsia="sk-SK"/>
        </w:rPr>
      </w:pPr>
      <w:r w:rsidRPr="00E52E48">
        <w:rPr>
          <w:sz w:val="24"/>
          <w:szCs w:val="24"/>
          <w:lang w:eastAsia="sk-SK"/>
        </w:rPr>
        <w:t xml:space="preserve">Pobyt študentov UKF v zahraničí trval spolu 96,6 osobomesiacov. </w:t>
      </w:r>
    </w:p>
    <w:p w:rsidR="004711A7" w:rsidRDefault="004711A7" w:rsidP="00CD1806">
      <w:pPr>
        <w:pStyle w:val="Bezriadkovania"/>
        <w:spacing w:after="60"/>
        <w:rPr>
          <w:rFonts w:ascii="Times New Roman" w:hAnsi="Times New Roman"/>
          <w:sz w:val="24"/>
          <w:szCs w:val="24"/>
          <w:lang w:eastAsia="sk-SK"/>
        </w:rPr>
      </w:pPr>
    </w:p>
    <w:p w:rsidR="004711A7" w:rsidRPr="00E52E48" w:rsidRDefault="004711A7" w:rsidP="005B6021">
      <w:pPr>
        <w:ind w:firstLine="567"/>
        <w:rPr>
          <w:sz w:val="24"/>
          <w:szCs w:val="24"/>
          <w:lang w:eastAsia="sk-SK"/>
        </w:rPr>
      </w:pPr>
      <w:r w:rsidRPr="00E52E48">
        <w:rPr>
          <w:sz w:val="24"/>
          <w:szCs w:val="24"/>
          <w:lang w:eastAsia="sk-SK"/>
        </w:rPr>
        <w:t xml:space="preserve">V nasledujúcej tabuľke č. </w:t>
      </w:r>
      <w:r w:rsidR="008E4CEC">
        <w:rPr>
          <w:sz w:val="24"/>
          <w:szCs w:val="24"/>
          <w:lang w:eastAsia="sk-SK"/>
        </w:rPr>
        <w:t>4</w:t>
      </w:r>
      <w:r w:rsidRPr="00E52E48">
        <w:rPr>
          <w:sz w:val="24"/>
          <w:szCs w:val="24"/>
          <w:lang w:eastAsia="sk-SK"/>
        </w:rPr>
        <w:t xml:space="preserve"> sú uvedené počty vyslaných a prijatých študentov v rámci rôznych štipendijných programov za akademické roky 2015/2016 a 2014/2015 (ako aj rozdiel medzi nimi). Počet prijatých študentov tvoril len približne pätinu počtu vyslaných študentov. Z hľadiska typu štipendijného (mobilitného) programu jednoznačne dominuje program ERASMUS+</w:t>
      </w:r>
      <w:r w:rsidR="00645D14">
        <w:rPr>
          <w:sz w:val="24"/>
          <w:szCs w:val="24"/>
          <w:lang w:eastAsia="sk-SK"/>
        </w:rPr>
        <w:t>,</w:t>
      </w:r>
      <w:r w:rsidRPr="00E52E48">
        <w:rPr>
          <w:sz w:val="24"/>
          <w:szCs w:val="24"/>
          <w:lang w:eastAsia="sk-SK"/>
        </w:rPr>
        <w:t xml:space="preserve"> a</w:t>
      </w:r>
      <w:r w:rsidR="008E4CEC">
        <w:rPr>
          <w:sz w:val="24"/>
          <w:szCs w:val="24"/>
          <w:lang w:eastAsia="sk-SK"/>
        </w:rPr>
        <w:t xml:space="preserve"> </w:t>
      </w:r>
      <w:r w:rsidRPr="00E52E48">
        <w:rPr>
          <w:sz w:val="24"/>
          <w:szCs w:val="24"/>
          <w:lang w:eastAsia="sk-SK"/>
        </w:rPr>
        <w:t>to v rámci počtu vyslaných i</w:t>
      </w:r>
      <w:r w:rsidR="008E4CEC">
        <w:rPr>
          <w:sz w:val="24"/>
          <w:szCs w:val="24"/>
          <w:lang w:eastAsia="sk-SK"/>
        </w:rPr>
        <w:t xml:space="preserve"> </w:t>
      </w:r>
      <w:r w:rsidRPr="00E52E48">
        <w:rPr>
          <w:sz w:val="24"/>
          <w:szCs w:val="24"/>
          <w:lang w:eastAsia="sk-SK"/>
        </w:rPr>
        <w:t xml:space="preserve">prijatých zahraničných študentov: </w:t>
      </w:r>
      <w:r w:rsidR="00CD1806" w:rsidRPr="00E52E48">
        <w:rPr>
          <w:sz w:val="24"/>
          <w:szCs w:val="24"/>
          <w:lang w:eastAsia="sk-SK"/>
        </w:rPr>
        <w:br/>
      </w:r>
      <w:r w:rsidRPr="00E52E48">
        <w:rPr>
          <w:sz w:val="24"/>
          <w:szCs w:val="24"/>
          <w:lang w:eastAsia="sk-SK"/>
        </w:rPr>
        <w:t>za akademický rok 2015/2016 z celkového počtu 205 vyslaných a</w:t>
      </w:r>
      <w:r w:rsidR="008E4CEC">
        <w:rPr>
          <w:sz w:val="24"/>
          <w:szCs w:val="24"/>
          <w:lang w:eastAsia="sk-SK"/>
        </w:rPr>
        <w:t xml:space="preserve"> </w:t>
      </w:r>
      <w:r w:rsidRPr="00E52E48">
        <w:rPr>
          <w:sz w:val="24"/>
          <w:szCs w:val="24"/>
          <w:lang w:eastAsia="sk-SK"/>
        </w:rPr>
        <w:t>39 prijatých študentov pripadá na ERASMUS+ mobilitu 157 vyslaných a</w:t>
      </w:r>
      <w:r w:rsidR="005B6021">
        <w:rPr>
          <w:sz w:val="24"/>
          <w:szCs w:val="24"/>
          <w:lang w:eastAsia="sk-SK"/>
        </w:rPr>
        <w:t xml:space="preserve"> </w:t>
      </w:r>
      <w:r w:rsidRPr="00E52E48">
        <w:rPr>
          <w:sz w:val="24"/>
          <w:szCs w:val="24"/>
          <w:lang w:eastAsia="sk-SK"/>
        </w:rPr>
        <w:t xml:space="preserve">26 prijatých študentov. Oproti akademickému roku 2014/2015 došlo len k veľmi malému nárastu v počte vyslaných, </w:t>
      </w:r>
      <w:r w:rsidR="00CD1806" w:rsidRPr="00E52E48">
        <w:rPr>
          <w:sz w:val="24"/>
          <w:szCs w:val="24"/>
          <w:lang w:eastAsia="sk-SK"/>
        </w:rPr>
        <w:br/>
      </w:r>
      <w:r w:rsidRPr="00E52E48">
        <w:rPr>
          <w:sz w:val="24"/>
          <w:szCs w:val="24"/>
          <w:lang w:eastAsia="sk-SK"/>
        </w:rPr>
        <w:t xml:space="preserve">no k poklesu v počte prijatých študentov. </w:t>
      </w:r>
    </w:p>
    <w:p w:rsidR="004711A7" w:rsidRPr="00E52E48" w:rsidRDefault="004711A7" w:rsidP="00E52E48">
      <w:pPr>
        <w:rPr>
          <w:color w:val="FF0000"/>
          <w:sz w:val="24"/>
          <w:szCs w:val="24"/>
          <w:lang w:eastAsia="sk-SK"/>
        </w:rPr>
      </w:pPr>
    </w:p>
    <w:p w:rsidR="00385385" w:rsidRDefault="00385385" w:rsidP="00CD1806">
      <w:pPr>
        <w:pStyle w:val="Bezriadkovania"/>
        <w:spacing w:after="60"/>
        <w:rPr>
          <w:rFonts w:ascii="Times New Roman" w:hAnsi="Times New Roman"/>
          <w:color w:val="FF0000"/>
          <w:sz w:val="24"/>
          <w:szCs w:val="24"/>
          <w:lang w:eastAsia="sk-SK"/>
        </w:rPr>
      </w:pPr>
    </w:p>
    <w:p w:rsidR="00E07D33" w:rsidRDefault="00E07D33" w:rsidP="00CD1806">
      <w:pPr>
        <w:pStyle w:val="Bezriadkovania"/>
        <w:spacing w:after="60"/>
        <w:rPr>
          <w:rFonts w:ascii="Times New Roman" w:hAnsi="Times New Roman"/>
          <w:color w:val="FF0000"/>
          <w:sz w:val="24"/>
          <w:szCs w:val="24"/>
          <w:lang w:eastAsia="sk-SK"/>
        </w:rPr>
      </w:pPr>
    </w:p>
    <w:p w:rsidR="00385385" w:rsidRDefault="00385385" w:rsidP="00CD1806">
      <w:pPr>
        <w:pStyle w:val="Bezriadkovania"/>
        <w:spacing w:after="60"/>
        <w:rPr>
          <w:rFonts w:ascii="Times New Roman" w:hAnsi="Times New Roman"/>
          <w:color w:val="FF0000"/>
          <w:sz w:val="24"/>
          <w:szCs w:val="24"/>
          <w:lang w:eastAsia="sk-SK"/>
        </w:rPr>
      </w:pPr>
    </w:p>
    <w:p w:rsidR="00385385" w:rsidRDefault="00385385" w:rsidP="00CD1806">
      <w:pPr>
        <w:pStyle w:val="Bezriadkovania"/>
        <w:spacing w:after="60"/>
        <w:rPr>
          <w:rFonts w:ascii="Times New Roman" w:hAnsi="Times New Roman"/>
          <w:color w:val="FF0000"/>
          <w:sz w:val="24"/>
          <w:szCs w:val="24"/>
          <w:lang w:eastAsia="sk-SK"/>
        </w:rPr>
      </w:pPr>
    </w:p>
    <w:p w:rsidR="004711A7" w:rsidRPr="005B6021" w:rsidRDefault="004711A7" w:rsidP="005B6021">
      <w:pPr>
        <w:pStyle w:val="Bezriadkovania"/>
        <w:spacing w:afterLines="20" w:after="48"/>
        <w:ind w:firstLine="0"/>
        <w:rPr>
          <w:rFonts w:asciiTheme="minorHAnsi" w:hAnsiTheme="minorHAnsi"/>
          <w:sz w:val="24"/>
          <w:szCs w:val="24"/>
        </w:rPr>
      </w:pPr>
      <w:r w:rsidRPr="005B6021">
        <w:rPr>
          <w:rFonts w:asciiTheme="minorHAnsi" w:hAnsiTheme="minorHAnsi"/>
          <w:sz w:val="24"/>
          <w:szCs w:val="24"/>
        </w:rPr>
        <w:lastRenderedPageBreak/>
        <w:t>Tab</w:t>
      </w:r>
      <w:r w:rsidR="00297944">
        <w:rPr>
          <w:rFonts w:asciiTheme="minorHAnsi" w:hAnsiTheme="minorHAnsi"/>
          <w:sz w:val="24"/>
          <w:szCs w:val="24"/>
        </w:rPr>
        <w:t>uľka</w:t>
      </w:r>
      <w:r w:rsidRPr="005B6021">
        <w:rPr>
          <w:rFonts w:asciiTheme="minorHAnsi" w:hAnsiTheme="minorHAnsi"/>
          <w:sz w:val="24"/>
          <w:szCs w:val="24"/>
        </w:rPr>
        <w:t xml:space="preserve"> </w:t>
      </w:r>
      <w:r w:rsidR="00645D14">
        <w:rPr>
          <w:rFonts w:asciiTheme="minorHAnsi" w:hAnsiTheme="minorHAnsi"/>
          <w:sz w:val="24"/>
          <w:szCs w:val="24"/>
        </w:rPr>
        <w:t xml:space="preserve">č. </w:t>
      </w:r>
      <w:r w:rsidR="00CD1806" w:rsidRPr="005B6021">
        <w:rPr>
          <w:rFonts w:asciiTheme="minorHAnsi" w:hAnsiTheme="minorHAnsi"/>
          <w:sz w:val="24"/>
          <w:szCs w:val="24"/>
        </w:rPr>
        <w:t>4</w:t>
      </w:r>
      <w:r w:rsidRPr="005B6021">
        <w:rPr>
          <w:rFonts w:asciiTheme="minorHAnsi" w:hAnsiTheme="minorHAnsi"/>
          <w:sz w:val="24"/>
          <w:szCs w:val="24"/>
        </w:rPr>
        <w:t xml:space="preserve"> </w:t>
      </w:r>
      <w:r w:rsidR="005B6021">
        <w:rPr>
          <w:rFonts w:asciiTheme="minorHAnsi" w:hAnsiTheme="minorHAnsi"/>
          <w:sz w:val="24"/>
          <w:szCs w:val="24"/>
        </w:rPr>
        <w:t xml:space="preserve">    </w:t>
      </w:r>
      <w:r w:rsidRPr="005B6021">
        <w:rPr>
          <w:rFonts w:asciiTheme="minorHAnsi" w:hAnsiTheme="minorHAnsi"/>
          <w:sz w:val="24"/>
          <w:szCs w:val="24"/>
        </w:rPr>
        <w:t xml:space="preserve">Prehľad akademických mobilít - študenti v akademických rokoch 2015/2016 </w:t>
      </w:r>
      <w:r w:rsidR="00B56D1D" w:rsidRPr="005B6021">
        <w:rPr>
          <w:rFonts w:asciiTheme="minorHAnsi" w:hAnsiTheme="minorHAnsi"/>
          <w:sz w:val="24"/>
          <w:szCs w:val="24"/>
        </w:rPr>
        <w:t xml:space="preserve"> </w:t>
      </w:r>
      <w:r w:rsidR="005B6021">
        <w:rPr>
          <w:rFonts w:asciiTheme="minorHAnsi" w:hAnsiTheme="minorHAnsi"/>
          <w:sz w:val="24"/>
          <w:szCs w:val="24"/>
        </w:rPr>
        <w:br/>
      </w:r>
      <w:r w:rsidR="00B56D1D" w:rsidRPr="005B6021">
        <w:rPr>
          <w:rFonts w:asciiTheme="minorHAnsi" w:hAnsiTheme="minorHAnsi"/>
          <w:sz w:val="24"/>
          <w:szCs w:val="24"/>
        </w:rPr>
        <w:t xml:space="preserve">                                                        </w:t>
      </w:r>
      <w:r w:rsidRPr="005B6021">
        <w:rPr>
          <w:rFonts w:asciiTheme="minorHAnsi" w:hAnsiTheme="minorHAnsi"/>
          <w:sz w:val="24"/>
          <w:szCs w:val="24"/>
        </w:rPr>
        <w:t>a 2014/2015 a ich porovnanie</w:t>
      </w:r>
    </w:p>
    <w:tbl>
      <w:tblPr>
        <w:tblW w:w="9247" w:type="dxa"/>
        <w:tblInd w:w="60" w:type="dxa"/>
        <w:tblLayout w:type="fixed"/>
        <w:tblCellMar>
          <w:left w:w="70" w:type="dxa"/>
          <w:right w:w="70" w:type="dxa"/>
        </w:tblCellMar>
        <w:tblLook w:val="04A0" w:firstRow="1" w:lastRow="0" w:firstColumn="1" w:lastColumn="0" w:noHBand="0" w:noVBand="1"/>
      </w:tblPr>
      <w:tblGrid>
        <w:gridCol w:w="1441"/>
        <w:gridCol w:w="780"/>
        <w:gridCol w:w="651"/>
        <w:gridCol w:w="907"/>
        <w:gridCol w:w="655"/>
        <w:gridCol w:w="910"/>
        <w:gridCol w:w="784"/>
        <w:gridCol w:w="650"/>
        <w:gridCol w:w="911"/>
        <w:gridCol w:w="646"/>
        <w:gridCol w:w="912"/>
      </w:tblGrid>
      <w:tr w:rsidR="004711A7" w:rsidRPr="00CD1806" w:rsidTr="009663C2">
        <w:trPr>
          <w:trHeight w:val="297"/>
        </w:trPr>
        <w:tc>
          <w:tcPr>
            <w:tcW w:w="1441"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Fakulta</w:t>
            </w:r>
          </w:p>
        </w:tc>
        <w:tc>
          <w:tcPr>
            <w:tcW w:w="780"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B56D1D">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 xml:space="preserve">Fyzický počet vysl. </w:t>
            </w:r>
            <w:r w:rsidR="00B56D1D">
              <w:rPr>
                <w:rFonts w:asciiTheme="minorHAnsi" w:hAnsiTheme="minorHAnsi"/>
                <w:lang w:val="sk-SK" w:eastAsia="sk-SK" w:bidi="ar-SA"/>
              </w:rPr>
              <w:t>š</w:t>
            </w:r>
            <w:r w:rsidRPr="00CD1806">
              <w:rPr>
                <w:rFonts w:asciiTheme="minorHAnsi" w:hAnsiTheme="minorHAnsi"/>
                <w:lang w:val="sk-SK" w:eastAsia="sk-SK" w:bidi="ar-SA"/>
              </w:rPr>
              <w:t>tuden</w:t>
            </w:r>
            <w:r w:rsidR="00B56D1D">
              <w:rPr>
                <w:rFonts w:asciiTheme="minorHAnsi" w:hAnsiTheme="minorHAnsi"/>
                <w:lang w:val="sk-SK" w:eastAsia="sk-SK" w:bidi="ar-SA"/>
              </w:rPr>
              <w:t>-</w:t>
            </w:r>
            <w:r w:rsidRPr="00CD1806">
              <w:rPr>
                <w:rFonts w:asciiTheme="minorHAnsi" w:hAnsiTheme="minorHAnsi"/>
                <w:lang w:val="sk-SK" w:eastAsia="sk-SK" w:bidi="ar-SA"/>
              </w:rPr>
              <w:t>tov</w:t>
            </w:r>
          </w:p>
        </w:tc>
        <w:tc>
          <w:tcPr>
            <w:tcW w:w="651"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z toho ženy</w:t>
            </w:r>
          </w:p>
        </w:tc>
        <w:tc>
          <w:tcPr>
            <w:tcW w:w="2472"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Počet osobomesiacov vyslaných študentov</w:t>
            </w:r>
          </w:p>
        </w:tc>
        <w:tc>
          <w:tcPr>
            <w:tcW w:w="784"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B56D1D">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 xml:space="preserve">Fyzický počet prij. </w:t>
            </w:r>
            <w:r w:rsidR="00B56D1D">
              <w:rPr>
                <w:rFonts w:asciiTheme="minorHAnsi" w:hAnsiTheme="minorHAnsi"/>
                <w:lang w:val="sk-SK" w:eastAsia="sk-SK" w:bidi="ar-SA"/>
              </w:rPr>
              <w:t>š</w:t>
            </w:r>
            <w:r w:rsidRPr="00CD1806">
              <w:rPr>
                <w:rFonts w:asciiTheme="minorHAnsi" w:hAnsiTheme="minorHAnsi"/>
                <w:lang w:val="sk-SK" w:eastAsia="sk-SK" w:bidi="ar-SA"/>
              </w:rPr>
              <w:t>tuden</w:t>
            </w:r>
            <w:r w:rsidR="00B56D1D">
              <w:rPr>
                <w:rFonts w:asciiTheme="minorHAnsi" w:hAnsiTheme="minorHAnsi"/>
                <w:lang w:val="sk-SK" w:eastAsia="sk-SK" w:bidi="ar-SA"/>
              </w:rPr>
              <w:t>-</w:t>
            </w:r>
            <w:r w:rsidRPr="00CD1806">
              <w:rPr>
                <w:rFonts w:asciiTheme="minorHAnsi" w:hAnsiTheme="minorHAnsi"/>
                <w:lang w:val="sk-SK" w:eastAsia="sk-SK" w:bidi="ar-SA"/>
              </w:rPr>
              <w:t>tov</w:t>
            </w:r>
          </w:p>
        </w:tc>
        <w:tc>
          <w:tcPr>
            <w:tcW w:w="650"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z toho ženy</w:t>
            </w:r>
          </w:p>
        </w:tc>
        <w:tc>
          <w:tcPr>
            <w:tcW w:w="2469" w:type="dxa"/>
            <w:gridSpan w:val="3"/>
            <w:tcBorders>
              <w:top w:val="single" w:sz="8" w:space="0" w:color="auto"/>
              <w:left w:val="nil"/>
              <w:bottom w:val="single" w:sz="4" w:space="0" w:color="auto"/>
              <w:right w:val="single" w:sz="8" w:space="0" w:color="000000"/>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Počet osobomesiacov, prijatých študentov</w:t>
            </w:r>
          </w:p>
        </w:tc>
      </w:tr>
      <w:tr w:rsidR="004711A7" w:rsidRPr="00CD1806" w:rsidTr="009663C2">
        <w:trPr>
          <w:trHeight w:val="609"/>
        </w:trPr>
        <w:tc>
          <w:tcPr>
            <w:tcW w:w="1441" w:type="dxa"/>
            <w:vMerge/>
            <w:tcBorders>
              <w:top w:val="single" w:sz="8" w:space="0" w:color="auto"/>
              <w:left w:val="single" w:sz="8" w:space="0" w:color="auto"/>
              <w:bottom w:val="single" w:sz="8" w:space="0" w:color="000000"/>
              <w:right w:val="single" w:sz="8"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780" w:type="dxa"/>
            <w:vMerge/>
            <w:tcBorders>
              <w:top w:val="single" w:sz="8" w:space="0" w:color="auto"/>
              <w:left w:val="single" w:sz="8" w:space="0" w:color="auto"/>
              <w:bottom w:val="single" w:sz="8" w:space="0" w:color="000000"/>
              <w:right w:val="single" w:sz="4"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651" w:type="dxa"/>
            <w:vMerge/>
            <w:tcBorders>
              <w:top w:val="single" w:sz="8" w:space="0" w:color="auto"/>
              <w:left w:val="single" w:sz="4" w:space="0" w:color="auto"/>
              <w:bottom w:val="single" w:sz="8" w:space="0" w:color="000000"/>
              <w:right w:val="single" w:sz="4"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907"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B56D1D" w:rsidP="00B56D1D">
            <w:pPr>
              <w:spacing w:after="0" w:line="240" w:lineRule="auto"/>
              <w:ind w:firstLine="0"/>
              <w:jc w:val="center"/>
              <w:rPr>
                <w:rFonts w:asciiTheme="minorHAnsi" w:hAnsiTheme="minorHAnsi"/>
                <w:lang w:val="sk-SK" w:eastAsia="sk-SK" w:bidi="ar-SA"/>
              </w:rPr>
            </w:pPr>
            <w:r>
              <w:rPr>
                <w:rFonts w:asciiTheme="minorHAnsi" w:hAnsiTheme="minorHAnsi"/>
                <w:lang w:val="sk-SK" w:eastAsia="sk-SK" w:bidi="ar-SA"/>
              </w:rPr>
              <w:t>p</w:t>
            </w:r>
            <w:r w:rsidR="004711A7" w:rsidRPr="00CD1806">
              <w:rPr>
                <w:rFonts w:asciiTheme="minorHAnsi" w:hAnsiTheme="minorHAnsi"/>
                <w:lang w:val="sk-SK" w:eastAsia="sk-SK" w:bidi="ar-SA"/>
              </w:rPr>
              <w:t>rogra</w:t>
            </w:r>
            <w:r>
              <w:rPr>
                <w:rFonts w:asciiTheme="minorHAnsi" w:hAnsiTheme="minorHAnsi"/>
                <w:lang w:val="sk-SK" w:eastAsia="sk-SK" w:bidi="ar-SA"/>
              </w:rPr>
              <w:t>-</w:t>
            </w:r>
            <w:r w:rsidR="004711A7" w:rsidRPr="00CD1806">
              <w:rPr>
                <w:rFonts w:asciiTheme="minorHAnsi" w:hAnsiTheme="minorHAnsi"/>
                <w:lang w:val="sk-SK" w:eastAsia="sk-SK" w:bidi="ar-SA"/>
              </w:rPr>
              <w:t>my ES</w:t>
            </w:r>
          </w:p>
        </w:tc>
        <w:tc>
          <w:tcPr>
            <w:tcW w:w="655"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NŠP</w:t>
            </w:r>
          </w:p>
        </w:tc>
        <w:tc>
          <w:tcPr>
            <w:tcW w:w="910" w:type="dxa"/>
            <w:tcBorders>
              <w:top w:val="nil"/>
              <w:left w:val="nil"/>
              <w:bottom w:val="single" w:sz="8" w:space="0" w:color="auto"/>
              <w:right w:val="single" w:sz="8"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iné (CEEPUS, NIL, ..)</w:t>
            </w:r>
          </w:p>
        </w:tc>
        <w:tc>
          <w:tcPr>
            <w:tcW w:w="784" w:type="dxa"/>
            <w:vMerge/>
            <w:tcBorders>
              <w:top w:val="single" w:sz="8" w:space="0" w:color="auto"/>
              <w:left w:val="single" w:sz="8" w:space="0" w:color="auto"/>
              <w:bottom w:val="single" w:sz="8" w:space="0" w:color="000000"/>
              <w:right w:val="single" w:sz="4" w:space="0" w:color="auto"/>
            </w:tcBorders>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650"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left"/>
              <w:rPr>
                <w:rFonts w:asciiTheme="minorHAnsi" w:hAnsiTheme="minorHAnsi"/>
                <w:lang w:val="sk-SK" w:eastAsia="sk-SK" w:bidi="ar-SA"/>
              </w:rPr>
            </w:pPr>
          </w:p>
        </w:tc>
        <w:tc>
          <w:tcPr>
            <w:tcW w:w="911"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B56D1D" w:rsidP="00CD1806">
            <w:pPr>
              <w:spacing w:after="0" w:line="240" w:lineRule="auto"/>
              <w:ind w:firstLine="0"/>
              <w:jc w:val="center"/>
              <w:rPr>
                <w:rFonts w:asciiTheme="minorHAnsi" w:hAnsiTheme="minorHAnsi"/>
                <w:lang w:val="sk-SK" w:eastAsia="sk-SK" w:bidi="ar-SA"/>
              </w:rPr>
            </w:pPr>
            <w:r>
              <w:rPr>
                <w:rFonts w:asciiTheme="minorHAnsi" w:hAnsiTheme="minorHAnsi"/>
                <w:lang w:val="sk-SK" w:eastAsia="sk-SK" w:bidi="ar-SA"/>
              </w:rPr>
              <w:t>p</w:t>
            </w:r>
            <w:r w:rsidR="004711A7" w:rsidRPr="00CD1806">
              <w:rPr>
                <w:rFonts w:asciiTheme="minorHAnsi" w:hAnsiTheme="minorHAnsi"/>
                <w:lang w:val="sk-SK" w:eastAsia="sk-SK" w:bidi="ar-SA"/>
              </w:rPr>
              <w:t>rogra</w:t>
            </w:r>
            <w:r>
              <w:rPr>
                <w:rFonts w:asciiTheme="minorHAnsi" w:hAnsiTheme="minorHAnsi"/>
                <w:lang w:val="sk-SK" w:eastAsia="sk-SK" w:bidi="ar-SA"/>
              </w:rPr>
              <w:t>-</w:t>
            </w:r>
            <w:r w:rsidR="004711A7" w:rsidRPr="00CD1806">
              <w:rPr>
                <w:rFonts w:asciiTheme="minorHAnsi" w:hAnsiTheme="minorHAnsi"/>
                <w:lang w:val="sk-SK" w:eastAsia="sk-SK" w:bidi="ar-SA"/>
              </w:rPr>
              <w:t>my ES</w:t>
            </w:r>
          </w:p>
        </w:tc>
        <w:tc>
          <w:tcPr>
            <w:tcW w:w="646" w:type="dxa"/>
            <w:tcBorders>
              <w:top w:val="nil"/>
              <w:left w:val="nil"/>
              <w:bottom w:val="single" w:sz="8" w:space="0" w:color="auto"/>
              <w:right w:val="single" w:sz="4"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NŠP</w:t>
            </w:r>
          </w:p>
        </w:tc>
        <w:tc>
          <w:tcPr>
            <w:tcW w:w="911" w:type="dxa"/>
            <w:tcBorders>
              <w:top w:val="nil"/>
              <w:left w:val="nil"/>
              <w:bottom w:val="single" w:sz="8" w:space="0" w:color="auto"/>
              <w:right w:val="single" w:sz="8" w:space="0" w:color="auto"/>
            </w:tcBorders>
            <w:shd w:val="clear" w:color="auto" w:fill="DBE5F1" w:themeFill="accent1" w:themeFillTint="33"/>
            <w:vAlign w:val="center"/>
            <w:hideMark/>
          </w:tcPr>
          <w:p w:rsidR="004711A7" w:rsidRPr="00CD1806" w:rsidRDefault="004711A7" w:rsidP="00CD1806">
            <w:pPr>
              <w:spacing w:after="0" w:line="240" w:lineRule="auto"/>
              <w:ind w:firstLine="0"/>
              <w:jc w:val="center"/>
              <w:rPr>
                <w:rFonts w:asciiTheme="minorHAnsi" w:hAnsiTheme="minorHAnsi"/>
                <w:lang w:val="sk-SK" w:eastAsia="sk-SK" w:bidi="ar-SA"/>
              </w:rPr>
            </w:pPr>
            <w:r w:rsidRPr="00CD1806">
              <w:rPr>
                <w:rFonts w:asciiTheme="minorHAnsi" w:hAnsiTheme="minorHAnsi"/>
                <w:lang w:val="sk-SK" w:eastAsia="sk-SK" w:bidi="ar-SA"/>
              </w:rPr>
              <w:t>iné (CEEPUS, NIL, ..)</w:t>
            </w:r>
          </w:p>
        </w:tc>
      </w:tr>
      <w:tr w:rsidR="004711A7" w:rsidRPr="00CD1806" w:rsidTr="009663C2">
        <w:trPr>
          <w:trHeight w:val="317"/>
        </w:trPr>
        <w:tc>
          <w:tcPr>
            <w:tcW w:w="9247" w:type="dxa"/>
            <w:gridSpan w:val="11"/>
            <w:tcBorders>
              <w:top w:val="single" w:sz="8" w:space="0" w:color="auto"/>
              <w:left w:val="single" w:sz="8" w:space="0" w:color="auto"/>
              <w:bottom w:val="single" w:sz="8" w:space="0" w:color="000000"/>
              <w:right w:val="single" w:sz="8" w:space="0" w:color="auto"/>
            </w:tcBorders>
            <w:shd w:val="clear" w:color="auto" w:fill="FFFFFF" w:themeFill="background1"/>
            <w:vAlign w:val="center"/>
          </w:tcPr>
          <w:p w:rsidR="004711A7" w:rsidRPr="00CD1806" w:rsidRDefault="004711A7" w:rsidP="00CD1806">
            <w:pPr>
              <w:spacing w:after="0" w:line="240" w:lineRule="auto"/>
              <w:ind w:firstLine="0"/>
              <w:jc w:val="center"/>
              <w:rPr>
                <w:rFonts w:asciiTheme="minorHAnsi" w:hAnsiTheme="minorHAnsi"/>
                <w:b/>
                <w:lang w:val="sk-SK" w:eastAsia="sk-SK" w:bidi="ar-SA"/>
              </w:rPr>
            </w:pPr>
            <w:r w:rsidRPr="00CD1806">
              <w:rPr>
                <w:rFonts w:asciiTheme="minorHAnsi" w:hAnsiTheme="minorHAnsi"/>
                <w:b/>
                <w:lang w:val="sk-SK" w:eastAsia="sk-SK" w:bidi="ar-SA"/>
              </w:rPr>
              <w:t>2015/2016</w:t>
            </w:r>
          </w:p>
        </w:tc>
      </w:tr>
      <w:tr w:rsidR="004711A7" w:rsidRPr="00CD1806" w:rsidTr="009663C2">
        <w:trPr>
          <w:trHeight w:val="297"/>
        </w:trPr>
        <w:tc>
          <w:tcPr>
            <w:tcW w:w="1441" w:type="dxa"/>
            <w:tcBorders>
              <w:top w:val="nil"/>
              <w:left w:val="single" w:sz="4" w:space="0" w:color="auto"/>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prírodných vied</w:t>
            </w:r>
          </w:p>
        </w:tc>
        <w:tc>
          <w:tcPr>
            <w:tcW w:w="780" w:type="dxa"/>
            <w:tcBorders>
              <w:top w:val="nil"/>
              <w:left w:val="single" w:sz="8" w:space="0" w:color="auto"/>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22</w:t>
            </w:r>
          </w:p>
        </w:tc>
        <w:tc>
          <w:tcPr>
            <w:tcW w:w="651"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18</w:t>
            </w:r>
          </w:p>
        </w:tc>
        <w:tc>
          <w:tcPr>
            <w:tcW w:w="907"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53,63</w:t>
            </w:r>
          </w:p>
        </w:tc>
        <w:tc>
          <w:tcPr>
            <w:tcW w:w="655"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5</w:t>
            </w:r>
          </w:p>
        </w:tc>
        <w:tc>
          <w:tcPr>
            <w:tcW w:w="910" w:type="dxa"/>
            <w:tcBorders>
              <w:top w:val="nil"/>
              <w:left w:val="nil"/>
              <w:bottom w:val="single" w:sz="4" w:space="0" w:color="auto"/>
              <w:right w:val="single" w:sz="8"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0,8</w:t>
            </w:r>
          </w:p>
        </w:tc>
        <w:tc>
          <w:tcPr>
            <w:tcW w:w="784"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4</w:t>
            </w:r>
          </w:p>
        </w:tc>
        <w:tc>
          <w:tcPr>
            <w:tcW w:w="650"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w:t>
            </w:r>
          </w:p>
        </w:tc>
        <w:tc>
          <w:tcPr>
            <w:tcW w:w="911"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10,23</w:t>
            </w:r>
          </w:p>
        </w:tc>
        <w:tc>
          <w:tcPr>
            <w:tcW w:w="646"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911" w:type="dxa"/>
            <w:tcBorders>
              <w:top w:val="nil"/>
              <w:left w:val="nil"/>
              <w:bottom w:val="single" w:sz="4" w:space="0" w:color="auto"/>
              <w:right w:val="single" w:sz="8"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0,87</w:t>
            </w:r>
          </w:p>
        </w:tc>
      </w:tr>
      <w:tr w:rsidR="004711A7" w:rsidRPr="00CD1806" w:rsidTr="009663C2">
        <w:trPr>
          <w:trHeight w:val="566"/>
        </w:trPr>
        <w:tc>
          <w:tcPr>
            <w:tcW w:w="1441" w:type="dxa"/>
            <w:tcBorders>
              <w:top w:val="nil"/>
              <w:left w:val="single" w:sz="4" w:space="0" w:color="auto"/>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stredoeuróp.</w:t>
            </w:r>
          </w:p>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štúdií</w:t>
            </w:r>
          </w:p>
        </w:tc>
        <w:tc>
          <w:tcPr>
            <w:tcW w:w="780" w:type="dxa"/>
            <w:tcBorders>
              <w:top w:val="nil"/>
              <w:left w:val="single" w:sz="8" w:space="0" w:color="auto"/>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15</w:t>
            </w:r>
          </w:p>
        </w:tc>
        <w:tc>
          <w:tcPr>
            <w:tcW w:w="651"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13</w:t>
            </w:r>
          </w:p>
        </w:tc>
        <w:tc>
          <w:tcPr>
            <w:tcW w:w="907"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71,57</w:t>
            </w:r>
          </w:p>
        </w:tc>
        <w:tc>
          <w:tcPr>
            <w:tcW w:w="655"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910" w:type="dxa"/>
            <w:tcBorders>
              <w:top w:val="nil"/>
              <w:left w:val="nil"/>
              <w:bottom w:val="single" w:sz="4" w:space="0" w:color="auto"/>
              <w:right w:val="single" w:sz="8"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784"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w:t>
            </w:r>
          </w:p>
        </w:tc>
        <w:tc>
          <w:tcPr>
            <w:tcW w:w="650"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w:t>
            </w:r>
          </w:p>
        </w:tc>
        <w:tc>
          <w:tcPr>
            <w:tcW w:w="911"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8,07</w:t>
            </w:r>
          </w:p>
        </w:tc>
        <w:tc>
          <w:tcPr>
            <w:tcW w:w="646"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911" w:type="dxa"/>
            <w:tcBorders>
              <w:top w:val="nil"/>
              <w:left w:val="nil"/>
              <w:bottom w:val="single" w:sz="4" w:space="0" w:color="auto"/>
              <w:right w:val="single" w:sz="8"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r>
      <w:tr w:rsidR="004711A7" w:rsidRPr="00CD1806" w:rsidTr="009663C2">
        <w:trPr>
          <w:trHeight w:val="297"/>
        </w:trPr>
        <w:tc>
          <w:tcPr>
            <w:tcW w:w="1441" w:type="dxa"/>
            <w:tcBorders>
              <w:top w:val="nil"/>
              <w:left w:val="single" w:sz="4" w:space="0" w:color="auto"/>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Filozofická fakulta</w:t>
            </w:r>
          </w:p>
        </w:tc>
        <w:tc>
          <w:tcPr>
            <w:tcW w:w="780" w:type="dxa"/>
            <w:tcBorders>
              <w:top w:val="nil"/>
              <w:left w:val="single" w:sz="8" w:space="0" w:color="auto"/>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109</w:t>
            </w:r>
          </w:p>
        </w:tc>
        <w:tc>
          <w:tcPr>
            <w:tcW w:w="651"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91</w:t>
            </w:r>
          </w:p>
        </w:tc>
        <w:tc>
          <w:tcPr>
            <w:tcW w:w="907"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297,13</w:t>
            </w:r>
          </w:p>
        </w:tc>
        <w:tc>
          <w:tcPr>
            <w:tcW w:w="655"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9,73</w:t>
            </w:r>
          </w:p>
        </w:tc>
        <w:tc>
          <w:tcPr>
            <w:tcW w:w="910" w:type="dxa"/>
            <w:tcBorders>
              <w:top w:val="nil"/>
              <w:left w:val="nil"/>
              <w:bottom w:val="single" w:sz="4" w:space="0" w:color="auto"/>
              <w:right w:val="single" w:sz="8"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66,53</w:t>
            </w:r>
          </w:p>
        </w:tc>
        <w:tc>
          <w:tcPr>
            <w:tcW w:w="784"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19</w:t>
            </w:r>
          </w:p>
        </w:tc>
        <w:tc>
          <w:tcPr>
            <w:tcW w:w="650"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16</w:t>
            </w:r>
          </w:p>
        </w:tc>
        <w:tc>
          <w:tcPr>
            <w:tcW w:w="911"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38,97</w:t>
            </w:r>
          </w:p>
        </w:tc>
        <w:tc>
          <w:tcPr>
            <w:tcW w:w="646" w:type="dxa"/>
            <w:tcBorders>
              <w:top w:val="nil"/>
              <w:left w:val="nil"/>
              <w:bottom w:val="single" w:sz="4" w:space="0" w:color="auto"/>
              <w:right w:val="single" w:sz="4"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4,97</w:t>
            </w:r>
          </w:p>
        </w:tc>
        <w:tc>
          <w:tcPr>
            <w:tcW w:w="911" w:type="dxa"/>
            <w:tcBorders>
              <w:top w:val="nil"/>
              <w:left w:val="nil"/>
              <w:bottom w:val="single" w:sz="4" w:space="0" w:color="auto"/>
              <w:right w:val="single" w:sz="8" w:space="0" w:color="auto"/>
            </w:tcBorders>
            <w:shd w:val="clear" w:color="auto" w:fill="auto"/>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39,27</w:t>
            </w:r>
          </w:p>
        </w:tc>
      </w:tr>
      <w:tr w:rsidR="004711A7" w:rsidRPr="00CD1806" w:rsidTr="009663C2">
        <w:trPr>
          <w:trHeight w:val="297"/>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 xml:space="preserve">Fa sociálnych </w:t>
            </w:r>
          </w:p>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vied a zdrav.</w:t>
            </w:r>
          </w:p>
        </w:tc>
        <w:tc>
          <w:tcPr>
            <w:tcW w:w="780" w:type="dxa"/>
            <w:tcBorders>
              <w:top w:val="nil"/>
              <w:left w:val="single" w:sz="8" w:space="0" w:color="auto"/>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23</w:t>
            </w:r>
          </w:p>
        </w:tc>
        <w:tc>
          <w:tcPr>
            <w:tcW w:w="651"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20</w:t>
            </w:r>
          </w:p>
        </w:tc>
        <w:tc>
          <w:tcPr>
            <w:tcW w:w="907"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76,37</w:t>
            </w:r>
          </w:p>
        </w:tc>
        <w:tc>
          <w:tcPr>
            <w:tcW w:w="655"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910" w:type="dxa"/>
            <w:tcBorders>
              <w:top w:val="nil"/>
              <w:left w:val="nil"/>
              <w:bottom w:val="single" w:sz="4" w:space="0" w:color="auto"/>
              <w:right w:val="single" w:sz="8"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784"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5</w:t>
            </w:r>
          </w:p>
        </w:tc>
        <w:tc>
          <w:tcPr>
            <w:tcW w:w="650"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5</w:t>
            </w:r>
          </w:p>
        </w:tc>
        <w:tc>
          <w:tcPr>
            <w:tcW w:w="911"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25,07</w:t>
            </w:r>
          </w:p>
        </w:tc>
        <w:tc>
          <w:tcPr>
            <w:tcW w:w="646"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911" w:type="dxa"/>
            <w:tcBorders>
              <w:top w:val="nil"/>
              <w:left w:val="nil"/>
              <w:bottom w:val="single" w:sz="4" w:space="0" w:color="auto"/>
              <w:right w:val="single" w:sz="8"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r>
      <w:tr w:rsidR="004711A7" w:rsidRPr="00CD1806" w:rsidTr="009663C2">
        <w:trPr>
          <w:trHeight w:val="311"/>
        </w:trPr>
        <w:tc>
          <w:tcPr>
            <w:tcW w:w="1441" w:type="dxa"/>
            <w:tcBorders>
              <w:top w:val="nil"/>
              <w:left w:val="single" w:sz="4" w:space="0" w:color="auto"/>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Pedagogická fakulta</w:t>
            </w:r>
          </w:p>
        </w:tc>
        <w:tc>
          <w:tcPr>
            <w:tcW w:w="780" w:type="dxa"/>
            <w:tcBorders>
              <w:top w:val="nil"/>
              <w:left w:val="single" w:sz="8" w:space="0" w:color="auto"/>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36</w:t>
            </w:r>
          </w:p>
        </w:tc>
        <w:tc>
          <w:tcPr>
            <w:tcW w:w="651"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29</w:t>
            </w:r>
          </w:p>
        </w:tc>
        <w:tc>
          <w:tcPr>
            <w:tcW w:w="907"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153,9</w:t>
            </w:r>
          </w:p>
        </w:tc>
        <w:tc>
          <w:tcPr>
            <w:tcW w:w="655"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910" w:type="dxa"/>
            <w:tcBorders>
              <w:top w:val="nil"/>
              <w:left w:val="nil"/>
              <w:bottom w:val="single" w:sz="4" w:space="0" w:color="auto"/>
              <w:right w:val="single" w:sz="8"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0,63</w:t>
            </w:r>
          </w:p>
        </w:tc>
        <w:tc>
          <w:tcPr>
            <w:tcW w:w="784"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9</w:t>
            </w:r>
          </w:p>
        </w:tc>
        <w:tc>
          <w:tcPr>
            <w:tcW w:w="650"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5</w:t>
            </w:r>
          </w:p>
        </w:tc>
        <w:tc>
          <w:tcPr>
            <w:tcW w:w="911"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54,4</w:t>
            </w:r>
          </w:p>
        </w:tc>
        <w:tc>
          <w:tcPr>
            <w:tcW w:w="646" w:type="dxa"/>
            <w:tcBorders>
              <w:top w:val="nil"/>
              <w:left w:val="nil"/>
              <w:bottom w:val="single" w:sz="4" w:space="0" w:color="auto"/>
              <w:right w:val="single" w:sz="4"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c>
          <w:tcPr>
            <w:tcW w:w="911" w:type="dxa"/>
            <w:tcBorders>
              <w:top w:val="nil"/>
              <w:left w:val="nil"/>
              <w:bottom w:val="single" w:sz="4" w:space="0" w:color="auto"/>
              <w:right w:val="single" w:sz="8" w:space="0" w:color="auto"/>
            </w:tcBorders>
            <w:shd w:val="clear" w:color="auto" w:fill="auto"/>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0</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Spolu</w:t>
            </w:r>
          </w:p>
        </w:tc>
        <w:tc>
          <w:tcPr>
            <w:tcW w:w="780"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205</w:t>
            </w:r>
          </w:p>
        </w:tc>
        <w:tc>
          <w:tcPr>
            <w:tcW w:w="651"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171</w:t>
            </w:r>
          </w:p>
        </w:tc>
        <w:tc>
          <w:tcPr>
            <w:tcW w:w="907"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652,6</w:t>
            </w:r>
          </w:p>
        </w:tc>
        <w:tc>
          <w:tcPr>
            <w:tcW w:w="655"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14,73</w:t>
            </w:r>
          </w:p>
        </w:tc>
        <w:tc>
          <w:tcPr>
            <w:tcW w:w="910" w:type="dxa"/>
            <w:tcBorders>
              <w:top w:val="single" w:sz="8" w:space="0" w:color="auto"/>
              <w:left w:val="nil"/>
              <w:bottom w:val="single" w:sz="8" w:space="0" w:color="auto"/>
              <w:right w:val="single" w:sz="8"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67,96</w:t>
            </w:r>
          </w:p>
        </w:tc>
        <w:tc>
          <w:tcPr>
            <w:tcW w:w="784"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39</w:t>
            </w:r>
          </w:p>
        </w:tc>
        <w:tc>
          <w:tcPr>
            <w:tcW w:w="650"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30</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136,74</w:t>
            </w:r>
          </w:p>
        </w:tc>
        <w:tc>
          <w:tcPr>
            <w:tcW w:w="646"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4,97</w:t>
            </w:r>
          </w:p>
        </w:tc>
        <w:tc>
          <w:tcPr>
            <w:tcW w:w="911" w:type="dxa"/>
            <w:tcBorders>
              <w:top w:val="single" w:sz="8" w:space="0" w:color="auto"/>
              <w:left w:val="nil"/>
              <w:bottom w:val="single" w:sz="8" w:space="0" w:color="auto"/>
              <w:right w:val="single" w:sz="8" w:space="0" w:color="auto"/>
            </w:tcBorders>
            <w:shd w:val="clear" w:color="auto" w:fill="DBE5F1" w:themeFill="accent1" w:themeFillTint="33"/>
            <w:noWrap/>
            <w:vAlign w:val="bottom"/>
            <w:hideMark/>
          </w:tcPr>
          <w:p w:rsidR="004711A7" w:rsidRPr="00CD1806" w:rsidRDefault="004711A7" w:rsidP="00CD1806">
            <w:pPr>
              <w:spacing w:after="0" w:line="240" w:lineRule="auto"/>
              <w:ind w:firstLine="0"/>
              <w:jc w:val="right"/>
              <w:rPr>
                <w:rFonts w:asciiTheme="minorHAnsi" w:hAnsiTheme="minorHAnsi"/>
                <w:lang w:val="sk-SK" w:eastAsia="sk-SK" w:bidi="ar-SA"/>
              </w:rPr>
            </w:pPr>
            <w:r w:rsidRPr="00CD1806">
              <w:rPr>
                <w:rFonts w:asciiTheme="minorHAnsi" w:hAnsiTheme="minorHAnsi"/>
                <w:lang w:val="sk-SK" w:eastAsia="sk-SK" w:bidi="ar-SA"/>
              </w:rPr>
              <w:t>40,14</w:t>
            </w:r>
          </w:p>
        </w:tc>
      </w:tr>
      <w:tr w:rsidR="004711A7" w:rsidRPr="00CD1806" w:rsidTr="009663C2">
        <w:trPr>
          <w:trHeight w:val="311"/>
        </w:trPr>
        <w:tc>
          <w:tcPr>
            <w:tcW w:w="9247"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CD1806">
            <w:pPr>
              <w:spacing w:after="0" w:line="240" w:lineRule="auto"/>
              <w:ind w:firstLine="0"/>
              <w:jc w:val="center"/>
              <w:rPr>
                <w:rFonts w:asciiTheme="minorHAnsi" w:hAnsiTheme="minorHAnsi"/>
                <w:b/>
                <w:lang w:val="sk-SK" w:eastAsia="sk-SK" w:bidi="ar-SA"/>
              </w:rPr>
            </w:pPr>
            <w:r w:rsidRPr="00CD1806">
              <w:rPr>
                <w:rFonts w:asciiTheme="minorHAnsi" w:hAnsiTheme="minorHAnsi"/>
                <w:b/>
                <w:lang w:val="sk-SK" w:eastAsia="sk-SK" w:bidi="ar-SA"/>
              </w:rPr>
              <w:t>2014/2015</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prírodných vied</w:t>
            </w:r>
          </w:p>
        </w:tc>
        <w:tc>
          <w:tcPr>
            <w:tcW w:w="78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24</w:t>
            </w:r>
          </w:p>
        </w:tc>
        <w:tc>
          <w:tcPr>
            <w:tcW w:w="65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17</w:t>
            </w:r>
          </w:p>
        </w:tc>
        <w:tc>
          <w:tcPr>
            <w:tcW w:w="907"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62,43</w:t>
            </w:r>
          </w:p>
        </w:tc>
        <w:tc>
          <w:tcPr>
            <w:tcW w:w="655"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11</w:t>
            </w:r>
          </w:p>
        </w:tc>
        <w:tc>
          <w:tcPr>
            <w:tcW w:w="910"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24,47</w:t>
            </w:r>
          </w:p>
        </w:tc>
        <w:tc>
          <w:tcPr>
            <w:tcW w:w="784"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12</w:t>
            </w:r>
          </w:p>
        </w:tc>
        <w:tc>
          <w:tcPr>
            <w:tcW w:w="65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7</w:t>
            </w:r>
          </w:p>
        </w:tc>
        <w:tc>
          <w:tcPr>
            <w:tcW w:w="91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21,17</w:t>
            </w:r>
          </w:p>
        </w:tc>
        <w:tc>
          <w:tcPr>
            <w:tcW w:w="646"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4,83</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Fa stredoeuróp.</w:t>
            </w:r>
          </w:p>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štúdií</w:t>
            </w:r>
          </w:p>
        </w:tc>
        <w:tc>
          <w:tcPr>
            <w:tcW w:w="78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11</w:t>
            </w:r>
          </w:p>
        </w:tc>
        <w:tc>
          <w:tcPr>
            <w:tcW w:w="65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9</w:t>
            </w:r>
          </w:p>
        </w:tc>
        <w:tc>
          <w:tcPr>
            <w:tcW w:w="907"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50,33</w:t>
            </w:r>
          </w:p>
        </w:tc>
        <w:tc>
          <w:tcPr>
            <w:tcW w:w="655"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910"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784"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4</w:t>
            </w:r>
          </w:p>
        </w:tc>
        <w:tc>
          <w:tcPr>
            <w:tcW w:w="65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3</w:t>
            </w:r>
          </w:p>
        </w:tc>
        <w:tc>
          <w:tcPr>
            <w:tcW w:w="91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13,9</w:t>
            </w:r>
          </w:p>
        </w:tc>
        <w:tc>
          <w:tcPr>
            <w:tcW w:w="646"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3</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Filozofická fakulta</w:t>
            </w:r>
          </w:p>
        </w:tc>
        <w:tc>
          <w:tcPr>
            <w:tcW w:w="78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128</w:t>
            </w:r>
          </w:p>
        </w:tc>
        <w:tc>
          <w:tcPr>
            <w:tcW w:w="65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116</w:t>
            </w:r>
          </w:p>
        </w:tc>
        <w:tc>
          <w:tcPr>
            <w:tcW w:w="907"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362,37</w:t>
            </w:r>
          </w:p>
        </w:tc>
        <w:tc>
          <w:tcPr>
            <w:tcW w:w="655"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5</w:t>
            </w:r>
          </w:p>
        </w:tc>
        <w:tc>
          <w:tcPr>
            <w:tcW w:w="910"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104,27</w:t>
            </w:r>
          </w:p>
        </w:tc>
        <w:tc>
          <w:tcPr>
            <w:tcW w:w="784"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18</w:t>
            </w:r>
          </w:p>
        </w:tc>
        <w:tc>
          <w:tcPr>
            <w:tcW w:w="65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14</w:t>
            </w:r>
          </w:p>
        </w:tc>
        <w:tc>
          <w:tcPr>
            <w:tcW w:w="91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61,37</w:t>
            </w:r>
          </w:p>
        </w:tc>
        <w:tc>
          <w:tcPr>
            <w:tcW w:w="646"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15,97</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 xml:space="preserve">Fa sociálnych </w:t>
            </w:r>
          </w:p>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vied a zdrav.</w:t>
            </w:r>
          </w:p>
        </w:tc>
        <w:tc>
          <w:tcPr>
            <w:tcW w:w="78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19</w:t>
            </w:r>
          </w:p>
        </w:tc>
        <w:tc>
          <w:tcPr>
            <w:tcW w:w="65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18</w:t>
            </w:r>
          </w:p>
        </w:tc>
        <w:tc>
          <w:tcPr>
            <w:tcW w:w="907"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67,77</w:t>
            </w:r>
          </w:p>
        </w:tc>
        <w:tc>
          <w:tcPr>
            <w:tcW w:w="655"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910"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0,33</w:t>
            </w:r>
          </w:p>
        </w:tc>
        <w:tc>
          <w:tcPr>
            <w:tcW w:w="784"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4</w:t>
            </w:r>
          </w:p>
        </w:tc>
        <w:tc>
          <w:tcPr>
            <w:tcW w:w="65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4</w:t>
            </w:r>
          </w:p>
        </w:tc>
        <w:tc>
          <w:tcPr>
            <w:tcW w:w="91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19,87</w:t>
            </w:r>
          </w:p>
        </w:tc>
        <w:tc>
          <w:tcPr>
            <w:tcW w:w="646"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Pedagogická fakulta</w:t>
            </w:r>
          </w:p>
        </w:tc>
        <w:tc>
          <w:tcPr>
            <w:tcW w:w="78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18</w:t>
            </w:r>
          </w:p>
        </w:tc>
        <w:tc>
          <w:tcPr>
            <w:tcW w:w="65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12</w:t>
            </w:r>
          </w:p>
        </w:tc>
        <w:tc>
          <w:tcPr>
            <w:tcW w:w="907"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82,6</w:t>
            </w:r>
          </w:p>
        </w:tc>
        <w:tc>
          <w:tcPr>
            <w:tcW w:w="655"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910"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2</w:t>
            </w:r>
          </w:p>
        </w:tc>
        <w:tc>
          <w:tcPr>
            <w:tcW w:w="784"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12</w:t>
            </w:r>
          </w:p>
        </w:tc>
        <w:tc>
          <w:tcPr>
            <w:tcW w:w="650"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8</w:t>
            </w:r>
          </w:p>
        </w:tc>
        <w:tc>
          <w:tcPr>
            <w:tcW w:w="911"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62,4</w:t>
            </w:r>
          </w:p>
        </w:tc>
        <w:tc>
          <w:tcPr>
            <w:tcW w:w="646" w:type="dxa"/>
            <w:tcBorders>
              <w:top w:val="single" w:sz="8" w:space="0" w:color="auto"/>
              <w:left w:val="nil"/>
              <w:bottom w:val="single" w:sz="8" w:space="0" w:color="auto"/>
              <w:right w:val="single" w:sz="4"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c>
          <w:tcPr>
            <w:tcW w:w="911" w:type="dxa"/>
            <w:tcBorders>
              <w:top w:val="single" w:sz="8" w:space="0" w:color="auto"/>
              <w:left w:val="nil"/>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0</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spacing w:after="0" w:line="240" w:lineRule="auto"/>
              <w:ind w:firstLine="0"/>
              <w:jc w:val="left"/>
              <w:rPr>
                <w:rFonts w:asciiTheme="minorHAnsi" w:hAnsiTheme="minorHAnsi"/>
                <w:lang w:val="sk-SK" w:eastAsia="sk-SK" w:bidi="ar-SA"/>
              </w:rPr>
            </w:pPr>
            <w:r w:rsidRPr="00CD1806">
              <w:rPr>
                <w:rFonts w:asciiTheme="minorHAnsi" w:hAnsiTheme="minorHAnsi"/>
                <w:lang w:val="sk-SK" w:eastAsia="sk-SK" w:bidi="ar-SA"/>
              </w:rPr>
              <w:t>Spolu</w:t>
            </w:r>
          </w:p>
        </w:tc>
        <w:tc>
          <w:tcPr>
            <w:tcW w:w="78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200</w:t>
            </w:r>
          </w:p>
        </w:tc>
        <w:tc>
          <w:tcPr>
            <w:tcW w:w="6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172</w:t>
            </w:r>
          </w:p>
        </w:tc>
        <w:tc>
          <w:tcPr>
            <w:tcW w:w="90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625,5</w:t>
            </w:r>
          </w:p>
        </w:tc>
        <w:tc>
          <w:tcPr>
            <w:tcW w:w="655"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16</w:t>
            </w:r>
          </w:p>
        </w:tc>
        <w:tc>
          <w:tcPr>
            <w:tcW w:w="910"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131,07</w:t>
            </w:r>
          </w:p>
        </w:tc>
        <w:tc>
          <w:tcPr>
            <w:tcW w:w="78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50</w:t>
            </w:r>
          </w:p>
        </w:tc>
        <w:tc>
          <w:tcPr>
            <w:tcW w:w="65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36</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178,71</w:t>
            </w:r>
          </w:p>
        </w:tc>
        <w:tc>
          <w:tcPr>
            <w:tcW w:w="646"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3</w:t>
            </w:r>
          </w:p>
        </w:tc>
        <w:tc>
          <w:tcPr>
            <w:tcW w:w="91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rPr>
            </w:pPr>
            <w:r w:rsidRPr="00CD1806">
              <w:rPr>
                <w:rFonts w:asciiTheme="minorHAnsi" w:hAnsiTheme="minorHAnsi"/>
              </w:rPr>
              <w:t>20,8</w:t>
            </w:r>
          </w:p>
        </w:tc>
      </w:tr>
      <w:tr w:rsidR="004711A7" w:rsidRPr="00CD1806" w:rsidTr="009663C2">
        <w:trPr>
          <w:trHeight w:val="311"/>
        </w:trPr>
        <w:tc>
          <w:tcPr>
            <w:tcW w:w="9247"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4711A7" w:rsidRPr="00CD1806" w:rsidRDefault="004711A7" w:rsidP="00CD1806">
            <w:pPr>
              <w:ind w:firstLine="0"/>
              <w:jc w:val="center"/>
              <w:rPr>
                <w:rFonts w:asciiTheme="minorHAnsi" w:hAnsiTheme="minorHAnsi"/>
                <w:b/>
                <w:lang w:val="sk-SK" w:eastAsia="sk-SK" w:bidi="ar-SA"/>
              </w:rPr>
            </w:pPr>
            <w:r w:rsidRPr="00CD1806">
              <w:rPr>
                <w:rFonts w:asciiTheme="minorHAnsi" w:hAnsiTheme="minorHAnsi"/>
                <w:b/>
                <w:lang w:val="sk-SK" w:eastAsia="sk-SK"/>
              </w:rPr>
              <w:t>Rozdiel</w:t>
            </w:r>
            <w:r w:rsidRPr="00CD1806">
              <w:rPr>
                <w:rFonts w:asciiTheme="minorHAnsi" w:hAnsiTheme="minorHAnsi"/>
                <w:b/>
                <w:lang w:eastAsia="sk-SK"/>
              </w:rPr>
              <w:t xml:space="preserve"> 2015/2016 a 2014/2015</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rPr>
                <w:rFonts w:asciiTheme="minorHAnsi" w:hAnsiTheme="minorHAnsi"/>
                <w:lang w:val="sk-SK" w:eastAsia="sk-SK" w:bidi="ar-SA"/>
              </w:rPr>
            </w:pPr>
            <w:r w:rsidRPr="00CD1806">
              <w:rPr>
                <w:rFonts w:asciiTheme="minorHAnsi" w:hAnsiTheme="minorHAnsi"/>
                <w:lang w:val="sk-SK" w:eastAsia="sk-SK" w:bidi="ar-SA"/>
              </w:rPr>
              <w:t xml:space="preserve">rozdiel </w:t>
            </w:r>
          </w:p>
        </w:tc>
        <w:tc>
          <w:tcPr>
            <w:tcW w:w="78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5</w:t>
            </w:r>
          </w:p>
        </w:tc>
        <w:tc>
          <w:tcPr>
            <w:tcW w:w="6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-1</w:t>
            </w:r>
          </w:p>
        </w:tc>
        <w:tc>
          <w:tcPr>
            <w:tcW w:w="90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27,1</w:t>
            </w:r>
          </w:p>
        </w:tc>
        <w:tc>
          <w:tcPr>
            <w:tcW w:w="655"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-1,27</w:t>
            </w:r>
          </w:p>
        </w:tc>
        <w:tc>
          <w:tcPr>
            <w:tcW w:w="910"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-63,11</w:t>
            </w:r>
          </w:p>
        </w:tc>
        <w:tc>
          <w:tcPr>
            <w:tcW w:w="78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-11</w:t>
            </w:r>
          </w:p>
        </w:tc>
        <w:tc>
          <w:tcPr>
            <w:tcW w:w="65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-6</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-41,97</w:t>
            </w:r>
          </w:p>
        </w:tc>
        <w:tc>
          <w:tcPr>
            <w:tcW w:w="646"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1,97</w:t>
            </w:r>
          </w:p>
        </w:tc>
        <w:tc>
          <w:tcPr>
            <w:tcW w:w="91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19,34</w:t>
            </w:r>
          </w:p>
        </w:tc>
      </w:tr>
      <w:tr w:rsidR="004711A7" w:rsidRPr="00CD1806" w:rsidTr="009663C2">
        <w:trPr>
          <w:trHeight w:val="311"/>
        </w:trPr>
        <w:tc>
          <w:tcPr>
            <w:tcW w:w="1441"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rPr>
                <w:rFonts w:asciiTheme="minorHAnsi" w:hAnsiTheme="minorHAnsi"/>
                <w:lang w:val="sk-SK" w:eastAsia="sk-SK" w:bidi="ar-SA"/>
              </w:rPr>
            </w:pPr>
            <w:r w:rsidRPr="00CD1806">
              <w:rPr>
                <w:rFonts w:asciiTheme="minorHAnsi" w:hAnsiTheme="minorHAnsi"/>
                <w:lang w:val="sk-SK" w:eastAsia="sk-SK" w:bidi="ar-SA"/>
              </w:rPr>
              <w:t xml:space="preserve">rozdiel v % </w:t>
            </w:r>
          </w:p>
        </w:tc>
        <w:tc>
          <w:tcPr>
            <w:tcW w:w="78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2,5</w:t>
            </w:r>
          </w:p>
        </w:tc>
        <w:tc>
          <w:tcPr>
            <w:tcW w:w="6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-0,6</w:t>
            </w:r>
          </w:p>
        </w:tc>
        <w:tc>
          <w:tcPr>
            <w:tcW w:w="90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4,3</w:t>
            </w:r>
          </w:p>
        </w:tc>
        <w:tc>
          <w:tcPr>
            <w:tcW w:w="655"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-7,9</w:t>
            </w:r>
          </w:p>
        </w:tc>
        <w:tc>
          <w:tcPr>
            <w:tcW w:w="910"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-48,1</w:t>
            </w:r>
          </w:p>
        </w:tc>
        <w:tc>
          <w:tcPr>
            <w:tcW w:w="784"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-22,0</w:t>
            </w:r>
          </w:p>
        </w:tc>
        <w:tc>
          <w:tcPr>
            <w:tcW w:w="650"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-16,7</w:t>
            </w:r>
          </w:p>
        </w:tc>
        <w:tc>
          <w:tcPr>
            <w:tcW w:w="91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-23,5</w:t>
            </w:r>
          </w:p>
        </w:tc>
        <w:tc>
          <w:tcPr>
            <w:tcW w:w="646"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65,7</w:t>
            </w:r>
          </w:p>
        </w:tc>
        <w:tc>
          <w:tcPr>
            <w:tcW w:w="91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4711A7" w:rsidRPr="00CD1806" w:rsidRDefault="004711A7" w:rsidP="00CD1806">
            <w:pPr>
              <w:ind w:firstLine="0"/>
              <w:jc w:val="right"/>
              <w:rPr>
                <w:rFonts w:asciiTheme="minorHAnsi" w:hAnsiTheme="minorHAnsi"/>
                <w:lang w:val="sk-SK" w:eastAsia="sk-SK" w:bidi="ar-SA"/>
              </w:rPr>
            </w:pPr>
            <w:r w:rsidRPr="00CD1806">
              <w:rPr>
                <w:rFonts w:asciiTheme="minorHAnsi" w:hAnsiTheme="minorHAnsi"/>
                <w:lang w:val="sk-SK" w:eastAsia="sk-SK" w:bidi="ar-SA"/>
              </w:rPr>
              <w:t>93,0</w:t>
            </w:r>
          </w:p>
        </w:tc>
      </w:tr>
    </w:tbl>
    <w:p w:rsidR="004711A7" w:rsidRDefault="004711A7" w:rsidP="004711A7"/>
    <w:p w:rsidR="00CE1A2E" w:rsidRPr="007E2A19" w:rsidRDefault="002B7961" w:rsidP="005B6021">
      <w:pPr>
        <w:pStyle w:val="Nadpis2"/>
        <w:spacing w:before="120"/>
        <w:ind w:left="578" w:hanging="578"/>
        <w:rPr>
          <w:rFonts w:asciiTheme="minorHAnsi" w:hAnsiTheme="minorHAnsi"/>
          <w:noProof/>
        </w:rPr>
      </w:pPr>
      <w:hyperlink w:anchor="_Toc388281470" w:history="1">
        <w:bookmarkStart w:id="83" w:name="_Toc447794070"/>
        <w:bookmarkStart w:id="84" w:name="_Toc481503885"/>
        <w:r w:rsidR="00CE1A2E">
          <w:rPr>
            <w:rFonts w:asciiTheme="minorHAnsi" w:eastAsiaTheme="minorEastAsia" w:hAnsiTheme="minorHAnsi"/>
            <w:noProof/>
            <w:lang w:eastAsia="sk-SK"/>
          </w:rPr>
          <w:t>Záujem o štúdium</w:t>
        </w:r>
        <w:bookmarkEnd w:id="83"/>
        <w:bookmarkEnd w:id="84"/>
      </w:hyperlink>
    </w:p>
    <w:p w:rsidR="00CE1A2E" w:rsidRDefault="00CE1A2E" w:rsidP="00C84F9A">
      <w:pPr>
        <w:spacing w:after="0" w:line="240" w:lineRule="auto"/>
        <w:rPr>
          <w:b/>
          <w:sz w:val="24"/>
          <w:szCs w:val="24"/>
        </w:rPr>
      </w:pPr>
    </w:p>
    <w:p w:rsidR="004711A7" w:rsidRPr="00E07D33" w:rsidRDefault="004711A7" w:rsidP="00E07D33">
      <w:pPr>
        <w:ind w:firstLine="567"/>
        <w:rPr>
          <w:sz w:val="24"/>
          <w:szCs w:val="24"/>
        </w:rPr>
      </w:pPr>
      <w:r w:rsidRPr="00E07D33">
        <w:rPr>
          <w:sz w:val="24"/>
          <w:szCs w:val="24"/>
        </w:rPr>
        <w:t xml:space="preserve">Prijímacie konanie v roku 2016 sa uskutočnilo na všetkých fakultách univerzity v zmysle zákona o VŠ. Organizačné, obsahové zameranie a kritériá na prijatie, ako aj kritériá prijatia študentov bez prijímacích skúšok boli na všetkých fakultách schválené v akademických orgánoch fakúlt, v kolégiách dekanov a akademických senátoch fakúlt. Prijímaciemu konaniu predchádzala aktívna propagácia štúdia, ktorá bola zabezpečovaná rôznymi formami – elektronickou (webové sídla univerzity a fakúlt), printovou (tlač a distribúcia propagačných materiálov), kontaktnou (Deň otvorených dverí na UKF v Nitre, účasťou na výstavách                    a veľtrhoch vzdelávania Academia, Gaudeamus, propagácia fakúlt v Krajskej knižnici                   K. Kmeťka v Nitre, návštevou stredných škôl a pod.). </w:t>
      </w:r>
    </w:p>
    <w:p w:rsidR="004711A7" w:rsidRPr="00E07D33" w:rsidRDefault="004711A7" w:rsidP="00E07D33">
      <w:pPr>
        <w:ind w:firstLine="567"/>
        <w:rPr>
          <w:sz w:val="24"/>
          <w:szCs w:val="24"/>
        </w:rPr>
      </w:pPr>
      <w:r w:rsidRPr="00E07D33">
        <w:rPr>
          <w:sz w:val="24"/>
          <w:szCs w:val="24"/>
        </w:rPr>
        <w:t xml:space="preserve">Prijímacie konanie na II. stupeň štúdia sa v prevažnej miere uskutočnilo korešpondenčnou formou na základe výsledkov štúdia v I. stupni pre tých absolventov, ktorí </w:t>
      </w:r>
      <w:r w:rsidRPr="00E07D33">
        <w:rPr>
          <w:sz w:val="24"/>
          <w:szCs w:val="24"/>
        </w:rPr>
        <w:lastRenderedPageBreak/>
        <w:t xml:space="preserve">sa prihlásili na študijný program v tom istom študijnom odbore, v akom študovali v I. stupni (poprípade, ktorí dosiahli určitý študijný priemer v I. stupni štúdia). </w:t>
      </w:r>
    </w:p>
    <w:p w:rsidR="004711A7" w:rsidRPr="00E07D33" w:rsidRDefault="004711A7" w:rsidP="00E07D33">
      <w:pPr>
        <w:ind w:firstLine="567"/>
        <w:rPr>
          <w:sz w:val="24"/>
          <w:szCs w:val="24"/>
        </w:rPr>
      </w:pPr>
      <w:r w:rsidRPr="00E07D33">
        <w:rPr>
          <w:sz w:val="24"/>
          <w:szCs w:val="24"/>
        </w:rPr>
        <w:t xml:space="preserve">V uplynulom akademickom roku sa celkovo prihlásilo na prvý, druhý a tretí stupeň štúdia spolu 6576  záujemcov, čo je o 1014 záujemcov menej ako vlani. Z tohto počtu </w:t>
      </w:r>
      <w:r w:rsidR="00E07D33">
        <w:rPr>
          <w:sz w:val="24"/>
          <w:szCs w:val="24"/>
        </w:rPr>
        <w:br/>
      </w:r>
      <w:r w:rsidRPr="00E07D33">
        <w:rPr>
          <w:sz w:val="24"/>
          <w:szCs w:val="24"/>
        </w:rPr>
        <w:t xml:space="preserve">na bakalársky stupeň štúdia sa hlásilo spolu 4943 uchádzačov, a to na dennú formu štúdia 4299  a externú formu 644 záujemcov. Na magisterský stupeň  v dennej forme 1250, externej forme 273 a na doktorandský stupeň v dennej forme 90 a externej 20 uchádzačov.  </w:t>
      </w:r>
    </w:p>
    <w:p w:rsidR="004711A7" w:rsidRPr="00E07D33" w:rsidRDefault="004711A7" w:rsidP="00E07D33">
      <w:pPr>
        <w:ind w:firstLine="567"/>
        <w:rPr>
          <w:sz w:val="24"/>
          <w:szCs w:val="24"/>
        </w:rPr>
      </w:pPr>
      <w:r w:rsidRPr="00E07D33">
        <w:rPr>
          <w:sz w:val="24"/>
          <w:szCs w:val="24"/>
        </w:rPr>
        <w:t xml:space="preserve">Z celkového počtu prihlásených na prvý stupeň štúdia (Bc.) bolo zapísaných spolu 2029 študentov (oproti roku 2015 pokles o 110 študentov) a na druhý stupeň štúdia (Mgr.) bolo zapísaných spolu 1145 študentov (pokles o 113 študentov). </w:t>
      </w:r>
    </w:p>
    <w:p w:rsidR="004711A7" w:rsidRPr="00E07D33" w:rsidRDefault="004711A7" w:rsidP="00E07D33">
      <w:pPr>
        <w:ind w:firstLine="567"/>
        <w:rPr>
          <w:rStyle w:val="Siln"/>
          <w:rFonts w:asciiTheme="minorHAnsi" w:hAnsiTheme="minorHAnsi"/>
          <w:b w:val="0"/>
          <w:bCs w:val="0"/>
          <w:sz w:val="24"/>
          <w:szCs w:val="24"/>
        </w:rPr>
      </w:pPr>
      <w:r w:rsidRPr="00E07D33">
        <w:rPr>
          <w:sz w:val="24"/>
          <w:szCs w:val="24"/>
        </w:rPr>
        <w:t>Najväčší záujem zo strany uchádzačov bol už tradične o</w:t>
      </w:r>
      <w:r w:rsidRPr="00E07D33">
        <w:rPr>
          <w:b/>
          <w:i/>
          <w:sz w:val="24"/>
          <w:szCs w:val="24"/>
        </w:rPr>
        <w:t xml:space="preserve"> </w:t>
      </w:r>
      <w:r w:rsidRPr="00E07D33">
        <w:rPr>
          <w:sz w:val="24"/>
          <w:szCs w:val="24"/>
        </w:rPr>
        <w:t>neučiteľské študijné programy – marketingová komunikácia a</w:t>
      </w:r>
      <w:r w:rsidR="00E07D33">
        <w:rPr>
          <w:sz w:val="24"/>
          <w:szCs w:val="24"/>
        </w:rPr>
        <w:t xml:space="preserve"> </w:t>
      </w:r>
      <w:r w:rsidRPr="00E07D33">
        <w:rPr>
          <w:sz w:val="24"/>
          <w:szCs w:val="24"/>
        </w:rPr>
        <w:t>reklama, riadenie kultúry a</w:t>
      </w:r>
      <w:r w:rsidR="00E07D33">
        <w:rPr>
          <w:sz w:val="24"/>
          <w:szCs w:val="24"/>
        </w:rPr>
        <w:t xml:space="preserve"> </w:t>
      </w:r>
      <w:r w:rsidRPr="00E07D33">
        <w:rPr>
          <w:sz w:val="24"/>
          <w:szCs w:val="24"/>
        </w:rPr>
        <w:t>turizmu, žurnalistika, prekladateľstvo a</w:t>
      </w:r>
      <w:r w:rsidR="00E07D33">
        <w:rPr>
          <w:sz w:val="24"/>
          <w:szCs w:val="24"/>
        </w:rPr>
        <w:t xml:space="preserve"> </w:t>
      </w:r>
      <w:r w:rsidRPr="00E07D33">
        <w:rPr>
          <w:sz w:val="24"/>
          <w:szCs w:val="24"/>
        </w:rPr>
        <w:t xml:space="preserve">tlmočníctvo, psychológia, aplikovaná informatika, biológia, história, urgentná zdravotná starostlivosť. Z učiteľských študijných programov bol najväčší záujem               o učiteľstvo cudzích jazykov v kombinácii s iným predmetom, o predškolskú a elementárnu pedagogiku, učiteľstvo biológie, geografie a histórie. </w:t>
      </w:r>
      <w:r w:rsidRPr="00E07D33">
        <w:rPr>
          <w:rStyle w:val="Siln"/>
          <w:rFonts w:asciiTheme="minorHAnsi" w:hAnsiTheme="minorHAnsi"/>
          <w:sz w:val="24"/>
          <w:szCs w:val="24"/>
        </w:rPr>
        <w:t xml:space="preserve"> </w:t>
      </w:r>
    </w:p>
    <w:p w:rsidR="00CE1A2E" w:rsidRDefault="00CE1A2E" w:rsidP="00E07D33">
      <w:pPr>
        <w:ind w:left="-5"/>
        <w:rPr>
          <w:b/>
          <w:i/>
        </w:rPr>
      </w:pPr>
    </w:p>
    <w:p w:rsidR="00CE1A2E" w:rsidRPr="007E2A19" w:rsidRDefault="002B7961" w:rsidP="00C52EBE">
      <w:pPr>
        <w:pStyle w:val="Nadpis2"/>
        <w:rPr>
          <w:rFonts w:asciiTheme="minorHAnsi" w:hAnsiTheme="minorHAnsi"/>
          <w:noProof/>
        </w:rPr>
      </w:pPr>
      <w:hyperlink w:anchor="_Toc388281470" w:history="1">
        <w:bookmarkStart w:id="85" w:name="_Toc447794071"/>
        <w:bookmarkStart w:id="86" w:name="_Toc481503886"/>
        <w:r w:rsidR="00CE1A2E">
          <w:rPr>
            <w:rStyle w:val="Hypertextovprepojenie"/>
            <w:rFonts w:asciiTheme="minorHAnsi" w:hAnsiTheme="minorHAnsi"/>
            <w:noProof/>
            <w:color w:val="auto"/>
            <w:u w:val="none"/>
          </w:rPr>
          <w:t>Absolventi</w:t>
        </w:r>
        <w:bookmarkEnd w:id="85"/>
        <w:bookmarkEnd w:id="86"/>
      </w:hyperlink>
    </w:p>
    <w:p w:rsidR="00C84F9A" w:rsidRDefault="00C84F9A" w:rsidP="002E0CD5"/>
    <w:p w:rsidR="004711A7" w:rsidRDefault="004711A7" w:rsidP="00E07D33">
      <w:pPr>
        <w:ind w:firstLine="567"/>
        <w:rPr>
          <w:sz w:val="24"/>
          <w:szCs w:val="24"/>
        </w:rPr>
      </w:pPr>
      <w:r w:rsidRPr="00E07D33">
        <w:rPr>
          <w:sz w:val="24"/>
          <w:szCs w:val="24"/>
        </w:rPr>
        <w:t xml:space="preserve">Úspešní absolventi štátnych skúšok sú meradlom dosiahnutej kvality výstupných vedomostí, zručností a nadobudnutých kompetencií. V roku 2016 úspešne ukončilo štúdium na UKF v Nitre 3070 absolventov vo všetkých troch stupňoch štúdia, z toho v dennej forme 2303 </w:t>
      </w:r>
      <w:r w:rsidRPr="00E07D33">
        <w:rPr>
          <w:bCs/>
          <w:sz w:val="24"/>
          <w:szCs w:val="24"/>
        </w:rPr>
        <w:t>(</w:t>
      </w:r>
      <w:r w:rsidRPr="00E07D33">
        <w:rPr>
          <w:sz w:val="24"/>
          <w:szCs w:val="24"/>
        </w:rPr>
        <w:t xml:space="preserve">75 %), v externej 721 (25 %). Bakalársky stupeň v oboch formách ukončilo 1485 </w:t>
      </w:r>
      <w:r w:rsidRPr="00E07D33">
        <w:rPr>
          <w:bCs/>
          <w:sz w:val="24"/>
          <w:szCs w:val="24"/>
        </w:rPr>
        <w:t xml:space="preserve"> </w:t>
      </w:r>
      <w:r w:rsidRPr="00E07D33">
        <w:rPr>
          <w:sz w:val="24"/>
          <w:szCs w:val="24"/>
        </w:rPr>
        <w:t>absolventov, ktorí vo vzťahu k štruktúrovaným študijným programom predstavujú dobrý potenciál uchádzačov o magisterský stupeň štúdia. V oboch formách magisterského štúdia úspešne ukončilo svoje štúdium 1488 absolventov a</w:t>
      </w:r>
      <w:r w:rsidR="00645D14">
        <w:rPr>
          <w:sz w:val="24"/>
          <w:szCs w:val="24"/>
        </w:rPr>
        <w:t xml:space="preserve"> </w:t>
      </w:r>
      <w:r w:rsidRPr="00E07D33">
        <w:rPr>
          <w:sz w:val="24"/>
          <w:szCs w:val="24"/>
        </w:rPr>
        <w:t xml:space="preserve">na doktorandskom štúdiu 97 absolventov. Za vynikajúce študijné výsledky boli študenti ocenení cenou rektora, resp. cenou dekana. Prioritnou snahou univerzity bude naďalej budovať také študijné odbory </w:t>
      </w:r>
      <w:r w:rsidR="00E07D33">
        <w:rPr>
          <w:sz w:val="24"/>
          <w:szCs w:val="24"/>
        </w:rPr>
        <w:br/>
      </w:r>
      <w:r w:rsidRPr="00E07D33">
        <w:rPr>
          <w:sz w:val="24"/>
          <w:szCs w:val="24"/>
        </w:rPr>
        <w:t xml:space="preserve">a programy, ktorých absolventi nájdu uplatnenie na trhu práce. Prehľad o počte absolventov vysokoškolského štúdia zobrazuje </w:t>
      </w:r>
      <w:r w:rsidR="00645D14">
        <w:rPr>
          <w:sz w:val="24"/>
          <w:szCs w:val="24"/>
        </w:rPr>
        <w:t>t</w:t>
      </w:r>
      <w:r w:rsidRPr="00E07D33">
        <w:rPr>
          <w:sz w:val="24"/>
          <w:szCs w:val="24"/>
        </w:rPr>
        <w:t xml:space="preserve">ab. </w:t>
      </w:r>
      <w:r w:rsidR="00E07D33">
        <w:rPr>
          <w:sz w:val="24"/>
          <w:szCs w:val="24"/>
        </w:rPr>
        <w:t>5.</w:t>
      </w:r>
    </w:p>
    <w:p w:rsidR="004711A7" w:rsidRPr="005B6021" w:rsidRDefault="004711A7" w:rsidP="005B6021">
      <w:pPr>
        <w:spacing w:before="120" w:after="0" w:line="240" w:lineRule="auto"/>
        <w:rPr>
          <w:rFonts w:asciiTheme="minorHAnsi" w:hAnsiTheme="minorHAnsi"/>
          <w:sz w:val="24"/>
          <w:szCs w:val="24"/>
        </w:rPr>
      </w:pPr>
      <w:r w:rsidRPr="005B6021">
        <w:rPr>
          <w:rFonts w:asciiTheme="minorHAnsi" w:hAnsiTheme="minorHAnsi"/>
          <w:sz w:val="24"/>
          <w:szCs w:val="24"/>
        </w:rPr>
        <w:t>Tab</w:t>
      </w:r>
      <w:r w:rsidR="00297944">
        <w:rPr>
          <w:rFonts w:asciiTheme="minorHAnsi" w:hAnsiTheme="minorHAnsi"/>
          <w:sz w:val="24"/>
          <w:szCs w:val="24"/>
        </w:rPr>
        <w:t>uľka</w:t>
      </w:r>
      <w:r w:rsidRPr="005B6021">
        <w:rPr>
          <w:rFonts w:asciiTheme="minorHAnsi" w:hAnsiTheme="minorHAnsi"/>
          <w:sz w:val="24"/>
          <w:szCs w:val="24"/>
        </w:rPr>
        <w:t xml:space="preserve"> </w:t>
      </w:r>
      <w:r w:rsidR="00645D14">
        <w:rPr>
          <w:rFonts w:asciiTheme="minorHAnsi" w:hAnsiTheme="minorHAnsi"/>
          <w:sz w:val="24"/>
          <w:szCs w:val="24"/>
        </w:rPr>
        <w:t xml:space="preserve">č. </w:t>
      </w:r>
      <w:r w:rsidR="00E07D33" w:rsidRPr="005B6021">
        <w:rPr>
          <w:rFonts w:asciiTheme="minorHAnsi" w:hAnsiTheme="minorHAnsi"/>
          <w:sz w:val="24"/>
          <w:szCs w:val="24"/>
        </w:rPr>
        <w:t>5</w:t>
      </w:r>
      <w:r w:rsidRPr="005B6021">
        <w:rPr>
          <w:rFonts w:asciiTheme="minorHAnsi" w:hAnsiTheme="minorHAnsi"/>
          <w:sz w:val="24"/>
          <w:szCs w:val="24"/>
        </w:rPr>
        <w:t xml:space="preserve">  </w:t>
      </w:r>
      <w:r w:rsidR="00B56D1D" w:rsidRPr="005B6021">
        <w:rPr>
          <w:rFonts w:asciiTheme="minorHAnsi" w:hAnsiTheme="minorHAnsi"/>
          <w:sz w:val="24"/>
          <w:szCs w:val="24"/>
        </w:rPr>
        <w:t xml:space="preserve">                   </w:t>
      </w:r>
      <w:r w:rsidRPr="005B6021">
        <w:rPr>
          <w:rFonts w:asciiTheme="minorHAnsi" w:hAnsiTheme="minorHAnsi"/>
          <w:sz w:val="24"/>
          <w:szCs w:val="24"/>
        </w:rPr>
        <w:t>Absolventi na UKF v akademickom roku 2015/16</w:t>
      </w:r>
    </w:p>
    <w:tbl>
      <w:tblPr>
        <w:tblW w:w="911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094"/>
        <w:gridCol w:w="1131"/>
        <w:gridCol w:w="1149"/>
        <w:gridCol w:w="1150"/>
        <w:gridCol w:w="1149"/>
        <w:gridCol w:w="1005"/>
        <w:gridCol w:w="1005"/>
        <w:gridCol w:w="1436"/>
      </w:tblGrid>
      <w:tr w:rsidR="004711A7" w:rsidRPr="00A147AD" w:rsidTr="005B6021">
        <w:trPr>
          <w:cantSplit/>
          <w:trHeight w:val="221"/>
        </w:trPr>
        <w:tc>
          <w:tcPr>
            <w:tcW w:w="1094" w:type="dxa"/>
            <w:vMerge w:val="restart"/>
            <w:shd w:val="clear" w:color="auto" w:fill="C6D9F1"/>
          </w:tcPr>
          <w:p w:rsidR="004711A7" w:rsidRPr="00A147AD" w:rsidRDefault="004711A7"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Fakulta</w:t>
            </w:r>
          </w:p>
        </w:tc>
        <w:tc>
          <w:tcPr>
            <w:tcW w:w="3430" w:type="dxa"/>
            <w:gridSpan w:val="3"/>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Denné štúdium</w:t>
            </w:r>
          </w:p>
        </w:tc>
        <w:tc>
          <w:tcPr>
            <w:tcW w:w="3159" w:type="dxa"/>
            <w:gridSpan w:val="3"/>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Externé štúdium</w:t>
            </w:r>
          </w:p>
        </w:tc>
        <w:tc>
          <w:tcPr>
            <w:tcW w:w="1436" w:type="dxa"/>
            <w:vMerge w:val="restart"/>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Spolu</w:t>
            </w:r>
          </w:p>
        </w:tc>
      </w:tr>
      <w:tr w:rsidR="004711A7" w:rsidRPr="00A147AD" w:rsidTr="005B6021">
        <w:trPr>
          <w:cantSplit/>
          <w:trHeight w:val="341"/>
        </w:trPr>
        <w:tc>
          <w:tcPr>
            <w:tcW w:w="1094" w:type="dxa"/>
            <w:vMerge/>
          </w:tcPr>
          <w:p w:rsidR="004711A7" w:rsidRPr="00A147AD" w:rsidRDefault="004711A7" w:rsidP="00E07D33">
            <w:pPr>
              <w:spacing w:after="0" w:line="360" w:lineRule="auto"/>
              <w:ind w:firstLine="72"/>
              <w:rPr>
                <w:rFonts w:asciiTheme="minorHAnsi" w:hAnsiTheme="minorHAnsi"/>
                <w:b/>
                <w:sz w:val="24"/>
                <w:szCs w:val="24"/>
              </w:rPr>
            </w:pPr>
          </w:p>
        </w:tc>
        <w:tc>
          <w:tcPr>
            <w:tcW w:w="1131"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Bc.</w:t>
            </w:r>
          </w:p>
        </w:tc>
        <w:tc>
          <w:tcPr>
            <w:tcW w:w="1149"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Mgr.</w:t>
            </w:r>
          </w:p>
        </w:tc>
        <w:tc>
          <w:tcPr>
            <w:tcW w:w="1149"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PhD.</w:t>
            </w:r>
          </w:p>
        </w:tc>
        <w:tc>
          <w:tcPr>
            <w:tcW w:w="1149"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Bc.</w:t>
            </w:r>
          </w:p>
        </w:tc>
        <w:tc>
          <w:tcPr>
            <w:tcW w:w="1005"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Mgr.</w:t>
            </w:r>
          </w:p>
        </w:tc>
        <w:tc>
          <w:tcPr>
            <w:tcW w:w="1005" w:type="dxa"/>
            <w:shd w:val="clear" w:color="auto" w:fill="C6D9F1"/>
          </w:tcPr>
          <w:p w:rsidR="004711A7" w:rsidRPr="00A147AD" w:rsidRDefault="004711A7" w:rsidP="005D233E">
            <w:pPr>
              <w:spacing w:after="0" w:line="360" w:lineRule="auto"/>
              <w:jc w:val="center"/>
              <w:rPr>
                <w:rFonts w:asciiTheme="minorHAnsi" w:hAnsiTheme="minorHAnsi"/>
                <w:sz w:val="24"/>
                <w:szCs w:val="24"/>
              </w:rPr>
            </w:pPr>
            <w:r w:rsidRPr="00A147AD">
              <w:rPr>
                <w:rFonts w:asciiTheme="minorHAnsi" w:hAnsiTheme="minorHAnsi"/>
                <w:sz w:val="24"/>
                <w:szCs w:val="24"/>
              </w:rPr>
              <w:t>PhD.</w:t>
            </w:r>
          </w:p>
        </w:tc>
        <w:tc>
          <w:tcPr>
            <w:tcW w:w="1436" w:type="dxa"/>
            <w:vMerge/>
          </w:tcPr>
          <w:p w:rsidR="004711A7" w:rsidRPr="00A147AD" w:rsidRDefault="004711A7" w:rsidP="005D233E">
            <w:pPr>
              <w:spacing w:after="0" w:line="360" w:lineRule="auto"/>
              <w:jc w:val="center"/>
              <w:rPr>
                <w:rFonts w:asciiTheme="minorHAnsi" w:hAnsiTheme="minorHAnsi"/>
                <w:sz w:val="24"/>
                <w:szCs w:val="24"/>
              </w:rPr>
            </w:pPr>
          </w:p>
        </w:tc>
      </w:tr>
      <w:tr w:rsidR="004711A7" w:rsidRPr="00A147AD" w:rsidTr="00E07D33">
        <w:trPr>
          <w:trHeight w:val="363"/>
        </w:trPr>
        <w:tc>
          <w:tcPr>
            <w:tcW w:w="1094" w:type="dxa"/>
          </w:tcPr>
          <w:p w:rsidR="004711A7" w:rsidRPr="00A147AD" w:rsidRDefault="004711A7"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FPV</w:t>
            </w:r>
          </w:p>
        </w:tc>
        <w:tc>
          <w:tcPr>
            <w:tcW w:w="1131"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180</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217</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17</w:t>
            </w:r>
          </w:p>
        </w:tc>
        <w:tc>
          <w:tcPr>
            <w:tcW w:w="1149"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29</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43</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7</w:t>
            </w:r>
          </w:p>
        </w:tc>
        <w:tc>
          <w:tcPr>
            <w:tcW w:w="1436"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493</w:t>
            </w:r>
          </w:p>
        </w:tc>
      </w:tr>
      <w:tr w:rsidR="004711A7" w:rsidRPr="00A147AD" w:rsidTr="005D233E">
        <w:trPr>
          <w:trHeight w:val="427"/>
        </w:trPr>
        <w:tc>
          <w:tcPr>
            <w:tcW w:w="1094" w:type="dxa"/>
          </w:tcPr>
          <w:p w:rsidR="004711A7" w:rsidRPr="00A147AD" w:rsidRDefault="004711A7"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FSVaZ</w:t>
            </w:r>
          </w:p>
        </w:tc>
        <w:tc>
          <w:tcPr>
            <w:tcW w:w="1131"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200</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137</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w:t>
            </w:r>
          </w:p>
        </w:tc>
        <w:tc>
          <w:tcPr>
            <w:tcW w:w="1149"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34</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34</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0</w:t>
            </w:r>
          </w:p>
        </w:tc>
        <w:tc>
          <w:tcPr>
            <w:tcW w:w="1436"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409</w:t>
            </w:r>
          </w:p>
        </w:tc>
      </w:tr>
      <w:tr w:rsidR="004711A7" w:rsidRPr="00A147AD" w:rsidTr="005D233E">
        <w:trPr>
          <w:trHeight w:val="427"/>
        </w:trPr>
        <w:tc>
          <w:tcPr>
            <w:tcW w:w="1094" w:type="dxa"/>
          </w:tcPr>
          <w:p w:rsidR="004711A7" w:rsidRPr="00A147AD" w:rsidRDefault="004711A7"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FSŠ</w:t>
            </w:r>
          </w:p>
        </w:tc>
        <w:tc>
          <w:tcPr>
            <w:tcW w:w="1131"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124</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65</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3</w:t>
            </w:r>
          </w:p>
        </w:tc>
        <w:tc>
          <w:tcPr>
            <w:tcW w:w="1149"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0</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w:t>
            </w:r>
          </w:p>
        </w:tc>
        <w:tc>
          <w:tcPr>
            <w:tcW w:w="1436"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200</w:t>
            </w:r>
          </w:p>
        </w:tc>
      </w:tr>
      <w:tr w:rsidR="004711A7" w:rsidRPr="00A147AD" w:rsidTr="005D233E">
        <w:trPr>
          <w:trHeight w:val="410"/>
        </w:trPr>
        <w:tc>
          <w:tcPr>
            <w:tcW w:w="1094" w:type="dxa"/>
          </w:tcPr>
          <w:p w:rsidR="004711A7" w:rsidRPr="00A147AD" w:rsidRDefault="004711A7"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FF</w:t>
            </w:r>
          </w:p>
        </w:tc>
        <w:tc>
          <w:tcPr>
            <w:tcW w:w="1131"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409</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445</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29</w:t>
            </w:r>
          </w:p>
        </w:tc>
        <w:tc>
          <w:tcPr>
            <w:tcW w:w="1149"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154</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232</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19</w:t>
            </w:r>
          </w:p>
        </w:tc>
        <w:tc>
          <w:tcPr>
            <w:tcW w:w="1436"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1288</w:t>
            </w:r>
          </w:p>
        </w:tc>
      </w:tr>
      <w:tr w:rsidR="004711A7" w:rsidRPr="00A147AD" w:rsidTr="005D233E">
        <w:trPr>
          <w:trHeight w:val="427"/>
        </w:trPr>
        <w:tc>
          <w:tcPr>
            <w:tcW w:w="1094" w:type="dxa"/>
          </w:tcPr>
          <w:p w:rsidR="004711A7" w:rsidRPr="00A147AD" w:rsidRDefault="004711A7" w:rsidP="00E07D33">
            <w:pPr>
              <w:spacing w:after="0" w:line="360" w:lineRule="auto"/>
              <w:ind w:firstLine="72"/>
              <w:rPr>
                <w:rFonts w:asciiTheme="minorHAnsi" w:hAnsiTheme="minorHAnsi"/>
                <w:b/>
                <w:sz w:val="24"/>
                <w:szCs w:val="24"/>
              </w:rPr>
            </w:pPr>
            <w:r w:rsidRPr="00A147AD">
              <w:rPr>
                <w:rFonts w:asciiTheme="minorHAnsi" w:hAnsiTheme="minorHAnsi"/>
                <w:b/>
                <w:sz w:val="24"/>
                <w:szCs w:val="24"/>
              </w:rPr>
              <w:t>PF</w:t>
            </w:r>
          </w:p>
        </w:tc>
        <w:tc>
          <w:tcPr>
            <w:tcW w:w="1131"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266</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238</w:t>
            </w:r>
          </w:p>
        </w:tc>
        <w:tc>
          <w:tcPr>
            <w:tcW w:w="1149"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10</w:t>
            </w:r>
          </w:p>
        </w:tc>
        <w:tc>
          <w:tcPr>
            <w:tcW w:w="1149"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89</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73</w:t>
            </w:r>
          </w:p>
        </w:tc>
        <w:tc>
          <w:tcPr>
            <w:tcW w:w="1005" w:type="dxa"/>
            <w:shd w:val="clear" w:color="auto" w:fill="auto"/>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4</w:t>
            </w:r>
          </w:p>
        </w:tc>
        <w:tc>
          <w:tcPr>
            <w:tcW w:w="1436" w:type="dxa"/>
            <w:vAlign w:val="bottom"/>
          </w:tcPr>
          <w:p w:rsidR="004711A7" w:rsidRPr="00A147AD" w:rsidRDefault="004711A7" w:rsidP="005C4BD7">
            <w:pPr>
              <w:spacing w:after="0" w:line="360" w:lineRule="auto"/>
              <w:jc w:val="right"/>
              <w:rPr>
                <w:rFonts w:asciiTheme="minorHAnsi" w:hAnsiTheme="minorHAnsi"/>
                <w:color w:val="000000"/>
                <w:sz w:val="24"/>
                <w:szCs w:val="24"/>
              </w:rPr>
            </w:pPr>
            <w:r w:rsidRPr="00A147AD">
              <w:rPr>
                <w:rFonts w:asciiTheme="minorHAnsi" w:hAnsiTheme="minorHAnsi"/>
                <w:color w:val="000000"/>
                <w:sz w:val="24"/>
                <w:szCs w:val="24"/>
              </w:rPr>
              <w:t>680</w:t>
            </w:r>
          </w:p>
        </w:tc>
      </w:tr>
      <w:tr w:rsidR="004711A7" w:rsidRPr="00A147AD" w:rsidTr="005D233E">
        <w:trPr>
          <w:cantSplit/>
          <w:trHeight w:val="427"/>
        </w:trPr>
        <w:tc>
          <w:tcPr>
            <w:tcW w:w="1094" w:type="dxa"/>
            <w:shd w:val="clear" w:color="auto" w:fill="C6D9F1"/>
          </w:tcPr>
          <w:p w:rsidR="004711A7" w:rsidRPr="00A147AD" w:rsidRDefault="004711A7" w:rsidP="00E07D33">
            <w:pPr>
              <w:spacing w:after="0" w:line="360" w:lineRule="auto"/>
              <w:ind w:firstLine="72"/>
              <w:rPr>
                <w:rFonts w:asciiTheme="minorHAnsi" w:hAnsiTheme="minorHAnsi"/>
                <w:b/>
                <w:bCs/>
                <w:sz w:val="24"/>
                <w:szCs w:val="24"/>
              </w:rPr>
            </w:pPr>
            <w:r w:rsidRPr="00A147AD">
              <w:rPr>
                <w:rFonts w:asciiTheme="minorHAnsi" w:hAnsiTheme="minorHAnsi"/>
                <w:b/>
                <w:bCs/>
                <w:sz w:val="24"/>
                <w:szCs w:val="24"/>
              </w:rPr>
              <w:t>UKF</w:t>
            </w:r>
          </w:p>
        </w:tc>
        <w:tc>
          <w:tcPr>
            <w:tcW w:w="1131" w:type="dxa"/>
            <w:shd w:val="clear" w:color="auto" w:fill="C6D9F1"/>
            <w:vAlign w:val="bottom"/>
          </w:tcPr>
          <w:p w:rsidR="004711A7" w:rsidRPr="00A147AD" w:rsidRDefault="004711A7" w:rsidP="005C4BD7">
            <w:pPr>
              <w:spacing w:after="0" w:line="360" w:lineRule="auto"/>
              <w:jc w:val="right"/>
              <w:rPr>
                <w:rFonts w:asciiTheme="minorHAnsi" w:hAnsiTheme="minorHAnsi"/>
                <w:b/>
                <w:color w:val="000000"/>
                <w:sz w:val="24"/>
                <w:szCs w:val="24"/>
              </w:rPr>
            </w:pPr>
            <w:r w:rsidRPr="00A147AD">
              <w:rPr>
                <w:rFonts w:asciiTheme="minorHAnsi" w:hAnsiTheme="minorHAnsi"/>
                <w:b/>
                <w:color w:val="000000"/>
                <w:sz w:val="24"/>
                <w:szCs w:val="24"/>
              </w:rPr>
              <w:t>1179</w:t>
            </w:r>
          </w:p>
        </w:tc>
        <w:tc>
          <w:tcPr>
            <w:tcW w:w="1149" w:type="dxa"/>
            <w:shd w:val="clear" w:color="auto" w:fill="C6D9F1"/>
            <w:vAlign w:val="bottom"/>
          </w:tcPr>
          <w:p w:rsidR="004711A7" w:rsidRPr="00A147AD" w:rsidRDefault="004711A7" w:rsidP="005C4BD7">
            <w:pPr>
              <w:spacing w:after="0" w:line="360" w:lineRule="auto"/>
              <w:jc w:val="right"/>
              <w:rPr>
                <w:rFonts w:asciiTheme="minorHAnsi" w:hAnsiTheme="minorHAnsi"/>
                <w:b/>
                <w:color w:val="000000"/>
                <w:sz w:val="24"/>
                <w:szCs w:val="24"/>
              </w:rPr>
            </w:pPr>
            <w:r w:rsidRPr="00A147AD">
              <w:rPr>
                <w:rFonts w:asciiTheme="minorHAnsi" w:hAnsiTheme="minorHAnsi"/>
                <w:b/>
                <w:color w:val="000000"/>
                <w:sz w:val="24"/>
                <w:szCs w:val="24"/>
              </w:rPr>
              <w:t>1102</w:t>
            </w:r>
          </w:p>
        </w:tc>
        <w:tc>
          <w:tcPr>
            <w:tcW w:w="1149" w:type="dxa"/>
            <w:shd w:val="clear" w:color="auto" w:fill="C6D9F1"/>
            <w:vAlign w:val="bottom"/>
          </w:tcPr>
          <w:p w:rsidR="004711A7" w:rsidRPr="00A147AD" w:rsidRDefault="004711A7" w:rsidP="005C4BD7">
            <w:pPr>
              <w:spacing w:after="0" w:line="360" w:lineRule="auto"/>
              <w:jc w:val="right"/>
              <w:rPr>
                <w:rFonts w:asciiTheme="minorHAnsi" w:hAnsiTheme="minorHAnsi"/>
                <w:b/>
                <w:color w:val="000000"/>
                <w:sz w:val="24"/>
                <w:szCs w:val="24"/>
              </w:rPr>
            </w:pPr>
            <w:r w:rsidRPr="00A147AD">
              <w:rPr>
                <w:rFonts w:asciiTheme="minorHAnsi" w:hAnsiTheme="minorHAnsi"/>
                <w:b/>
                <w:color w:val="000000"/>
                <w:sz w:val="24"/>
                <w:szCs w:val="24"/>
              </w:rPr>
              <w:t>63</w:t>
            </w:r>
          </w:p>
        </w:tc>
        <w:tc>
          <w:tcPr>
            <w:tcW w:w="1149" w:type="dxa"/>
            <w:shd w:val="clear" w:color="auto" w:fill="C6D9F1"/>
            <w:vAlign w:val="bottom"/>
          </w:tcPr>
          <w:p w:rsidR="004711A7" w:rsidRPr="00A147AD" w:rsidRDefault="004711A7" w:rsidP="005C4BD7">
            <w:pPr>
              <w:spacing w:after="0" w:line="360" w:lineRule="auto"/>
              <w:jc w:val="right"/>
              <w:rPr>
                <w:rFonts w:asciiTheme="minorHAnsi" w:hAnsiTheme="minorHAnsi"/>
                <w:b/>
                <w:color w:val="000000"/>
                <w:sz w:val="24"/>
                <w:szCs w:val="24"/>
              </w:rPr>
            </w:pPr>
            <w:r w:rsidRPr="00A147AD">
              <w:rPr>
                <w:rFonts w:asciiTheme="minorHAnsi" w:hAnsiTheme="minorHAnsi"/>
                <w:b/>
                <w:color w:val="000000"/>
                <w:sz w:val="24"/>
                <w:szCs w:val="24"/>
              </w:rPr>
              <w:t>306</w:t>
            </w:r>
          </w:p>
        </w:tc>
        <w:tc>
          <w:tcPr>
            <w:tcW w:w="1005" w:type="dxa"/>
            <w:shd w:val="clear" w:color="auto" w:fill="C6D9F1"/>
            <w:vAlign w:val="bottom"/>
          </w:tcPr>
          <w:p w:rsidR="004711A7" w:rsidRPr="00A147AD" w:rsidRDefault="004711A7" w:rsidP="005C4BD7">
            <w:pPr>
              <w:spacing w:after="0" w:line="360" w:lineRule="auto"/>
              <w:jc w:val="right"/>
              <w:rPr>
                <w:rFonts w:asciiTheme="minorHAnsi" w:hAnsiTheme="minorHAnsi"/>
                <w:b/>
                <w:color w:val="000000"/>
                <w:sz w:val="24"/>
                <w:szCs w:val="24"/>
              </w:rPr>
            </w:pPr>
            <w:r w:rsidRPr="00A147AD">
              <w:rPr>
                <w:rFonts w:asciiTheme="minorHAnsi" w:hAnsiTheme="minorHAnsi"/>
                <w:b/>
                <w:color w:val="000000"/>
                <w:sz w:val="24"/>
                <w:szCs w:val="24"/>
              </w:rPr>
              <w:t>386</w:t>
            </w:r>
          </w:p>
        </w:tc>
        <w:tc>
          <w:tcPr>
            <w:tcW w:w="1005" w:type="dxa"/>
            <w:shd w:val="clear" w:color="auto" w:fill="C6D9F1"/>
            <w:vAlign w:val="bottom"/>
          </w:tcPr>
          <w:p w:rsidR="004711A7" w:rsidRPr="00A147AD" w:rsidRDefault="004711A7" w:rsidP="005C4BD7">
            <w:pPr>
              <w:spacing w:after="0" w:line="360" w:lineRule="auto"/>
              <w:jc w:val="right"/>
              <w:rPr>
                <w:rFonts w:asciiTheme="minorHAnsi" w:hAnsiTheme="minorHAnsi"/>
                <w:b/>
                <w:color w:val="000000"/>
                <w:sz w:val="24"/>
                <w:szCs w:val="24"/>
              </w:rPr>
            </w:pPr>
            <w:r w:rsidRPr="00A147AD">
              <w:rPr>
                <w:rFonts w:asciiTheme="minorHAnsi" w:hAnsiTheme="minorHAnsi"/>
                <w:b/>
                <w:color w:val="000000"/>
                <w:sz w:val="24"/>
                <w:szCs w:val="24"/>
              </w:rPr>
              <w:t>34</w:t>
            </w:r>
          </w:p>
        </w:tc>
        <w:tc>
          <w:tcPr>
            <w:tcW w:w="1436" w:type="dxa"/>
            <w:shd w:val="clear" w:color="auto" w:fill="C6D9F1"/>
            <w:vAlign w:val="bottom"/>
          </w:tcPr>
          <w:p w:rsidR="004711A7" w:rsidRPr="00A147AD" w:rsidRDefault="004711A7" w:rsidP="005C4BD7">
            <w:pPr>
              <w:spacing w:after="0" w:line="360" w:lineRule="auto"/>
              <w:jc w:val="right"/>
              <w:rPr>
                <w:rFonts w:asciiTheme="minorHAnsi" w:hAnsiTheme="minorHAnsi"/>
                <w:b/>
                <w:color w:val="000000"/>
                <w:sz w:val="24"/>
                <w:szCs w:val="24"/>
              </w:rPr>
            </w:pPr>
            <w:r w:rsidRPr="00A147AD">
              <w:rPr>
                <w:rFonts w:asciiTheme="minorHAnsi" w:hAnsiTheme="minorHAnsi"/>
                <w:b/>
                <w:color w:val="000000"/>
                <w:sz w:val="24"/>
                <w:szCs w:val="24"/>
              </w:rPr>
              <w:t>3070</w:t>
            </w:r>
          </w:p>
        </w:tc>
      </w:tr>
    </w:tbl>
    <w:p w:rsidR="004711A7" w:rsidRPr="00A147AD" w:rsidRDefault="004711A7" w:rsidP="004711A7">
      <w:pPr>
        <w:spacing w:after="0" w:line="360" w:lineRule="auto"/>
        <w:ind w:left="-5"/>
        <w:rPr>
          <w:rFonts w:asciiTheme="minorHAnsi" w:hAnsiTheme="minorHAnsi"/>
          <w:sz w:val="24"/>
          <w:szCs w:val="24"/>
        </w:rPr>
      </w:pPr>
    </w:p>
    <w:p w:rsidR="00CE1A2E" w:rsidRPr="00C578B2" w:rsidRDefault="00C578B2" w:rsidP="00C578B2">
      <w:pPr>
        <w:pStyle w:val="Nadpis2"/>
        <w:rPr>
          <w:noProof/>
        </w:rPr>
      </w:pPr>
      <w:bookmarkStart w:id="87" w:name="_Toc481503887"/>
      <w:r>
        <w:lastRenderedPageBreak/>
        <w:t>Ú</w:t>
      </w:r>
      <w:hyperlink w:anchor="_Toc388281470" w:history="1">
        <w:bookmarkStart w:id="88" w:name="_Toc447794072"/>
        <w:r w:rsidR="00CE1A2E" w:rsidRPr="00C578B2">
          <w:rPr>
            <w:rFonts w:eastAsiaTheme="minorEastAsia"/>
            <w:noProof/>
            <w:lang w:eastAsia="sk-SK"/>
          </w:rPr>
          <w:t>spechy a ocenenia našich študentov</w:t>
        </w:r>
        <w:bookmarkEnd w:id="87"/>
        <w:bookmarkEnd w:id="88"/>
      </w:hyperlink>
    </w:p>
    <w:p w:rsidR="00C84F9A" w:rsidRDefault="00C84F9A" w:rsidP="00C84F9A"/>
    <w:p w:rsidR="004711A7" w:rsidRPr="00E07D33" w:rsidRDefault="004711A7" w:rsidP="00E07D33">
      <w:pPr>
        <w:rPr>
          <w:rFonts w:asciiTheme="minorHAnsi" w:hAnsiTheme="minorHAnsi"/>
          <w:i/>
          <w:sz w:val="24"/>
          <w:szCs w:val="24"/>
        </w:rPr>
      </w:pPr>
      <w:r w:rsidRPr="00E07D33">
        <w:rPr>
          <w:rFonts w:asciiTheme="minorHAnsi" w:hAnsiTheme="minorHAnsi"/>
          <w:sz w:val="24"/>
          <w:szCs w:val="24"/>
        </w:rPr>
        <w:t xml:space="preserve">Študenti UKF v Nitre aj v akademickom roku 2015/2016 dosiahli pozoruhodné úspechy </w:t>
      </w:r>
      <w:r w:rsidR="005B6021">
        <w:rPr>
          <w:rFonts w:asciiTheme="minorHAnsi" w:hAnsiTheme="minorHAnsi"/>
          <w:sz w:val="24"/>
          <w:szCs w:val="24"/>
        </w:rPr>
        <w:br/>
      </w:r>
      <w:r w:rsidRPr="00E07D33">
        <w:rPr>
          <w:rFonts w:asciiTheme="minorHAnsi" w:hAnsiTheme="minorHAnsi"/>
          <w:sz w:val="24"/>
          <w:szCs w:val="24"/>
        </w:rPr>
        <w:t xml:space="preserve">v rôznych oblastiach a úrovniach. Uvádzame úspechy našich študentov v rámci jednotlivých fakúlt podľa nasledovného členenia: </w:t>
      </w:r>
      <w:r w:rsidRPr="00E07D33">
        <w:rPr>
          <w:rFonts w:asciiTheme="minorHAnsi" w:hAnsiTheme="minorHAnsi"/>
          <w:i/>
          <w:sz w:val="24"/>
          <w:szCs w:val="24"/>
        </w:rPr>
        <w:t>úspechy dosiahnuté na medzinárodnej úrovni, úspechy dosiahnuté na národnej úrovni a úspechy dosiahnuté na fakultnej úrovni.</w:t>
      </w:r>
    </w:p>
    <w:p w:rsidR="004711A7" w:rsidRPr="00E07D33" w:rsidRDefault="004711A7" w:rsidP="00E07D33">
      <w:pPr>
        <w:rPr>
          <w:rFonts w:asciiTheme="minorHAnsi" w:hAnsiTheme="minorHAnsi"/>
          <w:b/>
          <w:sz w:val="24"/>
          <w:szCs w:val="24"/>
          <w:lang w:eastAsia="sk-SK"/>
        </w:rPr>
      </w:pPr>
    </w:p>
    <w:p w:rsidR="004711A7" w:rsidRPr="00E07D33" w:rsidRDefault="004711A7" w:rsidP="00E07D33">
      <w:pPr>
        <w:rPr>
          <w:rFonts w:asciiTheme="minorHAnsi" w:hAnsiTheme="minorHAnsi"/>
          <w:b/>
          <w:sz w:val="24"/>
          <w:szCs w:val="24"/>
          <w:lang w:eastAsia="sk-SK"/>
        </w:rPr>
      </w:pPr>
      <w:r w:rsidRPr="00E07D33">
        <w:rPr>
          <w:rFonts w:asciiTheme="minorHAnsi" w:hAnsiTheme="minorHAnsi"/>
          <w:b/>
          <w:sz w:val="24"/>
          <w:szCs w:val="24"/>
          <w:lang w:eastAsia="sk-SK"/>
        </w:rPr>
        <w:t xml:space="preserve">Úspechy študentov UKF na medzinárodnej úrovni </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Ján Šuba </w:t>
      </w:r>
      <w:r w:rsidRPr="00E07D33">
        <w:rPr>
          <w:rFonts w:asciiTheme="minorHAnsi" w:hAnsiTheme="minorHAnsi"/>
          <w:sz w:val="24"/>
          <w:szCs w:val="24"/>
        </w:rPr>
        <w:tab/>
        <w:t xml:space="preserve">FPV, ECCC Track and Field Senior Trojskok, 5. miesto, Leiria, </w:t>
      </w:r>
      <w:r w:rsidRPr="00E07D33">
        <w:rPr>
          <w:rFonts w:asciiTheme="minorHAnsi" w:hAnsiTheme="minorHAnsi"/>
          <w:sz w:val="24"/>
          <w:szCs w:val="24"/>
        </w:rPr>
        <w:tab/>
        <w:t>Portugalsko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Miroslava Podušková</w:t>
      </w:r>
      <w:r w:rsidRPr="00E07D33">
        <w:rPr>
          <w:rFonts w:asciiTheme="minorHAnsi" w:hAnsiTheme="minorHAnsi"/>
          <w:sz w:val="24"/>
          <w:szCs w:val="24"/>
        </w:rPr>
        <w:tab/>
        <w:t xml:space="preserve">FSVaZ, medzinárodné kolo ŠVOK, 2. miesto v Bc. sekcii, </w:t>
      </w:r>
      <w:r w:rsidRPr="00E07D33">
        <w:rPr>
          <w:rFonts w:asciiTheme="minorHAnsi" w:hAnsiTheme="minorHAnsi"/>
          <w:sz w:val="24"/>
          <w:szCs w:val="24"/>
        </w:rPr>
        <w:tab/>
      </w:r>
      <w:r w:rsidRPr="00E07D33">
        <w:rPr>
          <w:rFonts w:asciiTheme="minorHAnsi" w:hAnsiTheme="minorHAnsi"/>
          <w:sz w:val="24"/>
          <w:szCs w:val="24"/>
        </w:rPr>
        <w:tab/>
        <w:t>Prešov 2016</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Branislav Uhrecký</w:t>
      </w:r>
      <w:r w:rsidRPr="00E07D33">
        <w:rPr>
          <w:rFonts w:asciiTheme="minorHAnsi" w:hAnsiTheme="minorHAnsi"/>
          <w:sz w:val="24"/>
          <w:szCs w:val="24"/>
        </w:rPr>
        <w:tab/>
        <w:t xml:space="preserve">FSVaZ, medzinárodné kolo ŠVOK, 3. miesto v Mgr. sekcii, </w:t>
      </w:r>
      <w:r w:rsidRPr="00E07D33">
        <w:rPr>
          <w:rFonts w:asciiTheme="minorHAnsi" w:hAnsiTheme="minorHAnsi"/>
          <w:sz w:val="24"/>
          <w:szCs w:val="24"/>
        </w:rPr>
        <w:tab/>
      </w:r>
      <w:r w:rsidRPr="00E07D33">
        <w:rPr>
          <w:rFonts w:asciiTheme="minorHAnsi" w:hAnsiTheme="minorHAnsi"/>
          <w:sz w:val="24"/>
          <w:szCs w:val="24"/>
        </w:rPr>
        <w:tab/>
        <w:t>Prešov 2016</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Kristína Harská</w:t>
      </w:r>
      <w:r w:rsidRPr="00E07D33">
        <w:rPr>
          <w:rFonts w:asciiTheme="minorHAnsi" w:hAnsiTheme="minorHAnsi"/>
          <w:sz w:val="24"/>
          <w:szCs w:val="24"/>
        </w:rPr>
        <w:tab/>
        <w:t xml:space="preserve">FSŠ, Medzinárodná vedecká konferencia „Universitas </w:t>
      </w:r>
      <w:r w:rsidRPr="00E07D33">
        <w:rPr>
          <w:rFonts w:asciiTheme="minorHAnsi" w:hAnsiTheme="minorHAnsi"/>
          <w:sz w:val="24"/>
          <w:szCs w:val="24"/>
        </w:rPr>
        <w:tab/>
      </w:r>
      <w:r w:rsidRPr="00E07D33">
        <w:rPr>
          <w:rFonts w:asciiTheme="minorHAnsi" w:hAnsiTheme="minorHAnsi"/>
          <w:sz w:val="24"/>
          <w:szCs w:val="24"/>
        </w:rPr>
        <w:tab/>
        <w:t>Trenchiniensis“, 1. miesto Trenčín 2016</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Sylvia Dzurko Hrešková</w:t>
      </w:r>
      <w:r w:rsidRPr="00E07D33">
        <w:rPr>
          <w:rFonts w:asciiTheme="minorHAnsi" w:hAnsiTheme="minorHAnsi"/>
          <w:sz w:val="24"/>
          <w:szCs w:val="24"/>
        </w:rPr>
        <w:tab/>
        <w:t xml:space="preserve">FSŠ, Medzinárodná súťaž Gerbócova literárna Snina 2016, </w:t>
      </w:r>
      <w:r w:rsidRPr="00E07D33">
        <w:rPr>
          <w:rFonts w:asciiTheme="minorHAnsi" w:hAnsiTheme="minorHAnsi"/>
          <w:sz w:val="24"/>
          <w:szCs w:val="24"/>
        </w:rPr>
        <w:tab/>
        <w:t>poézia,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Jenny Farkas</w:t>
      </w:r>
      <w:r w:rsidRPr="00E07D33">
        <w:rPr>
          <w:rFonts w:asciiTheme="minorHAnsi" w:hAnsiTheme="minorHAnsi"/>
          <w:sz w:val="24"/>
          <w:szCs w:val="24"/>
        </w:rPr>
        <w:tab/>
      </w:r>
      <w:r w:rsidR="00E07D33">
        <w:rPr>
          <w:rFonts w:asciiTheme="minorHAnsi" w:hAnsiTheme="minorHAnsi"/>
          <w:sz w:val="24"/>
          <w:szCs w:val="24"/>
        </w:rPr>
        <w:t>F</w:t>
      </w:r>
      <w:r w:rsidRPr="00E07D33">
        <w:rPr>
          <w:rFonts w:asciiTheme="minorHAnsi" w:hAnsiTheme="minorHAnsi"/>
          <w:sz w:val="24"/>
          <w:szCs w:val="24"/>
        </w:rPr>
        <w:t xml:space="preserve">SŠ, Medzinárodné kolo ortoepickej súťaže Pekná maďarská </w:t>
      </w:r>
      <w:r w:rsidRPr="00E07D33">
        <w:rPr>
          <w:rFonts w:asciiTheme="minorHAnsi" w:hAnsiTheme="minorHAnsi"/>
          <w:sz w:val="24"/>
          <w:szCs w:val="24"/>
        </w:rPr>
        <w:tab/>
        <w:t>reč,  Kazinczyho medaila, Ostrihom (Maďarsko)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Ostrožlíková Natália </w:t>
      </w:r>
      <w:r w:rsidRPr="00E07D33">
        <w:rPr>
          <w:rFonts w:asciiTheme="minorHAnsi" w:hAnsiTheme="minorHAnsi"/>
          <w:sz w:val="24"/>
          <w:szCs w:val="24"/>
        </w:rPr>
        <w:tab/>
      </w:r>
      <w:r w:rsidR="00E07D33">
        <w:rPr>
          <w:rFonts w:asciiTheme="minorHAnsi" w:hAnsiTheme="minorHAnsi"/>
          <w:sz w:val="24"/>
          <w:szCs w:val="24"/>
        </w:rPr>
        <w:t>P</w:t>
      </w:r>
      <w:r w:rsidRPr="00E07D33">
        <w:rPr>
          <w:rFonts w:asciiTheme="minorHAnsi" w:hAnsiTheme="minorHAnsi"/>
          <w:sz w:val="24"/>
          <w:szCs w:val="24"/>
        </w:rPr>
        <w:t xml:space="preserve">F, ECCC Track and Field junior, vrh guľou, 4. miesto, Leiria, </w:t>
      </w:r>
      <w:r w:rsidRPr="00E07D33">
        <w:rPr>
          <w:rFonts w:asciiTheme="minorHAnsi" w:hAnsiTheme="minorHAnsi"/>
          <w:sz w:val="24"/>
          <w:szCs w:val="24"/>
        </w:rPr>
        <w:tab/>
        <w:t>Portugalsko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Matej Spišiak</w:t>
      </w:r>
      <w:r w:rsidRPr="00E07D33">
        <w:rPr>
          <w:rFonts w:asciiTheme="minorHAnsi" w:hAnsiTheme="minorHAnsi"/>
          <w:sz w:val="24"/>
          <w:szCs w:val="24"/>
        </w:rPr>
        <w:tab/>
        <w:t xml:space="preserve">PF, Tréner atléta roka 2016 na OH (1. miesto Matej Tóth),  </w:t>
      </w:r>
      <w:r w:rsidRPr="00E07D33">
        <w:rPr>
          <w:rFonts w:asciiTheme="minorHAnsi" w:hAnsiTheme="minorHAnsi"/>
          <w:sz w:val="24"/>
          <w:szCs w:val="24"/>
        </w:rPr>
        <w:tab/>
        <w:t>Brazília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Peter Hodál</w:t>
      </w:r>
      <w:r w:rsidRPr="00E07D33">
        <w:rPr>
          <w:rFonts w:asciiTheme="minorHAnsi" w:hAnsiTheme="minorHAnsi"/>
          <w:sz w:val="24"/>
          <w:szCs w:val="24"/>
        </w:rPr>
        <w:tab/>
        <w:t xml:space="preserve">PF, Olympiáda techniky, sekcia odborných prác didaktických </w:t>
      </w:r>
      <w:r w:rsidRPr="00E07D33">
        <w:rPr>
          <w:rFonts w:asciiTheme="minorHAnsi" w:hAnsiTheme="minorHAnsi"/>
          <w:sz w:val="24"/>
          <w:szCs w:val="24"/>
        </w:rPr>
        <w:br/>
      </w:r>
      <w:r w:rsidRPr="00E07D33">
        <w:rPr>
          <w:rFonts w:asciiTheme="minorHAnsi" w:hAnsiTheme="minorHAnsi"/>
          <w:sz w:val="24"/>
          <w:szCs w:val="24"/>
        </w:rPr>
        <w:tab/>
        <w:t>a multimediálnych, 1. miesto Plzeň, ČR</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Lukáš Vaněk</w:t>
      </w:r>
      <w:r w:rsidRPr="00E07D33">
        <w:rPr>
          <w:rFonts w:asciiTheme="minorHAnsi" w:hAnsiTheme="minorHAnsi"/>
          <w:sz w:val="24"/>
          <w:szCs w:val="24"/>
        </w:rPr>
        <w:tab/>
        <w:t xml:space="preserve">PF, Olympiáda techniky, sekcia technicko – odborných prác, </w:t>
      </w:r>
      <w:r w:rsidRPr="00E07D33">
        <w:rPr>
          <w:rFonts w:asciiTheme="minorHAnsi" w:hAnsiTheme="minorHAnsi"/>
          <w:sz w:val="24"/>
          <w:szCs w:val="24"/>
        </w:rPr>
        <w:br/>
      </w:r>
      <w:r w:rsidRPr="00E07D33">
        <w:rPr>
          <w:rFonts w:asciiTheme="minorHAnsi" w:hAnsiTheme="minorHAnsi"/>
          <w:sz w:val="24"/>
          <w:szCs w:val="24"/>
        </w:rPr>
        <w:tab/>
        <w:t>1. miesto Plzeň, ČR</w:t>
      </w:r>
    </w:p>
    <w:p w:rsid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Matúš Maraček</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t xml:space="preserve">s medzinárodnou účasťou, KU  Ružomberok, 2. miesto,  </w:t>
      </w:r>
    </w:p>
    <w:p w:rsidR="004711A7" w:rsidRPr="00E07D33" w:rsidRDefault="00E07D33" w:rsidP="00E07D33">
      <w:pPr>
        <w:tabs>
          <w:tab w:val="left" w:pos="2835"/>
        </w:tabs>
        <w:ind w:firstLine="0"/>
        <w:rPr>
          <w:rFonts w:asciiTheme="minorHAnsi" w:hAnsiTheme="minorHAnsi"/>
          <w:sz w:val="24"/>
          <w:szCs w:val="24"/>
        </w:rPr>
      </w:pPr>
      <w:r>
        <w:rPr>
          <w:rFonts w:asciiTheme="minorHAnsi" w:hAnsiTheme="minorHAnsi"/>
          <w:sz w:val="24"/>
          <w:szCs w:val="24"/>
        </w:rPr>
        <w:tab/>
      </w:r>
      <w:r w:rsidR="004711A7" w:rsidRPr="00E07D33">
        <w:rPr>
          <w:rFonts w:asciiTheme="minorHAnsi" w:hAnsiTheme="minorHAnsi"/>
          <w:sz w:val="24"/>
          <w:szCs w:val="24"/>
        </w:rPr>
        <w:t>I.kategória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Simona Kačmárová</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t>s medzinárodnou účasťou, KU  Ružomberok,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Denisa Bartušeková</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r>
      <w:r w:rsidR="00E07D33">
        <w:rPr>
          <w:rFonts w:asciiTheme="minorHAnsi" w:hAnsiTheme="minorHAnsi"/>
          <w:sz w:val="24"/>
          <w:szCs w:val="24"/>
        </w:rPr>
        <w:t>s</w:t>
      </w:r>
      <w:r w:rsidRPr="00E07D33">
        <w:rPr>
          <w:rFonts w:asciiTheme="minorHAnsi" w:hAnsiTheme="minorHAnsi"/>
          <w:sz w:val="24"/>
          <w:szCs w:val="24"/>
        </w:rPr>
        <w:t xml:space="preserve"> medzinárodnou účasťou, KU  Ružomberok, 1. miesto</w:t>
      </w:r>
      <w:r w:rsidRPr="00E07D33">
        <w:rPr>
          <w:rFonts w:asciiTheme="minorHAnsi" w:hAnsiTheme="minorHAnsi"/>
          <w:sz w:val="24"/>
          <w:szCs w:val="24"/>
        </w:rPr>
        <w:tab/>
      </w:r>
    </w:p>
    <w:p w:rsidR="004711A7" w:rsidRPr="00E07D33" w:rsidRDefault="004711A7" w:rsidP="00E07D33">
      <w:pPr>
        <w:tabs>
          <w:tab w:val="left" w:pos="2835"/>
        </w:tabs>
        <w:ind w:left="1416" w:hanging="1416"/>
        <w:rPr>
          <w:rFonts w:asciiTheme="minorHAnsi" w:hAnsiTheme="minorHAnsi"/>
          <w:sz w:val="24"/>
          <w:szCs w:val="24"/>
        </w:rPr>
      </w:pPr>
      <w:r w:rsidRPr="00E07D33">
        <w:rPr>
          <w:rFonts w:asciiTheme="minorHAnsi" w:hAnsiTheme="minorHAnsi"/>
          <w:sz w:val="24"/>
          <w:szCs w:val="24"/>
        </w:rPr>
        <w:t>Júlia Vlčková</w:t>
      </w:r>
      <w:r w:rsidRPr="00E07D33">
        <w:rPr>
          <w:rFonts w:asciiTheme="minorHAnsi" w:hAnsiTheme="minorHAnsi"/>
          <w:sz w:val="24"/>
          <w:szCs w:val="24"/>
        </w:rPr>
        <w:tab/>
      </w:r>
      <w:r w:rsidRPr="00E07D33">
        <w:rPr>
          <w:rFonts w:asciiTheme="minorHAnsi" w:hAnsiTheme="minorHAnsi"/>
          <w:sz w:val="24"/>
          <w:szCs w:val="24"/>
        </w:rPr>
        <w:tab/>
      </w:r>
      <w:r w:rsidR="00E07D33">
        <w:rPr>
          <w:rFonts w:asciiTheme="minorHAnsi" w:hAnsiTheme="minorHAnsi"/>
          <w:sz w:val="24"/>
          <w:szCs w:val="24"/>
        </w:rPr>
        <w:t>P</w:t>
      </w:r>
      <w:r w:rsidRPr="00E07D33">
        <w:rPr>
          <w:rFonts w:asciiTheme="minorHAnsi" w:hAnsiTheme="minorHAnsi"/>
          <w:sz w:val="24"/>
          <w:szCs w:val="24"/>
        </w:rPr>
        <w:t xml:space="preserve">F, XIII. ročník celoslovenskej Študentskej umeleckej činnosti </w:t>
      </w:r>
      <w:r w:rsidR="00E07D33">
        <w:rPr>
          <w:rFonts w:asciiTheme="minorHAnsi" w:hAnsiTheme="minorHAnsi"/>
          <w:sz w:val="24"/>
          <w:szCs w:val="24"/>
        </w:rPr>
        <w:tab/>
      </w:r>
      <w:r w:rsidRPr="00E07D33">
        <w:rPr>
          <w:rFonts w:asciiTheme="minorHAnsi" w:hAnsiTheme="minorHAnsi"/>
          <w:sz w:val="24"/>
          <w:szCs w:val="24"/>
        </w:rPr>
        <w:t>s medzinárodnou účasťou, KU  Ružomberok,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Barbora Almášiová</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t>s medzinárodnou účasťou, KU  Ružomberok, 1. miesto</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Veronika Kufelová</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t>s medzinárodnou účasťou, KU  Ružomberok, 1. miesto</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lastRenderedPageBreak/>
        <w:t>Dana Takáčová</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t>s medzinárodnou účasťou, KU  Ružomberok, 1. miesto</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Marek Bednárik</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t xml:space="preserve">s medzinárodnou účasťou, KU  Ružomberok, Mimoriadna </w:t>
      </w:r>
      <w:r w:rsidRPr="00E07D33">
        <w:rPr>
          <w:rFonts w:asciiTheme="minorHAnsi" w:hAnsiTheme="minorHAnsi"/>
          <w:sz w:val="24"/>
          <w:szCs w:val="24"/>
        </w:rPr>
        <w:tab/>
      </w:r>
      <w:r w:rsidRPr="00E07D33">
        <w:rPr>
          <w:rFonts w:asciiTheme="minorHAnsi" w:hAnsiTheme="minorHAnsi"/>
          <w:sz w:val="24"/>
          <w:szCs w:val="24"/>
        </w:rPr>
        <w:tab/>
        <w:t xml:space="preserve">cena v I. kategórii za interpretáciu skladby Fidelity z cyklu </w:t>
      </w:r>
      <w:r w:rsidRPr="00E07D33">
        <w:rPr>
          <w:rFonts w:asciiTheme="minorHAnsi" w:hAnsiTheme="minorHAnsi"/>
          <w:sz w:val="24"/>
          <w:szCs w:val="24"/>
        </w:rPr>
        <w:tab/>
      </w:r>
      <w:r w:rsidRPr="00E07D33">
        <w:rPr>
          <w:rFonts w:asciiTheme="minorHAnsi" w:hAnsiTheme="minorHAnsi"/>
          <w:sz w:val="24"/>
          <w:szCs w:val="24"/>
        </w:rPr>
        <w:tab/>
        <w:t>English Cansonettas od Josepha Haydna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Ružena Baloghová</w:t>
      </w:r>
      <w:r w:rsidRPr="00E07D33">
        <w:rPr>
          <w:rFonts w:asciiTheme="minorHAnsi" w:hAnsiTheme="minorHAnsi"/>
          <w:sz w:val="24"/>
          <w:szCs w:val="24"/>
        </w:rPr>
        <w:tab/>
        <w:t xml:space="preserve">PF, XIII. ročník celoslovenskej Študentskej umeleckej činnosti </w:t>
      </w:r>
      <w:r w:rsidRPr="00E07D33">
        <w:rPr>
          <w:rFonts w:asciiTheme="minorHAnsi" w:hAnsiTheme="minorHAnsi"/>
          <w:sz w:val="24"/>
          <w:szCs w:val="24"/>
        </w:rPr>
        <w:br/>
      </w:r>
      <w:r w:rsidRPr="00E07D33">
        <w:rPr>
          <w:rFonts w:asciiTheme="minorHAnsi" w:hAnsiTheme="minorHAnsi"/>
          <w:sz w:val="24"/>
          <w:szCs w:val="24"/>
        </w:rPr>
        <w:tab/>
        <w:t xml:space="preserve">s medzinárodnou účasťou, KU  Ružomberok, Cena rektora KU </w:t>
      </w:r>
      <w:r w:rsidRPr="00E07D33">
        <w:rPr>
          <w:rFonts w:asciiTheme="minorHAnsi" w:hAnsiTheme="minorHAnsi"/>
          <w:sz w:val="24"/>
          <w:szCs w:val="24"/>
        </w:rPr>
        <w:tab/>
        <w:t xml:space="preserve">v Ružomberku v II. kategórii za interpretáciu skladby „Piros </w:t>
      </w:r>
      <w:r w:rsidRPr="00E07D33">
        <w:rPr>
          <w:rFonts w:asciiTheme="minorHAnsi" w:hAnsiTheme="minorHAnsi"/>
          <w:sz w:val="24"/>
          <w:szCs w:val="24"/>
        </w:rPr>
        <w:tab/>
        <w:t>rózsát szedtem én“ od Bélu Bartóka</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Ivanna Bagová</w:t>
      </w:r>
      <w:r w:rsidRPr="00E07D33">
        <w:rPr>
          <w:rFonts w:asciiTheme="minorHAnsi" w:hAnsiTheme="minorHAnsi"/>
          <w:sz w:val="24"/>
          <w:szCs w:val="24"/>
        </w:rPr>
        <w:tab/>
        <w:t>PF, Vokálny ansámbel „Ad libitum“, XIII. ročník celoslovenskej Milena Majerová</w:t>
      </w:r>
      <w:r w:rsidRPr="00E07D33">
        <w:rPr>
          <w:rFonts w:asciiTheme="minorHAnsi" w:hAnsiTheme="minorHAnsi"/>
          <w:sz w:val="24"/>
          <w:szCs w:val="24"/>
        </w:rPr>
        <w:tab/>
        <w:t>Študentskej umeleckej činnosti s medzinárodnou účasťou, KU  Lenka Gálisová</w:t>
      </w:r>
      <w:r w:rsidRPr="00E07D33">
        <w:rPr>
          <w:rFonts w:asciiTheme="minorHAnsi" w:hAnsiTheme="minorHAnsi"/>
          <w:sz w:val="24"/>
          <w:szCs w:val="24"/>
        </w:rPr>
        <w:tab/>
        <w:t>Ružomberok 3. miesto / II. kategória</w:t>
      </w:r>
      <w:r w:rsidRPr="00E07D33">
        <w:rPr>
          <w:rFonts w:asciiTheme="minorHAnsi" w:hAnsiTheme="minorHAnsi"/>
          <w:sz w:val="24"/>
          <w:szCs w:val="24"/>
        </w:rPr>
        <w:tab/>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Michaela Šibíková</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Marcel Chropúvka</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Jaroslav Reichel</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Erik Michálek</w:t>
      </w:r>
    </w:p>
    <w:p w:rsidR="004711A7" w:rsidRPr="00E07D33" w:rsidRDefault="004711A7" w:rsidP="00E07D33">
      <w:pPr>
        <w:ind w:firstLine="0"/>
        <w:rPr>
          <w:rFonts w:asciiTheme="minorHAnsi" w:hAnsiTheme="minorHAnsi"/>
          <w:b/>
          <w:color w:val="00B050"/>
          <w:sz w:val="24"/>
          <w:szCs w:val="24"/>
          <w:lang w:eastAsia="sk-SK"/>
        </w:rPr>
      </w:pPr>
      <w:r w:rsidRPr="00E07D33">
        <w:rPr>
          <w:rFonts w:asciiTheme="minorHAnsi" w:hAnsiTheme="minorHAnsi"/>
          <w:sz w:val="24"/>
          <w:szCs w:val="24"/>
        </w:rPr>
        <w:t xml:space="preserve">Marek Bednárik </w:t>
      </w:r>
    </w:p>
    <w:p w:rsidR="004711A7" w:rsidRPr="00E07D33" w:rsidRDefault="004711A7" w:rsidP="00E07D33">
      <w:pPr>
        <w:rPr>
          <w:rFonts w:asciiTheme="minorHAnsi" w:hAnsiTheme="minorHAnsi"/>
          <w:b/>
          <w:color w:val="00B050"/>
          <w:sz w:val="24"/>
          <w:szCs w:val="24"/>
          <w:lang w:eastAsia="sk-SK"/>
        </w:rPr>
      </w:pPr>
    </w:p>
    <w:p w:rsidR="004711A7" w:rsidRPr="00E07D33" w:rsidRDefault="004711A7" w:rsidP="00E07D33">
      <w:pPr>
        <w:rPr>
          <w:rFonts w:asciiTheme="minorHAnsi" w:hAnsiTheme="minorHAnsi"/>
          <w:b/>
          <w:sz w:val="24"/>
          <w:szCs w:val="24"/>
          <w:lang w:eastAsia="sk-SK"/>
        </w:rPr>
      </w:pPr>
      <w:r w:rsidRPr="00E07D33">
        <w:rPr>
          <w:rFonts w:asciiTheme="minorHAnsi" w:hAnsiTheme="minorHAnsi"/>
          <w:b/>
          <w:sz w:val="24"/>
          <w:szCs w:val="24"/>
          <w:lang w:eastAsia="sk-SK"/>
        </w:rPr>
        <w:t>Úspechy študentov UKF na národnej úrovni</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Martina Tulipánová</w:t>
      </w:r>
      <w:r w:rsidRPr="00E07D33">
        <w:rPr>
          <w:rFonts w:asciiTheme="minorHAnsi" w:hAnsiTheme="minorHAnsi"/>
          <w:sz w:val="24"/>
          <w:szCs w:val="24"/>
          <w:lang w:eastAsia="sk-SK"/>
        </w:rPr>
        <w:tab/>
        <w:t>FPV, 1. miesto, hádzanársky turnaj v Prešove s medzinárodnou</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ab/>
        <w:t>účasťou (Deň študentstva, 23. -¬ 24. 11. 2015)</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Sabina Gálová</w:t>
      </w:r>
      <w:r w:rsidRPr="00E07D33">
        <w:rPr>
          <w:rFonts w:asciiTheme="minorHAnsi" w:hAnsiTheme="minorHAnsi"/>
          <w:sz w:val="24"/>
          <w:szCs w:val="24"/>
          <w:lang w:eastAsia="sk-SK"/>
        </w:rPr>
        <w:tab/>
        <w:t>FPV, 1. miesto, hádzanársky turnaj v Prešove s medzinárodnou</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ab/>
        <w:t>účasťou (Deň študentstva, 23. -¬ 24. 11. 2015)</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Ján Šuba</w:t>
      </w:r>
      <w:r w:rsidRPr="00E07D33">
        <w:rPr>
          <w:rFonts w:asciiTheme="minorHAnsi" w:hAnsiTheme="minorHAnsi"/>
          <w:sz w:val="24"/>
          <w:szCs w:val="24"/>
          <w:lang w:eastAsia="sk-SK"/>
        </w:rPr>
        <w:tab/>
        <w:t>FPV, Majstrovstva Slovenska v skoku do diaľky, 1. miesto</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ab/>
        <w:t>Majstrovstvá Slovenska  v trojskoku, 3. miesto</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ab/>
        <w:t>Majstrovstvá Slovenska  družstiev mužov, 1. miesto</w:t>
      </w:r>
    </w:p>
    <w:p w:rsidR="004711A7" w:rsidRPr="00E07D33" w:rsidRDefault="004711A7" w:rsidP="00E07D33">
      <w:pPr>
        <w:tabs>
          <w:tab w:val="left" w:pos="2835"/>
        </w:tabs>
        <w:ind w:firstLine="0"/>
        <w:rPr>
          <w:rFonts w:asciiTheme="minorHAnsi" w:hAnsiTheme="minorHAnsi"/>
          <w:sz w:val="24"/>
          <w:szCs w:val="24"/>
          <w:lang w:eastAsia="sk-SK"/>
        </w:rPr>
      </w:pPr>
      <w:r w:rsidRPr="00E07D33">
        <w:rPr>
          <w:rFonts w:asciiTheme="minorHAnsi" w:hAnsiTheme="minorHAnsi"/>
          <w:sz w:val="24"/>
          <w:szCs w:val="24"/>
          <w:lang w:eastAsia="sk-SK"/>
        </w:rPr>
        <w:t>Petra Chrenková</w:t>
      </w:r>
      <w:r w:rsidRPr="00E07D33">
        <w:rPr>
          <w:rFonts w:asciiTheme="minorHAnsi" w:hAnsiTheme="minorHAnsi"/>
          <w:sz w:val="24"/>
          <w:szCs w:val="24"/>
          <w:lang w:eastAsia="sk-SK"/>
        </w:rPr>
        <w:tab/>
        <w:t xml:space="preserve">FSVaZ, 1. miesto v posterovej súťaži Najlepší študentský poster </w:t>
      </w:r>
      <w:r w:rsidRPr="00E07D33">
        <w:rPr>
          <w:rFonts w:asciiTheme="minorHAnsi" w:hAnsiTheme="minorHAnsi"/>
          <w:sz w:val="24"/>
          <w:szCs w:val="24"/>
          <w:lang w:eastAsia="sk-SK"/>
        </w:rPr>
        <w:tab/>
        <w:t xml:space="preserve">medzinárodnej konferencie „Sociálne procesy a osobnosť </w:t>
      </w:r>
      <w:r w:rsidRPr="00E07D33">
        <w:rPr>
          <w:rFonts w:asciiTheme="minorHAnsi" w:hAnsiTheme="minorHAnsi"/>
          <w:sz w:val="24"/>
          <w:szCs w:val="24"/>
          <w:lang w:eastAsia="sk-SK"/>
        </w:rPr>
        <w:tab/>
      </w:r>
      <w:r w:rsidRPr="00E07D33">
        <w:rPr>
          <w:rFonts w:asciiTheme="minorHAnsi" w:hAnsiTheme="minorHAnsi"/>
          <w:sz w:val="24"/>
          <w:szCs w:val="24"/>
          <w:lang w:eastAsia="sk-SK"/>
        </w:rPr>
        <w:tab/>
        <w:t>2016“,Nový Smokovec 2016, Vysoké Tatry</w:t>
      </w:r>
      <w:r w:rsidRPr="00E07D33">
        <w:rPr>
          <w:rFonts w:asciiTheme="minorHAnsi" w:hAnsiTheme="minorHAnsi"/>
          <w:sz w:val="24"/>
          <w:szCs w:val="24"/>
          <w:lang w:eastAsia="sk-SK"/>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Kristína Harská</w:t>
      </w:r>
      <w:r w:rsidRPr="00E07D33">
        <w:rPr>
          <w:rFonts w:asciiTheme="minorHAnsi" w:hAnsiTheme="minorHAnsi"/>
          <w:sz w:val="24"/>
          <w:szCs w:val="24"/>
        </w:rPr>
        <w:tab/>
        <w:t>FSŠ, Celoslovenské kolo prác ŠVOUČ,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Jana Virágová</w:t>
      </w:r>
      <w:r w:rsidRPr="00E07D33">
        <w:rPr>
          <w:rFonts w:asciiTheme="minorHAnsi" w:hAnsiTheme="minorHAnsi"/>
          <w:sz w:val="24"/>
          <w:szCs w:val="24"/>
        </w:rPr>
        <w:tab/>
        <w:t xml:space="preserve">FSŠ, Majstrovstvá Slovenska 2016 v Kick-boxe, v bojovom </w:t>
      </w:r>
      <w:r w:rsidRPr="00E07D33">
        <w:rPr>
          <w:rFonts w:asciiTheme="minorHAnsi" w:hAnsiTheme="minorHAnsi"/>
          <w:sz w:val="24"/>
          <w:szCs w:val="24"/>
        </w:rPr>
        <w:tab/>
      </w:r>
      <w:r w:rsidRPr="00E07D33">
        <w:rPr>
          <w:rFonts w:asciiTheme="minorHAnsi" w:hAnsiTheme="minorHAnsi"/>
          <w:sz w:val="24"/>
          <w:szCs w:val="24"/>
        </w:rPr>
        <w:tab/>
        <w:t xml:space="preserve">štýle K1-rules (Kick-light-contact) v hmotnostnej kategórii ženy </w:t>
      </w:r>
      <w:r w:rsidRPr="00E07D33">
        <w:rPr>
          <w:rFonts w:asciiTheme="minorHAnsi" w:hAnsiTheme="minorHAnsi"/>
          <w:sz w:val="24"/>
          <w:szCs w:val="24"/>
        </w:rPr>
        <w:tab/>
        <w:t>do 65 kg, (udelil Slovenský zväz bojových športov),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Štefánia Csölleová</w:t>
      </w:r>
      <w:r w:rsidRPr="00E07D33">
        <w:rPr>
          <w:rFonts w:asciiTheme="minorHAnsi" w:hAnsiTheme="minorHAnsi"/>
          <w:sz w:val="24"/>
          <w:szCs w:val="24"/>
        </w:rPr>
        <w:tab/>
      </w:r>
      <w:r w:rsidRPr="00E07D33">
        <w:rPr>
          <w:rFonts w:asciiTheme="minorHAnsi" w:hAnsiTheme="minorHAnsi"/>
          <w:sz w:val="24"/>
          <w:szCs w:val="24"/>
        </w:rPr>
        <w:tab/>
        <w:t xml:space="preserve">FSŠ, celoštátne kolo Súťaže v prednese poézie a prózy Mihálya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Tompu, Rimavská Sobota, poézia, 2. miesto v Zlatom pásme</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Lucia Borbášová</w:t>
      </w:r>
      <w:r w:rsidRPr="00E07D33">
        <w:rPr>
          <w:rFonts w:asciiTheme="minorHAnsi" w:hAnsiTheme="minorHAnsi"/>
          <w:sz w:val="24"/>
          <w:szCs w:val="24"/>
        </w:rPr>
        <w:tab/>
      </w:r>
      <w:r w:rsidRPr="00E07D33">
        <w:rPr>
          <w:rFonts w:asciiTheme="minorHAnsi" w:hAnsiTheme="minorHAnsi"/>
          <w:sz w:val="24"/>
          <w:szCs w:val="24"/>
        </w:rPr>
        <w:tab/>
        <w:t xml:space="preserve">FSŠ, celoštátne kolo Súťaže v prednese poézie a prózy Mihálya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Tompu, Rimavská Sobota, próza, 2. miesto v Zlatom pásme</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Lucia Borbášová</w:t>
      </w:r>
      <w:r w:rsidRPr="00E07D33">
        <w:rPr>
          <w:rFonts w:asciiTheme="minorHAnsi" w:hAnsiTheme="minorHAnsi"/>
          <w:sz w:val="24"/>
          <w:szCs w:val="24"/>
        </w:rPr>
        <w:tab/>
      </w:r>
      <w:r w:rsidRPr="00E07D33">
        <w:rPr>
          <w:rFonts w:asciiTheme="minorHAnsi" w:hAnsiTheme="minorHAnsi"/>
          <w:sz w:val="24"/>
          <w:szCs w:val="24"/>
        </w:rPr>
        <w:tab/>
        <w:t xml:space="preserve">FSŠ, krajské kolo Súťaže v prednese poézie a prózy Mihálya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Tompu, Galanta, V. kategória, próza 1.</w:t>
      </w:r>
      <w:r w:rsidR="00297944">
        <w:rPr>
          <w:rFonts w:asciiTheme="minorHAnsi" w:hAnsiTheme="minorHAnsi"/>
          <w:sz w:val="24"/>
          <w:szCs w:val="24"/>
        </w:rPr>
        <w:t xml:space="preserve"> </w:t>
      </w:r>
      <w:r w:rsidRPr="00E07D33">
        <w:rPr>
          <w:rFonts w:asciiTheme="minorHAnsi" w:hAnsiTheme="minorHAnsi"/>
          <w:sz w:val="24"/>
          <w:szCs w:val="24"/>
        </w:rPr>
        <w:t>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lastRenderedPageBreak/>
        <w:t>Štefánia Csölleová</w:t>
      </w:r>
      <w:r w:rsidRPr="00E07D33">
        <w:rPr>
          <w:rFonts w:asciiTheme="minorHAnsi" w:hAnsiTheme="minorHAnsi"/>
          <w:sz w:val="24"/>
          <w:szCs w:val="24"/>
        </w:rPr>
        <w:tab/>
      </w:r>
      <w:r w:rsidRPr="00E07D33">
        <w:rPr>
          <w:rFonts w:asciiTheme="minorHAnsi" w:hAnsiTheme="minorHAnsi"/>
          <w:sz w:val="24"/>
          <w:szCs w:val="24"/>
        </w:rPr>
        <w:tab/>
        <w:t xml:space="preserve">FSŠ, krajské kolo Súťaže v prednese poézie a prózy Mihálya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Tompu, Galanta, V. kategória, poézia, 1.</w:t>
      </w:r>
      <w:r w:rsidR="00297944">
        <w:rPr>
          <w:rFonts w:asciiTheme="minorHAnsi" w:hAnsiTheme="minorHAnsi"/>
          <w:sz w:val="24"/>
          <w:szCs w:val="24"/>
        </w:rPr>
        <w:t xml:space="preserve"> </w:t>
      </w:r>
      <w:r w:rsidRPr="00E07D33">
        <w:rPr>
          <w:rFonts w:asciiTheme="minorHAnsi" w:hAnsiTheme="minorHAnsi"/>
          <w:sz w:val="24"/>
          <w:szCs w:val="24"/>
        </w:rPr>
        <w:t>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Kitti Nagy</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FSŠ, celoštátne kolo ŠVOČ (FTDK), Komárno, 5.</w:t>
      </w:r>
      <w:r w:rsidR="00297944">
        <w:rPr>
          <w:rFonts w:asciiTheme="minorHAnsi" w:hAnsiTheme="minorHAnsi"/>
          <w:sz w:val="24"/>
          <w:szCs w:val="24"/>
        </w:rPr>
        <w:t xml:space="preserve"> </w:t>
      </w:r>
      <w:r w:rsidRPr="00E07D33">
        <w:rPr>
          <w:rFonts w:asciiTheme="minorHAnsi" w:hAnsiTheme="minorHAnsi"/>
          <w:sz w:val="24"/>
          <w:szCs w:val="24"/>
        </w:rPr>
        <w:t xml:space="preserve">miesto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v sekcii prírodných vied</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 xml:space="preserve">Xénia Kilianová </w:t>
      </w:r>
      <w:r w:rsidRPr="00E07D33">
        <w:rPr>
          <w:rFonts w:asciiTheme="minorHAnsi" w:hAnsiTheme="minorHAnsi"/>
          <w:sz w:val="24"/>
          <w:szCs w:val="24"/>
        </w:rPr>
        <w:tab/>
      </w:r>
      <w:r w:rsidRPr="00E07D33">
        <w:rPr>
          <w:rFonts w:asciiTheme="minorHAnsi" w:hAnsiTheme="minorHAnsi"/>
          <w:sz w:val="24"/>
          <w:szCs w:val="24"/>
        </w:rPr>
        <w:tab/>
        <w:t>FF, Majsterka Slovenska v modernej gymnastike</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 xml:space="preserve">Lenka Černáková </w:t>
      </w:r>
      <w:r w:rsidRPr="00E07D33">
        <w:rPr>
          <w:rFonts w:asciiTheme="minorHAnsi" w:hAnsiTheme="minorHAnsi"/>
          <w:sz w:val="24"/>
          <w:szCs w:val="24"/>
        </w:rPr>
        <w:tab/>
      </w:r>
      <w:r w:rsidRPr="00E07D33">
        <w:rPr>
          <w:rFonts w:asciiTheme="minorHAnsi" w:hAnsiTheme="minorHAnsi"/>
          <w:sz w:val="24"/>
          <w:szCs w:val="24"/>
        </w:rPr>
        <w:tab/>
        <w:t xml:space="preserve">FF, diplomové práce – študentská práca v cestovnom ruchu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(organizované inštitúciou Czech Tourism),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 xml:space="preserve">Ján Kuciak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 xml:space="preserve">FF, Kurz investigatívnej žurnalistiky (Aliancia Fair-play, České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centrum pro investigativní žurnalistiku),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 xml:space="preserve">Kristína Biela </w:t>
      </w:r>
      <w:r w:rsidRPr="00E07D33">
        <w:rPr>
          <w:rFonts w:asciiTheme="minorHAnsi" w:hAnsiTheme="minorHAnsi"/>
          <w:sz w:val="24"/>
          <w:szCs w:val="24"/>
        </w:rPr>
        <w:tab/>
      </w:r>
      <w:r w:rsidRPr="00E07D33">
        <w:rPr>
          <w:rFonts w:asciiTheme="minorHAnsi" w:hAnsiTheme="minorHAnsi"/>
          <w:sz w:val="24"/>
          <w:szCs w:val="24"/>
        </w:rPr>
        <w:tab/>
      </w:r>
      <w:r w:rsidR="00E07D33">
        <w:rPr>
          <w:rFonts w:asciiTheme="minorHAnsi" w:hAnsiTheme="minorHAnsi"/>
          <w:sz w:val="24"/>
          <w:szCs w:val="24"/>
        </w:rPr>
        <w:tab/>
      </w:r>
      <w:r w:rsidRPr="00E07D33">
        <w:rPr>
          <w:rFonts w:asciiTheme="minorHAnsi" w:hAnsiTheme="minorHAnsi"/>
          <w:sz w:val="24"/>
          <w:szCs w:val="24"/>
        </w:rPr>
        <w:t xml:space="preserve">FF, Cena generálneho riaditeľa TASR za najtvorivejší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žurnalistický počin, šéfredaktorka časopisu Občas Nečas</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Peter Hrabovský</w:t>
      </w:r>
      <w:r w:rsidRPr="00E07D33">
        <w:rPr>
          <w:rFonts w:asciiTheme="minorHAnsi" w:hAnsiTheme="minorHAnsi"/>
          <w:sz w:val="24"/>
          <w:szCs w:val="24"/>
        </w:rPr>
        <w:tab/>
      </w:r>
      <w:r w:rsidRPr="00E07D33">
        <w:rPr>
          <w:rFonts w:asciiTheme="minorHAnsi" w:hAnsiTheme="minorHAnsi"/>
          <w:sz w:val="24"/>
          <w:szCs w:val="24"/>
        </w:rPr>
        <w:tab/>
        <w:t xml:space="preserve">FF, autor choreografie „Tváre“ prezentovanej FS Ponitran.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 xml:space="preserve">Choreografia bola na medzinárodnom festivale Akademická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 xml:space="preserve">Nitra 2016 zaradená do strieborného pásma, o umiestnení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rozhodla medzinárodná porota festivalu</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Lucia Janečková</w:t>
      </w:r>
      <w:r w:rsidRPr="00E07D33">
        <w:rPr>
          <w:rFonts w:asciiTheme="minorHAnsi" w:hAnsiTheme="minorHAnsi"/>
          <w:sz w:val="24"/>
          <w:szCs w:val="24"/>
        </w:rPr>
        <w:tab/>
      </w:r>
      <w:r w:rsidRPr="00E07D33">
        <w:rPr>
          <w:rFonts w:asciiTheme="minorHAnsi" w:hAnsiTheme="minorHAnsi"/>
          <w:sz w:val="24"/>
          <w:szCs w:val="24"/>
        </w:rPr>
        <w:tab/>
        <w:t>PF, Halové majstrovská mužov a žien 3 km,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Majstrovstvá SR na 10 km, dráha,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Majstrovstvá SR na  10 km, cesta,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Majstrovstvá SR v cezpoľnom behu na 8 km,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na 3000 m,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na 4 x 100 m,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Dávid Mazúch</w:t>
      </w:r>
      <w:r w:rsidRPr="00E07D33">
        <w:rPr>
          <w:rFonts w:asciiTheme="minorHAnsi" w:hAnsiTheme="minorHAnsi"/>
          <w:sz w:val="24"/>
          <w:szCs w:val="24"/>
        </w:rPr>
        <w:tab/>
      </w:r>
      <w:r w:rsidRPr="00E07D33">
        <w:rPr>
          <w:rFonts w:asciiTheme="minorHAnsi" w:hAnsiTheme="minorHAnsi"/>
          <w:sz w:val="24"/>
          <w:szCs w:val="24"/>
        </w:rPr>
        <w:tab/>
      </w:r>
      <w:r w:rsidR="00E07D33">
        <w:rPr>
          <w:rFonts w:asciiTheme="minorHAnsi" w:hAnsiTheme="minorHAnsi"/>
          <w:sz w:val="24"/>
          <w:szCs w:val="24"/>
        </w:rPr>
        <w:tab/>
      </w:r>
      <w:r w:rsidRPr="00E07D33">
        <w:rPr>
          <w:rFonts w:asciiTheme="minorHAnsi" w:hAnsiTheme="minorHAnsi"/>
          <w:sz w:val="24"/>
          <w:szCs w:val="24"/>
        </w:rPr>
        <w:t>PF, Majstrovstvá Slovenska družstiev mužov,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na 800 m,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na 4 x 100 m, 3.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Stanislav Mrva</w:t>
      </w:r>
      <w:r w:rsidRPr="00E07D33">
        <w:rPr>
          <w:rFonts w:asciiTheme="minorHAnsi" w:hAnsiTheme="minorHAnsi"/>
          <w:sz w:val="24"/>
          <w:szCs w:val="24"/>
        </w:rPr>
        <w:tab/>
      </w:r>
      <w:r w:rsidRPr="00E07D33">
        <w:rPr>
          <w:rFonts w:asciiTheme="minorHAnsi" w:hAnsiTheme="minorHAnsi"/>
          <w:sz w:val="24"/>
          <w:szCs w:val="24"/>
        </w:rPr>
        <w:tab/>
        <w:t>PF, Majstrovstva Slovenska  družstiev mužov,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na 4x100 m, 3.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Natália Ostrožlíková</w:t>
      </w:r>
      <w:r w:rsidRPr="00E07D33">
        <w:rPr>
          <w:rFonts w:asciiTheme="minorHAnsi" w:hAnsiTheme="minorHAnsi"/>
          <w:sz w:val="24"/>
          <w:szCs w:val="24"/>
        </w:rPr>
        <w:tab/>
      </w:r>
      <w:r w:rsidR="00E07D33">
        <w:rPr>
          <w:rFonts w:asciiTheme="minorHAnsi" w:hAnsiTheme="minorHAnsi"/>
          <w:sz w:val="24"/>
          <w:szCs w:val="24"/>
        </w:rPr>
        <w:tab/>
      </w:r>
      <w:r w:rsidRPr="00E07D33">
        <w:rPr>
          <w:rFonts w:asciiTheme="minorHAnsi" w:hAnsiTheme="minorHAnsi"/>
          <w:sz w:val="24"/>
          <w:szCs w:val="24"/>
        </w:rPr>
        <w:t>PF, Akademické majstrovstvá SR 100 m,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200 m,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na 4 x 100 m, 2.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Ján Piala</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Akademické majstrovstvá SR na 4 x 100 m, 3.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Matej Spišiak</w:t>
      </w:r>
      <w:r w:rsidRPr="00E07D33">
        <w:rPr>
          <w:rFonts w:asciiTheme="minorHAnsi" w:hAnsiTheme="minorHAnsi"/>
          <w:sz w:val="24"/>
          <w:szCs w:val="24"/>
        </w:rPr>
        <w:tab/>
      </w:r>
      <w:r w:rsidRPr="00E07D33">
        <w:rPr>
          <w:rFonts w:asciiTheme="minorHAnsi" w:hAnsiTheme="minorHAnsi"/>
          <w:sz w:val="24"/>
          <w:szCs w:val="24"/>
        </w:rPr>
        <w:tab/>
      </w:r>
      <w:r w:rsidR="00E07D33">
        <w:rPr>
          <w:rFonts w:asciiTheme="minorHAnsi" w:hAnsiTheme="minorHAnsi"/>
          <w:sz w:val="24"/>
          <w:szCs w:val="24"/>
        </w:rPr>
        <w:tab/>
      </w:r>
      <w:r w:rsidRPr="00E07D33">
        <w:rPr>
          <w:rFonts w:asciiTheme="minorHAnsi" w:hAnsiTheme="minorHAnsi"/>
          <w:sz w:val="24"/>
          <w:szCs w:val="24"/>
        </w:rPr>
        <w:t>Tréner roka 2016,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Ilir Kabaschi</w:t>
      </w:r>
      <w:r w:rsidRPr="00E07D33">
        <w:rPr>
          <w:rFonts w:asciiTheme="minorHAnsi" w:hAnsiTheme="minorHAnsi"/>
          <w:sz w:val="24"/>
          <w:szCs w:val="24"/>
        </w:rPr>
        <w:tab/>
      </w:r>
      <w:r w:rsidRPr="00E07D33">
        <w:rPr>
          <w:rFonts w:asciiTheme="minorHAnsi" w:hAnsiTheme="minorHAnsi"/>
          <w:sz w:val="24"/>
          <w:szCs w:val="24"/>
        </w:rPr>
        <w:tab/>
      </w:r>
      <w:r w:rsidR="00E07D33">
        <w:rPr>
          <w:rFonts w:asciiTheme="minorHAnsi" w:hAnsiTheme="minorHAnsi"/>
          <w:sz w:val="24"/>
          <w:szCs w:val="24"/>
        </w:rPr>
        <w:tab/>
      </w:r>
      <w:r w:rsidRPr="00E07D33">
        <w:rPr>
          <w:rFonts w:asciiTheme="minorHAnsi" w:hAnsiTheme="minorHAnsi"/>
          <w:sz w:val="24"/>
          <w:szCs w:val="24"/>
        </w:rPr>
        <w:t>Zimná univerziáda SR,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Matúš Frnda</w:t>
      </w:r>
      <w:r w:rsidRPr="00E07D33">
        <w:rPr>
          <w:rFonts w:asciiTheme="minorHAnsi" w:hAnsiTheme="minorHAnsi"/>
          <w:sz w:val="24"/>
          <w:szCs w:val="24"/>
        </w:rPr>
        <w:tab/>
      </w:r>
      <w:r w:rsidRPr="00E07D33">
        <w:rPr>
          <w:rFonts w:asciiTheme="minorHAnsi" w:hAnsiTheme="minorHAnsi"/>
          <w:sz w:val="24"/>
          <w:szCs w:val="24"/>
        </w:rPr>
        <w:tab/>
      </w:r>
      <w:r w:rsidR="00E07D33">
        <w:rPr>
          <w:rFonts w:asciiTheme="minorHAnsi" w:hAnsiTheme="minorHAnsi"/>
          <w:sz w:val="24"/>
          <w:szCs w:val="24"/>
        </w:rPr>
        <w:tab/>
      </w:r>
      <w:r w:rsidRPr="00E07D33">
        <w:rPr>
          <w:rFonts w:asciiTheme="minorHAnsi" w:hAnsiTheme="minorHAnsi"/>
          <w:sz w:val="24"/>
          <w:szCs w:val="24"/>
        </w:rPr>
        <w:t>Zimná univerziáda SR, 1. miesto</w:t>
      </w:r>
    </w:p>
    <w:p w:rsidR="004711A7" w:rsidRPr="00E07D33" w:rsidRDefault="004711A7" w:rsidP="00E07D33">
      <w:pPr>
        <w:ind w:firstLine="0"/>
        <w:rPr>
          <w:rFonts w:asciiTheme="minorHAnsi" w:hAnsiTheme="minorHAnsi"/>
          <w:sz w:val="24"/>
          <w:szCs w:val="24"/>
        </w:rPr>
      </w:pPr>
      <w:r w:rsidRPr="00E07D33">
        <w:rPr>
          <w:rFonts w:asciiTheme="minorHAnsi" w:hAnsiTheme="minorHAnsi"/>
          <w:sz w:val="24"/>
          <w:szCs w:val="24"/>
        </w:rPr>
        <w:t>Andrea Butvinová</w:t>
      </w:r>
      <w:r w:rsidRPr="00E07D33">
        <w:rPr>
          <w:rFonts w:asciiTheme="minorHAnsi" w:hAnsiTheme="minorHAnsi"/>
          <w:sz w:val="24"/>
          <w:szCs w:val="24"/>
        </w:rPr>
        <w:tab/>
      </w:r>
      <w:r w:rsidRPr="00E07D33">
        <w:rPr>
          <w:rFonts w:asciiTheme="minorHAnsi" w:hAnsiTheme="minorHAnsi"/>
          <w:sz w:val="24"/>
          <w:szCs w:val="24"/>
        </w:rPr>
        <w:tab/>
        <w:t xml:space="preserve">3. ročník celoslovenskej speváckej súťaže Blue Note 2016, </w:t>
      </w:r>
      <w:r w:rsidRPr="00E07D33">
        <w:rPr>
          <w:rFonts w:asciiTheme="minorHAnsi" w:hAnsiTheme="minorHAnsi"/>
          <w:sz w:val="24"/>
          <w:szCs w:val="24"/>
        </w:rPr>
        <w:br/>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3. miesto</w:t>
      </w:r>
    </w:p>
    <w:p w:rsidR="004711A7" w:rsidRPr="00E07D33" w:rsidRDefault="004711A7" w:rsidP="00E07D33">
      <w:pPr>
        <w:rPr>
          <w:rFonts w:asciiTheme="minorHAnsi" w:hAnsiTheme="minorHAnsi"/>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t>Ocenenia študentov v rámci UKF</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Monika Komorová</w:t>
      </w:r>
      <w:r w:rsidRPr="00E07D33">
        <w:rPr>
          <w:rFonts w:asciiTheme="minorHAnsi" w:hAnsiTheme="minorHAnsi"/>
          <w:sz w:val="24"/>
          <w:szCs w:val="24"/>
        </w:rPr>
        <w:tab/>
        <w:t xml:space="preserve">FSVaZ, Ocenenie rektora za šírenie dobrého mena univerzity </w:t>
      </w:r>
      <w:r w:rsidRPr="00E07D33">
        <w:rPr>
          <w:rFonts w:asciiTheme="minorHAnsi" w:hAnsiTheme="minorHAnsi"/>
          <w:sz w:val="24"/>
          <w:szCs w:val="24"/>
        </w:rPr>
        <w:tab/>
        <w:t xml:space="preserve">reprezentáciou v študijnej oblasti, oblasti vedy, umenia, športu </w:t>
      </w:r>
      <w:r w:rsidRPr="00E07D33">
        <w:rPr>
          <w:rFonts w:asciiTheme="minorHAnsi" w:hAnsiTheme="minorHAnsi"/>
          <w:sz w:val="24"/>
          <w:szCs w:val="24"/>
        </w:rPr>
        <w:tab/>
        <w:t xml:space="preserve">a kultúry </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lastRenderedPageBreak/>
        <w:t>Šefánia Csölleová</w:t>
      </w:r>
      <w:r w:rsidRPr="00E07D33">
        <w:rPr>
          <w:rFonts w:asciiTheme="minorHAnsi" w:hAnsiTheme="minorHAnsi"/>
          <w:sz w:val="24"/>
          <w:szCs w:val="24"/>
        </w:rPr>
        <w:tab/>
        <w:t>FSŠ, univerzitné kolo ortoepickej súťaže,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Péter Fodor</w:t>
      </w:r>
      <w:r w:rsidRPr="00E07D33">
        <w:rPr>
          <w:rFonts w:asciiTheme="minorHAnsi" w:hAnsiTheme="minorHAnsi"/>
          <w:sz w:val="24"/>
          <w:szCs w:val="24"/>
        </w:rPr>
        <w:tab/>
        <w:t>FSŠ, univerzitné kolo ortoepickej súťaže,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Anikó Búsová</w:t>
      </w:r>
      <w:r w:rsidRPr="00E07D33">
        <w:rPr>
          <w:rFonts w:asciiTheme="minorHAnsi" w:hAnsiTheme="minorHAnsi"/>
          <w:sz w:val="24"/>
          <w:szCs w:val="24"/>
        </w:rPr>
        <w:tab/>
        <w:t>FSŠ, univerzitné kolo ortoepickej súťaže, 3.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Rudolf Radics</w:t>
      </w:r>
      <w:r w:rsidRPr="00E07D33">
        <w:rPr>
          <w:rFonts w:asciiTheme="minorHAnsi" w:hAnsiTheme="minorHAnsi"/>
          <w:sz w:val="24"/>
          <w:szCs w:val="24"/>
        </w:rPr>
        <w:tab/>
        <w:t>FSŠ, univerzitné kolo ortoepickej súťaže, 3.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Marek Bednárik</w:t>
      </w:r>
      <w:r w:rsidRPr="00E07D33">
        <w:rPr>
          <w:rFonts w:asciiTheme="minorHAnsi" w:hAnsiTheme="minorHAnsi"/>
          <w:sz w:val="24"/>
          <w:szCs w:val="24"/>
        </w:rPr>
        <w:tab/>
        <w:t xml:space="preserve">PF, Cena dekana za reprezentáciu fakulty udelená na VR PF </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Matej Spišiak</w:t>
      </w:r>
      <w:r w:rsidRPr="00E07D33">
        <w:rPr>
          <w:rFonts w:asciiTheme="minorHAnsi" w:hAnsiTheme="minorHAnsi"/>
          <w:sz w:val="24"/>
          <w:szCs w:val="24"/>
        </w:rPr>
        <w:tab/>
        <w:t>PF, Cena dekana za reprezentáciu fakulty udelená na VR PF,</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b/>
          <w:color w:val="FF0000"/>
          <w:sz w:val="24"/>
          <w:szCs w:val="24"/>
        </w:rPr>
        <w:tab/>
      </w:r>
      <w:r w:rsidRPr="00E07D33">
        <w:rPr>
          <w:rFonts w:asciiTheme="minorHAnsi" w:hAnsiTheme="minorHAnsi"/>
          <w:sz w:val="24"/>
          <w:szCs w:val="24"/>
        </w:rPr>
        <w:t xml:space="preserve">diplom Uznanie rektora - za šírenie dobrého mena v zahraničí, </w:t>
      </w:r>
      <w:r w:rsidRPr="00E07D33">
        <w:rPr>
          <w:rFonts w:asciiTheme="minorHAnsi" w:hAnsiTheme="minorHAnsi"/>
          <w:sz w:val="24"/>
          <w:szCs w:val="24"/>
        </w:rPr>
        <w:tab/>
        <w:t>reprezentáciu v oblasti vedy a športu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Ivan Vasiľovský</w:t>
      </w:r>
      <w:r w:rsidRPr="00E07D33">
        <w:rPr>
          <w:rFonts w:asciiTheme="minorHAnsi" w:hAnsiTheme="minorHAnsi"/>
          <w:sz w:val="24"/>
          <w:szCs w:val="24"/>
        </w:rPr>
        <w:tab/>
        <w:t xml:space="preserve">PF,  Uznanie rektora - za úspešnú reprezentáciu univerzity </w:t>
      </w:r>
      <w:r w:rsidRPr="00E07D33">
        <w:rPr>
          <w:rFonts w:asciiTheme="minorHAnsi" w:hAnsiTheme="minorHAnsi"/>
          <w:sz w:val="24"/>
          <w:szCs w:val="24"/>
        </w:rPr>
        <w:br/>
      </w:r>
      <w:r w:rsidRPr="00E07D33">
        <w:rPr>
          <w:rFonts w:asciiTheme="minorHAnsi" w:hAnsiTheme="minorHAnsi"/>
          <w:sz w:val="24"/>
          <w:szCs w:val="24"/>
        </w:rPr>
        <w:tab/>
        <w:t xml:space="preserve">a aktívne organizovanie celouniverzitných podujatí pod záštitou </w:t>
      </w:r>
      <w:r w:rsidRPr="00E07D33">
        <w:rPr>
          <w:rFonts w:asciiTheme="minorHAnsi" w:hAnsiTheme="minorHAnsi"/>
          <w:sz w:val="24"/>
          <w:szCs w:val="24"/>
        </w:rPr>
        <w:tab/>
        <w:t xml:space="preserve">Študentského parlamentu UKF a za preukazovanie precíznej </w:t>
      </w:r>
      <w:r w:rsidRPr="00E07D33">
        <w:rPr>
          <w:rFonts w:asciiTheme="minorHAnsi" w:hAnsiTheme="minorHAnsi"/>
          <w:sz w:val="24"/>
          <w:szCs w:val="24"/>
        </w:rPr>
        <w:tab/>
        <w:t>práce a zodpovednosti v ŠP UKF na pozícii podpredsedu</w:t>
      </w:r>
    </w:p>
    <w:p w:rsidR="004711A7" w:rsidRPr="00E07D33" w:rsidRDefault="004711A7" w:rsidP="00E07D33">
      <w:pPr>
        <w:rPr>
          <w:rFonts w:asciiTheme="minorHAnsi" w:hAnsiTheme="minorHAnsi"/>
          <w:b/>
          <w:color w:val="00B050"/>
          <w:sz w:val="24"/>
          <w:szCs w:val="24"/>
        </w:rPr>
      </w:pPr>
    </w:p>
    <w:p w:rsidR="004711A7" w:rsidRPr="00E07D33" w:rsidRDefault="004711A7" w:rsidP="00E07D33">
      <w:pPr>
        <w:rPr>
          <w:rFonts w:asciiTheme="minorHAnsi" w:hAnsiTheme="minorHAnsi"/>
          <w:b/>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t xml:space="preserve">Ocenenia  študentov v rámci ŠVOUČ </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Anežka Babalová</w:t>
      </w:r>
      <w:r w:rsidRPr="00E07D33">
        <w:rPr>
          <w:rFonts w:asciiTheme="minorHAnsi" w:hAnsiTheme="minorHAnsi"/>
          <w:sz w:val="24"/>
          <w:szCs w:val="24"/>
        </w:rPr>
        <w:tab/>
        <w:t xml:space="preserve">FPV, Celoslovenské kolo ŠVK vo Vedách a športe - Prešov, </w:t>
      </w:r>
      <w:r w:rsidRPr="00E07D33">
        <w:rPr>
          <w:rFonts w:asciiTheme="minorHAnsi" w:hAnsiTheme="minorHAnsi"/>
          <w:sz w:val="24"/>
          <w:szCs w:val="24"/>
        </w:rPr>
        <w:br/>
      </w:r>
      <w:r w:rsidRPr="00E07D33">
        <w:rPr>
          <w:rFonts w:asciiTheme="minorHAnsi" w:hAnsiTheme="minorHAnsi"/>
          <w:sz w:val="24"/>
          <w:szCs w:val="24"/>
        </w:rPr>
        <w:tab/>
        <w:t>2016,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Katarína Baráthová</w:t>
      </w:r>
      <w:r w:rsidRPr="00E07D33">
        <w:rPr>
          <w:rFonts w:asciiTheme="minorHAnsi" w:hAnsiTheme="minorHAnsi"/>
          <w:sz w:val="24"/>
          <w:szCs w:val="24"/>
        </w:rPr>
        <w:tab/>
        <w:t xml:space="preserve">FPV, Celoslovenské kolo ŠVK vo Vedách a športe - Prešov, </w:t>
      </w:r>
      <w:r w:rsidRPr="00E07D33">
        <w:rPr>
          <w:rFonts w:asciiTheme="minorHAnsi" w:hAnsiTheme="minorHAnsi"/>
          <w:sz w:val="24"/>
          <w:szCs w:val="24"/>
        </w:rPr>
        <w:br/>
      </w:r>
      <w:r w:rsidRPr="00E07D33">
        <w:rPr>
          <w:rFonts w:asciiTheme="minorHAnsi" w:hAnsiTheme="minorHAnsi"/>
          <w:sz w:val="24"/>
          <w:szCs w:val="24"/>
        </w:rPr>
        <w:tab/>
        <w:t xml:space="preserve">2016, 2. miesto </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Norbert Grofčík</w:t>
      </w:r>
      <w:r w:rsidRPr="00E07D33">
        <w:rPr>
          <w:rFonts w:asciiTheme="minorHAnsi" w:hAnsiTheme="minorHAnsi"/>
          <w:sz w:val="24"/>
          <w:szCs w:val="24"/>
        </w:rPr>
        <w:tab/>
        <w:t xml:space="preserve">FPV, Celoslovenské kolo ŠVK vo Vedách a športe - Prešov, </w:t>
      </w:r>
      <w:r w:rsidRPr="00E07D33">
        <w:rPr>
          <w:rFonts w:asciiTheme="minorHAnsi" w:hAnsiTheme="minorHAnsi"/>
          <w:sz w:val="24"/>
          <w:szCs w:val="24"/>
        </w:rPr>
        <w:br/>
      </w:r>
      <w:r w:rsidRPr="00E07D33">
        <w:rPr>
          <w:rFonts w:asciiTheme="minorHAnsi" w:hAnsiTheme="minorHAnsi"/>
          <w:sz w:val="24"/>
          <w:szCs w:val="24"/>
        </w:rPr>
        <w:tab/>
        <w:t xml:space="preserve">2016, 2. miesto </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Veronika Hlušková</w:t>
      </w:r>
      <w:r w:rsidRPr="00E07D33">
        <w:rPr>
          <w:rFonts w:asciiTheme="minorHAnsi" w:hAnsiTheme="minorHAnsi"/>
          <w:sz w:val="24"/>
          <w:szCs w:val="24"/>
        </w:rPr>
        <w:tab/>
        <w:t xml:space="preserve">FPV, Celoslovenské kolo ŠVK vo Vedách a športe - Prešov, </w:t>
      </w:r>
      <w:r w:rsidRPr="00E07D33">
        <w:rPr>
          <w:rFonts w:asciiTheme="minorHAnsi" w:hAnsiTheme="minorHAnsi"/>
          <w:sz w:val="24"/>
          <w:szCs w:val="24"/>
        </w:rPr>
        <w:br/>
      </w:r>
      <w:r w:rsidRPr="00E07D33">
        <w:rPr>
          <w:rFonts w:asciiTheme="minorHAnsi" w:hAnsiTheme="minorHAnsi"/>
          <w:sz w:val="24"/>
          <w:szCs w:val="24"/>
        </w:rPr>
        <w:tab/>
        <w:t xml:space="preserve">2016, 2. miesto </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David Kosec</w:t>
      </w:r>
      <w:r w:rsidRPr="00E07D33">
        <w:rPr>
          <w:rFonts w:asciiTheme="minorHAnsi" w:hAnsiTheme="minorHAnsi"/>
          <w:sz w:val="24"/>
          <w:szCs w:val="24"/>
        </w:rPr>
        <w:tab/>
        <w:t xml:space="preserve">FPV, Celoslovenské kolo ŠVK vo Vedách a športe - Prešov, </w:t>
      </w:r>
      <w:r w:rsidRPr="00E07D33">
        <w:rPr>
          <w:rFonts w:asciiTheme="minorHAnsi" w:hAnsiTheme="minorHAnsi"/>
          <w:sz w:val="24"/>
          <w:szCs w:val="24"/>
        </w:rPr>
        <w:br/>
      </w:r>
      <w:r w:rsidRPr="00E07D33">
        <w:rPr>
          <w:rFonts w:asciiTheme="minorHAnsi" w:hAnsiTheme="minorHAnsi"/>
          <w:sz w:val="24"/>
          <w:szCs w:val="24"/>
        </w:rPr>
        <w:tab/>
        <w:t>2016, 2. miesto</w:t>
      </w:r>
    </w:p>
    <w:p w:rsidR="004711A7" w:rsidRPr="00E07D33" w:rsidRDefault="004711A7" w:rsidP="00E07D33">
      <w:pPr>
        <w:tabs>
          <w:tab w:val="left" w:pos="2835"/>
        </w:tabs>
        <w:ind w:firstLine="0"/>
        <w:rPr>
          <w:rFonts w:asciiTheme="minorHAnsi" w:eastAsiaTheme="minorEastAsia" w:hAnsiTheme="minorHAnsi"/>
          <w:sz w:val="24"/>
          <w:szCs w:val="24"/>
          <w:lang w:eastAsia="sk-SK"/>
        </w:rPr>
      </w:pPr>
      <w:r w:rsidRPr="00E07D33">
        <w:rPr>
          <w:rFonts w:asciiTheme="minorHAnsi" w:hAnsiTheme="minorHAnsi"/>
          <w:sz w:val="24"/>
          <w:szCs w:val="24"/>
        </w:rPr>
        <w:t>Tomáš Tóth</w:t>
      </w:r>
      <w:r w:rsidRPr="00E07D33">
        <w:rPr>
          <w:rFonts w:asciiTheme="minorHAnsi" w:hAnsiTheme="minorHAnsi"/>
          <w:sz w:val="24"/>
          <w:szCs w:val="24"/>
        </w:rPr>
        <w:tab/>
        <w:t xml:space="preserve">FPV, ŠVK 2016, najlepšia práca v sekcii informatika na Mgr. </w:t>
      </w:r>
      <w:r w:rsidRPr="00E07D33">
        <w:rPr>
          <w:rFonts w:asciiTheme="minorHAnsi" w:hAnsiTheme="minorHAnsi"/>
          <w:sz w:val="24"/>
          <w:szCs w:val="24"/>
        </w:rPr>
        <w:tab/>
        <w:t>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Anna Šarocká</w:t>
      </w:r>
      <w:r w:rsidRPr="00E07D33">
        <w:rPr>
          <w:rFonts w:asciiTheme="minorHAnsi" w:hAnsiTheme="minorHAnsi"/>
          <w:sz w:val="24"/>
          <w:szCs w:val="24"/>
        </w:rPr>
        <w:tab/>
        <w:t>FPV, ŠVK 2016, najlepšia práca v sekcii biológia na PhD. 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Mária Zimová</w:t>
      </w:r>
      <w:r w:rsidRPr="00E07D33">
        <w:rPr>
          <w:rFonts w:asciiTheme="minorHAnsi" w:hAnsiTheme="minorHAnsi"/>
          <w:sz w:val="24"/>
          <w:szCs w:val="24"/>
        </w:rPr>
        <w:tab/>
        <w:t>FPV, ŠVK 2016, najlepšia práca v sekcii biológia na PhD. 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Jozef Kollár</w:t>
      </w:r>
      <w:r w:rsidRPr="00E07D33">
        <w:rPr>
          <w:rFonts w:asciiTheme="minorHAnsi" w:hAnsiTheme="minorHAnsi"/>
          <w:sz w:val="24"/>
          <w:szCs w:val="24"/>
        </w:rPr>
        <w:tab/>
        <w:t xml:space="preserve">FPV, ŠVK 2016, najlepšia práca v sekcii ekológia </w:t>
      </w:r>
      <w:r w:rsidRPr="00E07D33">
        <w:rPr>
          <w:rFonts w:asciiTheme="minorHAnsi" w:hAnsiTheme="minorHAnsi"/>
          <w:sz w:val="24"/>
          <w:szCs w:val="24"/>
        </w:rPr>
        <w:tab/>
      </w:r>
      <w:r w:rsidRPr="00E07D33">
        <w:rPr>
          <w:rFonts w:asciiTheme="minorHAnsi" w:hAnsiTheme="minorHAnsi"/>
          <w:sz w:val="24"/>
          <w:szCs w:val="24"/>
        </w:rPr>
        <w:tab/>
      </w:r>
      <w:r w:rsidRPr="00E07D33">
        <w:rPr>
          <w:rFonts w:asciiTheme="minorHAnsi" w:hAnsiTheme="minorHAnsi"/>
          <w:sz w:val="24"/>
          <w:szCs w:val="24"/>
        </w:rPr>
        <w:tab/>
        <w:t>a environmentalistika  na Mgr. štúdiu</w:t>
      </w:r>
    </w:p>
    <w:p w:rsidR="004711A7" w:rsidRPr="00E07D33" w:rsidRDefault="004711A7" w:rsidP="00E07D33">
      <w:pPr>
        <w:tabs>
          <w:tab w:val="left" w:pos="2835"/>
        </w:tabs>
        <w:ind w:firstLine="0"/>
        <w:rPr>
          <w:rFonts w:asciiTheme="minorHAnsi" w:eastAsiaTheme="minorEastAsia" w:hAnsiTheme="minorHAnsi"/>
          <w:sz w:val="24"/>
          <w:szCs w:val="24"/>
          <w:lang w:eastAsia="sk-SK"/>
        </w:rPr>
      </w:pPr>
      <w:r w:rsidRPr="00E07D33">
        <w:rPr>
          <w:rFonts w:asciiTheme="minorHAnsi" w:hAnsiTheme="minorHAnsi"/>
          <w:sz w:val="24"/>
          <w:szCs w:val="24"/>
        </w:rPr>
        <w:t>Michal Kuchárik</w:t>
      </w:r>
      <w:r w:rsidRPr="00E07D33">
        <w:rPr>
          <w:rFonts w:asciiTheme="minorHAnsi" w:hAnsiTheme="minorHAnsi"/>
          <w:sz w:val="24"/>
          <w:szCs w:val="24"/>
        </w:rPr>
        <w:tab/>
      </w:r>
      <w:r w:rsidR="00E07D33">
        <w:rPr>
          <w:rFonts w:asciiTheme="minorHAnsi" w:hAnsiTheme="minorHAnsi"/>
          <w:sz w:val="24"/>
          <w:szCs w:val="24"/>
        </w:rPr>
        <w:t>F</w:t>
      </w:r>
      <w:r w:rsidRPr="00E07D33">
        <w:rPr>
          <w:rFonts w:asciiTheme="minorHAnsi" w:hAnsiTheme="minorHAnsi"/>
          <w:sz w:val="24"/>
          <w:szCs w:val="24"/>
        </w:rPr>
        <w:t xml:space="preserve">PV, ŠVK 2016, najlepšia práca v sekcii informatika na PhD. </w:t>
      </w:r>
      <w:r w:rsidRPr="00E07D33">
        <w:rPr>
          <w:rFonts w:asciiTheme="minorHAnsi" w:hAnsiTheme="minorHAnsi"/>
          <w:sz w:val="24"/>
          <w:szCs w:val="24"/>
        </w:rPr>
        <w:tab/>
        <w:t>štúdiu</w:t>
      </w:r>
    </w:p>
    <w:p w:rsidR="004711A7" w:rsidRPr="00297944" w:rsidRDefault="004711A7" w:rsidP="00552639">
      <w:pPr>
        <w:tabs>
          <w:tab w:val="left" w:pos="2835"/>
        </w:tabs>
        <w:ind w:left="1416" w:hanging="1416"/>
        <w:rPr>
          <w:rFonts w:asciiTheme="minorHAnsi" w:hAnsiTheme="minorHAnsi"/>
          <w:spacing w:val="-4"/>
          <w:sz w:val="24"/>
          <w:szCs w:val="24"/>
        </w:rPr>
      </w:pPr>
      <w:r w:rsidRPr="00E07D33">
        <w:rPr>
          <w:rFonts w:asciiTheme="minorHAnsi" w:hAnsiTheme="minorHAnsi"/>
          <w:sz w:val="24"/>
          <w:szCs w:val="24"/>
        </w:rPr>
        <w:t>Jakub Strapko</w:t>
      </w:r>
      <w:r w:rsidRPr="00E07D33">
        <w:rPr>
          <w:rFonts w:asciiTheme="minorHAnsi" w:hAnsiTheme="minorHAnsi"/>
          <w:sz w:val="24"/>
          <w:szCs w:val="24"/>
        </w:rPr>
        <w:tab/>
      </w:r>
      <w:r w:rsidRPr="00E07D33">
        <w:rPr>
          <w:rFonts w:asciiTheme="minorHAnsi" w:hAnsiTheme="minorHAnsi"/>
          <w:sz w:val="24"/>
          <w:szCs w:val="24"/>
        </w:rPr>
        <w:tab/>
      </w:r>
      <w:r w:rsidRPr="00297944">
        <w:rPr>
          <w:rFonts w:asciiTheme="minorHAnsi" w:hAnsiTheme="minorHAnsi"/>
          <w:spacing w:val="-2"/>
          <w:sz w:val="24"/>
          <w:szCs w:val="24"/>
        </w:rPr>
        <w:t>FPV, ŠVK 2016, najlepšia práca v sekcii informatika na Bc. 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Dominika Ballová</w:t>
      </w:r>
      <w:r w:rsidRPr="00E07D33">
        <w:rPr>
          <w:rFonts w:asciiTheme="minorHAnsi" w:hAnsiTheme="minorHAnsi"/>
          <w:sz w:val="24"/>
          <w:szCs w:val="24"/>
        </w:rPr>
        <w:tab/>
        <w:t>FPV, ŠVK 2016, najlepšia práca v</w:t>
      </w:r>
      <w:r w:rsidR="00297944">
        <w:rPr>
          <w:rFonts w:asciiTheme="minorHAnsi" w:hAnsiTheme="minorHAnsi"/>
          <w:sz w:val="24"/>
          <w:szCs w:val="24"/>
        </w:rPr>
        <w:t xml:space="preserve"> </w:t>
      </w:r>
      <w:r w:rsidRPr="00E07D33">
        <w:rPr>
          <w:rFonts w:asciiTheme="minorHAnsi" w:hAnsiTheme="minorHAnsi"/>
          <w:sz w:val="24"/>
          <w:szCs w:val="24"/>
        </w:rPr>
        <w:t xml:space="preserve">sekcii matematika </w:t>
      </w:r>
      <w:r w:rsidRPr="00E07D33">
        <w:rPr>
          <w:rFonts w:asciiTheme="minorHAnsi" w:hAnsiTheme="minorHAnsi"/>
          <w:sz w:val="24"/>
          <w:szCs w:val="24"/>
        </w:rPr>
        <w:br/>
      </w:r>
      <w:r w:rsidRPr="00E07D33">
        <w:rPr>
          <w:rFonts w:asciiTheme="minorHAnsi" w:hAnsiTheme="minorHAnsi"/>
          <w:sz w:val="24"/>
          <w:szCs w:val="24"/>
        </w:rPr>
        <w:tab/>
        <w:t>a ekonómia na Bc. 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Nikola Kačalová</w:t>
      </w:r>
      <w:r w:rsidRPr="00E07D33">
        <w:rPr>
          <w:rFonts w:asciiTheme="minorHAnsi" w:hAnsiTheme="minorHAnsi"/>
          <w:sz w:val="24"/>
          <w:szCs w:val="24"/>
        </w:rPr>
        <w:tab/>
        <w:t>FPV, ŠVK 2016, najlepšia práca v</w:t>
      </w:r>
      <w:r w:rsidR="00297944">
        <w:rPr>
          <w:rFonts w:asciiTheme="minorHAnsi" w:hAnsiTheme="minorHAnsi"/>
          <w:sz w:val="24"/>
          <w:szCs w:val="24"/>
        </w:rPr>
        <w:t xml:space="preserve"> </w:t>
      </w:r>
      <w:r w:rsidRPr="00E07D33">
        <w:rPr>
          <w:rFonts w:asciiTheme="minorHAnsi" w:hAnsiTheme="minorHAnsi"/>
          <w:sz w:val="24"/>
          <w:szCs w:val="24"/>
        </w:rPr>
        <w:t xml:space="preserve">sekcii matematika </w:t>
      </w:r>
      <w:r w:rsidRPr="00E07D33">
        <w:rPr>
          <w:rFonts w:asciiTheme="minorHAnsi" w:hAnsiTheme="minorHAnsi"/>
          <w:sz w:val="24"/>
          <w:szCs w:val="24"/>
        </w:rPr>
        <w:br/>
      </w:r>
      <w:r w:rsidRPr="00E07D33">
        <w:rPr>
          <w:rFonts w:asciiTheme="minorHAnsi" w:hAnsiTheme="minorHAnsi"/>
          <w:sz w:val="24"/>
          <w:szCs w:val="24"/>
        </w:rPr>
        <w:tab/>
        <w:t>a ekonómia na Bc. 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Miloš Tigyi</w:t>
      </w:r>
      <w:r w:rsidRPr="00E07D33">
        <w:rPr>
          <w:rFonts w:asciiTheme="minorHAnsi" w:hAnsiTheme="minorHAnsi"/>
          <w:sz w:val="24"/>
          <w:szCs w:val="24"/>
        </w:rPr>
        <w:tab/>
        <w:t xml:space="preserve">FPV, ŠVK 2016, najlepšia práca v sekcii geografia a regionálny </w:t>
      </w:r>
      <w:r w:rsidRPr="00E07D33">
        <w:rPr>
          <w:rFonts w:asciiTheme="minorHAnsi" w:hAnsiTheme="minorHAnsi"/>
          <w:sz w:val="24"/>
          <w:szCs w:val="24"/>
        </w:rPr>
        <w:tab/>
        <w:t>rozvoj na Mgr. 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lastRenderedPageBreak/>
        <w:t>Marek Peňaško</w:t>
      </w:r>
      <w:r w:rsidRPr="00E07D33">
        <w:rPr>
          <w:rFonts w:asciiTheme="minorHAnsi" w:hAnsiTheme="minorHAnsi"/>
          <w:sz w:val="24"/>
          <w:szCs w:val="24"/>
        </w:rPr>
        <w:tab/>
      </w:r>
      <w:r w:rsidR="00552639">
        <w:rPr>
          <w:rFonts w:asciiTheme="minorHAnsi" w:hAnsiTheme="minorHAnsi"/>
          <w:sz w:val="24"/>
          <w:szCs w:val="24"/>
        </w:rPr>
        <w:t>F</w:t>
      </w:r>
      <w:r w:rsidRPr="00E07D33">
        <w:rPr>
          <w:rFonts w:asciiTheme="minorHAnsi" w:hAnsiTheme="minorHAnsi"/>
          <w:sz w:val="24"/>
          <w:szCs w:val="24"/>
        </w:rPr>
        <w:t xml:space="preserve">PV, ŠVK 2016, najlepšia práca v sekcii geografia a regionálny </w:t>
      </w:r>
      <w:r w:rsidRPr="00E07D33">
        <w:rPr>
          <w:rFonts w:asciiTheme="minorHAnsi" w:hAnsiTheme="minorHAnsi"/>
          <w:sz w:val="24"/>
          <w:szCs w:val="24"/>
        </w:rPr>
        <w:tab/>
        <w:t>rozvoj na Mgr. štúdiu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Miroslava Podušková</w:t>
      </w:r>
      <w:r w:rsidRPr="00E07D33">
        <w:rPr>
          <w:rFonts w:asciiTheme="minorHAnsi" w:hAnsiTheme="minorHAnsi"/>
          <w:sz w:val="24"/>
          <w:szCs w:val="24"/>
        </w:rPr>
        <w:tab/>
        <w:t>FSVaZ, katedrové kolo ŠVOK, 1.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Andrea Klemová</w:t>
      </w:r>
      <w:r w:rsidRPr="00E07D33">
        <w:rPr>
          <w:rFonts w:asciiTheme="minorHAnsi" w:hAnsiTheme="minorHAnsi"/>
          <w:sz w:val="24"/>
          <w:szCs w:val="24"/>
        </w:rPr>
        <w:tab/>
        <w:t>FSVaZ, katedrové kolo ŠVOK, 2.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Barbora Špalková</w:t>
      </w:r>
      <w:r w:rsidRPr="00E07D33">
        <w:rPr>
          <w:rFonts w:asciiTheme="minorHAnsi" w:hAnsiTheme="minorHAnsi"/>
          <w:sz w:val="24"/>
          <w:szCs w:val="24"/>
        </w:rPr>
        <w:tab/>
        <w:t>FSVaZ, katedrové kolo ŠVOK, 2.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Andrea Fejová </w:t>
      </w:r>
      <w:r w:rsidRPr="00E07D33">
        <w:rPr>
          <w:rFonts w:asciiTheme="minorHAnsi" w:hAnsiTheme="minorHAnsi"/>
          <w:sz w:val="24"/>
          <w:szCs w:val="24"/>
        </w:rPr>
        <w:tab/>
        <w:t>FSVaZ, katedrové kolo ŠVOK, 3.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Branislav Uhrecký</w:t>
      </w:r>
      <w:r w:rsidRPr="00E07D33">
        <w:rPr>
          <w:rFonts w:asciiTheme="minorHAnsi" w:hAnsiTheme="minorHAnsi"/>
          <w:sz w:val="24"/>
          <w:szCs w:val="24"/>
        </w:rPr>
        <w:tab/>
        <w:t xml:space="preserve">FSVaZ, katedrové kolo ŠVOK, 1. miesto v sekcii Mgr. a víťaz </w:t>
      </w:r>
      <w:r w:rsidRPr="00E07D33">
        <w:rPr>
          <w:rFonts w:asciiTheme="minorHAnsi" w:hAnsiTheme="minorHAnsi"/>
          <w:sz w:val="24"/>
          <w:szCs w:val="24"/>
        </w:rPr>
        <w:tab/>
        <w:t>Ceny študentov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Miroslava Balážová</w:t>
      </w:r>
      <w:r w:rsidRPr="00E07D33">
        <w:rPr>
          <w:rFonts w:asciiTheme="minorHAnsi" w:hAnsiTheme="minorHAnsi"/>
          <w:sz w:val="24"/>
          <w:szCs w:val="24"/>
        </w:rPr>
        <w:tab/>
        <w:t>FSVaZ, katedrové kolo ŠVOK, 2. miesto v sekcii  Mgr.</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Lucia Lamošová</w:t>
      </w:r>
      <w:r w:rsidRPr="00E07D33">
        <w:rPr>
          <w:rFonts w:asciiTheme="minorHAnsi" w:hAnsiTheme="minorHAnsi"/>
          <w:sz w:val="24"/>
          <w:szCs w:val="24"/>
        </w:rPr>
        <w:tab/>
        <w:t>FSVaZ, katedrové kolo ŠVOK, 1.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Erik Šatara </w:t>
      </w:r>
      <w:r w:rsidRPr="00E07D33">
        <w:rPr>
          <w:rFonts w:asciiTheme="minorHAnsi" w:hAnsiTheme="minorHAnsi"/>
          <w:sz w:val="24"/>
          <w:szCs w:val="24"/>
        </w:rPr>
        <w:tab/>
        <w:t>FSVaZ, katedrové kolo ŠVOK, 2.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Dominika Zubková</w:t>
      </w:r>
      <w:r w:rsidRPr="00E07D33">
        <w:rPr>
          <w:rFonts w:asciiTheme="minorHAnsi" w:hAnsiTheme="minorHAnsi"/>
          <w:sz w:val="24"/>
          <w:szCs w:val="24"/>
        </w:rPr>
        <w:tab/>
        <w:t>FSVaZ, katedrové kolo ŠVOK, 3.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Nikoleta Fellnerová</w:t>
      </w:r>
      <w:r w:rsidRPr="00E07D33">
        <w:rPr>
          <w:rFonts w:asciiTheme="minorHAnsi" w:hAnsiTheme="minorHAnsi"/>
          <w:sz w:val="24"/>
          <w:szCs w:val="24"/>
        </w:rPr>
        <w:tab/>
        <w:t>FSVaZ, katedrové kolo ŠVOK, 1.</w:t>
      </w:r>
      <w:r w:rsidR="003B019A">
        <w:rPr>
          <w:rFonts w:asciiTheme="minorHAnsi" w:hAnsiTheme="minorHAnsi"/>
          <w:sz w:val="24"/>
          <w:szCs w:val="24"/>
        </w:rPr>
        <w:t xml:space="preserve"> </w:t>
      </w:r>
      <w:r w:rsidRPr="00E07D33">
        <w:rPr>
          <w:rFonts w:asciiTheme="minorHAnsi" w:hAnsiTheme="minorHAnsi"/>
          <w:sz w:val="24"/>
          <w:szCs w:val="24"/>
        </w:rPr>
        <w:t>miesto v sekcii  Mgr.</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Monika Botková</w:t>
      </w:r>
      <w:r w:rsidRPr="00E07D33">
        <w:rPr>
          <w:rFonts w:asciiTheme="minorHAnsi" w:hAnsiTheme="minorHAnsi"/>
          <w:sz w:val="24"/>
          <w:szCs w:val="24"/>
        </w:rPr>
        <w:tab/>
        <w:t>FSVaZ, katedrové kolo ŠVOK, 2.</w:t>
      </w:r>
      <w:r w:rsidR="003B019A">
        <w:rPr>
          <w:rFonts w:asciiTheme="minorHAnsi" w:hAnsiTheme="minorHAnsi"/>
          <w:sz w:val="24"/>
          <w:szCs w:val="24"/>
        </w:rPr>
        <w:t xml:space="preserve"> </w:t>
      </w:r>
      <w:r w:rsidRPr="00E07D33">
        <w:rPr>
          <w:rFonts w:asciiTheme="minorHAnsi" w:hAnsiTheme="minorHAnsi"/>
          <w:sz w:val="24"/>
          <w:szCs w:val="24"/>
        </w:rPr>
        <w:t>miesto v sekcii  Mgr.</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Miroslav Baluch</w:t>
      </w:r>
      <w:r w:rsidRPr="00E07D33">
        <w:rPr>
          <w:rFonts w:asciiTheme="minorHAnsi" w:hAnsiTheme="minorHAnsi"/>
          <w:sz w:val="24"/>
          <w:szCs w:val="24"/>
        </w:rPr>
        <w:tab/>
        <w:t>FSVaZ, katedrové kolo ŠVOK, 3.</w:t>
      </w:r>
      <w:r w:rsidR="003B019A">
        <w:rPr>
          <w:rFonts w:asciiTheme="minorHAnsi" w:hAnsiTheme="minorHAnsi"/>
          <w:sz w:val="24"/>
          <w:szCs w:val="24"/>
        </w:rPr>
        <w:t xml:space="preserve"> </w:t>
      </w:r>
      <w:r w:rsidRPr="00E07D33">
        <w:rPr>
          <w:rFonts w:asciiTheme="minorHAnsi" w:hAnsiTheme="minorHAnsi"/>
          <w:sz w:val="24"/>
          <w:szCs w:val="24"/>
        </w:rPr>
        <w:t>miesto v sekcii  Mgr.</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Lucia Verešová</w:t>
      </w:r>
      <w:r w:rsidRPr="00E07D33">
        <w:rPr>
          <w:rFonts w:asciiTheme="minorHAnsi" w:hAnsiTheme="minorHAnsi"/>
          <w:sz w:val="24"/>
          <w:szCs w:val="24"/>
        </w:rPr>
        <w:tab/>
        <w:t>FSVaZ, katedrové kolo ŠVOK, 1.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Michaela Šoková</w:t>
      </w:r>
      <w:r w:rsidRPr="00E07D33">
        <w:rPr>
          <w:rFonts w:asciiTheme="minorHAnsi" w:hAnsiTheme="minorHAnsi"/>
          <w:sz w:val="24"/>
          <w:szCs w:val="24"/>
        </w:rPr>
        <w:tab/>
        <w:t>FSVaZ, katedrové kolo ŠVOK, 2.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Anna Vlačuhová</w:t>
      </w:r>
      <w:r w:rsidRPr="00E07D33">
        <w:rPr>
          <w:rFonts w:asciiTheme="minorHAnsi" w:hAnsiTheme="minorHAnsi"/>
          <w:sz w:val="24"/>
          <w:szCs w:val="24"/>
        </w:rPr>
        <w:tab/>
        <w:t>FSVaZ, katedrové kolo ŠVOK, 3. miesto v sekcii Bc.</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Kitti Vargová</w:t>
      </w:r>
      <w:r w:rsidRPr="00E07D33">
        <w:rPr>
          <w:rFonts w:asciiTheme="minorHAnsi" w:hAnsiTheme="minorHAnsi"/>
          <w:sz w:val="24"/>
          <w:szCs w:val="24"/>
        </w:rPr>
        <w:tab/>
        <w:t>FSŠ, v sekcii maďarská jazykoveda,</w:t>
      </w:r>
      <w:r w:rsidRPr="00E07D33">
        <w:rPr>
          <w:rFonts w:asciiTheme="minorHAnsi" w:hAnsiTheme="minorHAnsi"/>
          <w:sz w:val="24"/>
          <w:szCs w:val="24"/>
        </w:rPr>
        <w:tab/>
      </w:r>
      <w:r w:rsidR="003A5CE1">
        <w:rPr>
          <w:rFonts w:asciiTheme="minorHAnsi" w:hAnsiTheme="minorHAnsi"/>
          <w:sz w:val="24"/>
          <w:szCs w:val="24"/>
        </w:rPr>
        <w:t>1</w:t>
      </w:r>
      <w:r w:rsidRPr="00E07D33">
        <w:rPr>
          <w:rFonts w:asciiTheme="minorHAnsi" w:hAnsiTheme="minorHAnsi"/>
          <w:sz w:val="24"/>
          <w:szCs w:val="24"/>
        </w:rPr>
        <w:t>.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Patrik Schulcz</w:t>
      </w:r>
      <w:r w:rsidRPr="00E07D33">
        <w:rPr>
          <w:rFonts w:asciiTheme="minorHAnsi" w:hAnsiTheme="minorHAnsi"/>
          <w:sz w:val="24"/>
          <w:szCs w:val="24"/>
        </w:rPr>
        <w:tab/>
        <w:t>FSŠ, v sekcii maďarská jazykoveda,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Ágnes Lukácsová</w:t>
      </w:r>
      <w:r w:rsidRPr="00E07D33">
        <w:rPr>
          <w:rFonts w:asciiTheme="minorHAnsi" w:hAnsiTheme="minorHAnsi"/>
          <w:sz w:val="24"/>
          <w:szCs w:val="24"/>
        </w:rPr>
        <w:tab/>
        <w:t>FSŠ, v sekcii maďarská jazykoveda, 3.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Silvia Csaplárová</w:t>
      </w:r>
      <w:r w:rsidRPr="00E07D33">
        <w:rPr>
          <w:rFonts w:asciiTheme="minorHAnsi" w:hAnsiTheme="minorHAnsi"/>
          <w:sz w:val="24"/>
          <w:szCs w:val="24"/>
        </w:rPr>
        <w:tab/>
        <w:t>FSŠ, v sekcii maďarská jazykoveda, 3.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Nóra Lantaiová</w:t>
      </w:r>
      <w:r w:rsidRPr="00E07D33">
        <w:rPr>
          <w:rFonts w:asciiTheme="minorHAnsi" w:hAnsiTheme="minorHAnsi"/>
          <w:sz w:val="24"/>
          <w:szCs w:val="24"/>
        </w:rPr>
        <w:tab/>
        <w:t>FSŠ, v sekcii maďarská literárna veda,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Rudolf Radics</w:t>
      </w:r>
      <w:r w:rsidRPr="00E07D33">
        <w:rPr>
          <w:rFonts w:asciiTheme="minorHAnsi" w:hAnsiTheme="minorHAnsi"/>
          <w:sz w:val="24"/>
          <w:szCs w:val="24"/>
        </w:rPr>
        <w:tab/>
        <w:t>FSŠ, v sekcii maďarská literárna veda,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Veronika Gulišová</w:t>
      </w:r>
      <w:r w:rsidRPr="00E07D33">
        <w:rPr>
          <w:rFonts w:asciiTheme="minorHAnsi" w:hAnsiTheme="minorHAnsi"/>
          <w:sz w:val="24"/>
          <w:szCs w:val="24"/>
        </w:rPr>
        <w:tab/>
        <w:t>FSŠ, v sekcii areálových štúdií,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Mária Józsová</w:t>
      </w:r>
      <w:r w:rsidRPr="00E07D33">
        <w:rPr>
          <w:rFonts w:asciiTheme="minorHAnsi" w:hAnsiTheme="minorHAnsi"/>
          <w:sz w:val="24"/>
          <w:szCs w:val="24"/>
        </w:rPr>
        <w:tab/>
        <w:t>FSŠ, v sekcii areálových štúdií,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Filip Obrin</w:t>
      </w:r>
      <w:r w:rsidRPr="00E07D33">
        <w:rPr>
          <w:rFonts w:asciiTheme="minorHAnsi" w:hAnsiTheme="minorHAnsi"/>
          <w:sz w:val="24"/>
          <w:szCs w:val="24"/>
        </w:rPr>
        <w:tab/>
        <w:t>FSŠ, v sekcii areálových štúdií, 3.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Pavlína Turancová</w:t>
      </w:r>
      <w:r w:rsidRPr="00E07D33">
        <w:rPr>
          <w:rFonts w:asciiTheme="minorHAnsi" w:hAnsiTheme="minorHAnsi"/>
          <w:sz w:val="24"/>
          <w:szCs w:val="24"/>
        </w:rPr>
        <w:tab/>
        <w:t>FSŠ, v sekcii regionálny cestovný ruch,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Evelína Kosárová</w:t>
      </w:r>
      <w:r w:rsidRPr="00E07D33">
        <w:rPr>
          <w:rFonts w:asciiTheme="minorHAnsi" w:hAnsiTheme="minorHAnsi"/>
          <w:sz w:val="24"/>
          <w:szCs w:val="24"/>
        </w:rPr>
        <w:tab/>
        <w:t>FSŠ, v sekcii regionálny cestovný ruch,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Júlia Kellerová</w:t>
      </w:r>
      <w:r w:rsidRPr="00E07D33">
        <w:rPr>
          <w:rFonts w:asciiTheme="minorHAnsi" w:hAnsiTheme="minorHAnsi"/>
          <w:sz w:val="24"/>
          <w:szCs w:val="24"/>
        </w:rPr>
        <w:tab/>
        <w:t>FSŠ, v sekcii regionálny cestovný ruch, 3.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Simona Plíšková </w:t>
      </w:r>
      <w:r w:rsidRPr="00E07D33">
        <w:rPr>
          <w:rFonts w:asciiTheme="minorHAnsi" w:hAnsiTheme="minorHAnsi"/>
          <w:sz w:val="24"/>
          <w:szCs w:val="24"/>
        </w:rPr>
        <w:tab/>
        <w:t xml:space="preserve">FF, Hodnotenie používania prvkov neverbálnej komunikácie </w:t>
      </w:r>
      <w:r w:rsidRPr="00E07D33">
        <w:rPr>
          <w:rFonts w:asciiTheme="minorHAnsi" w:hAnsiTheme="minorHAnsi"/>
          <w:sz w:val="24"/>
          <w:szCs w:val="24"/>
        </w:rPr>
        <w:br/>
        <w:t xml:space="preserve"> </w:t>
      </w:r>
      <w:r w:rsidRPr="00E07D33">
        <w:rPr>
          <w:rFonts w:asciiTheme="minorHAnsi" w:hAnsiTheme="minorHAnsi"/>
          <w:sz w:val="24"/>
          <w:szCs w:val="24"/>
        </w:rPr>
        <w:tab/>
        <w:t>v prejavoch študentov translatológie (Literárny fond)</w:t>
      </w:r>
      <w:r w:rsidRPr="00E07D33">
        <w:rPr>
          <w:rFonts w:asciiTheme="minorHAnsi" w:hAnsiTheme="minorHAnsi"/>
          <w:sz w:val="24"/>
          <w:szCs w:val="24"/>
        </w:rPr>
        <w:tab/>
      </w:r>
    </w:p>
    <w:p w:rsidR="004711A7" w:rsidRPr="00E07D33" w:rsidRDefault="004711A7" w:rsidP="003A5CE1">
      <w:pPr>
        <w:tabs>
          <w:tab w:val="left" w:pos="2835"/>
        </w:tabs>
        <w:ind w:left="2832" w:hanging="2832"/>
        <w:rPr>
          <w:rFonts w:asciiTheme="minorHAnsi" w:hAnsiTheme="minorHAnsi"/>
          <w:sz w:val="24"/>
          <w:szCs w:val="24"/>
        </w:rPr>
      </w:pPr>
      <w:r w:rsidRPr="00E07D33">
        <w:rPr>
          <w:rFonts w:asciiTheme="minorHAnsi" w:hAnsiTheme="minorHAnsi"/>
          <w:sz w:val="24"/>
          <w:szCs w:val="24"/>
        </w:rPr>
        <w:t xml:space="preserve">Miroslava Ivanová </w:t>
      </w:r>
      <w:r w:rsidRPr="00E07D33">
        <w:rPr>
          <w:rFonts w:asciiTheme="minorHAnsi" w:hAnsiTheme="minorHAnsi"/>
          <w:sz w:val="24"/>
          <w:szCs w:val="24"/>
        </w:rPr>
        <w:tab/>
        <w:t xml:space="preserve">FF, Transformácia vidieckeho sídla na rekreačnú oblasť </w:t>
      </w:r>
      <w:r w:rsidR="003A5CE1">
        <w:rPr>
          <w:rFonts w:asciiTheme="minorHAnsi" w:hAnsiTheme="minorHAnsi"/>
          <w:sz w:val="24"/>
          <w:szCs w:val="24"/>
        </w:rPr>
        <w:br/>
      </w:r>
      <w:r w:rsidRPr="00E07D33">
        <w:rPr>
          <w:rFonts w:asciiTheme="minorHAnsi" w:hAnsiTheme="minorHAnsi"/>
          <w:sz w:val="24"/>
          <w:szCs w:val="24"/>
        </w:rPr>
        <w:t>(na príklade lokality Podšíp, Stankovany) (Literárny fond)</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Erik Vilím </w:t>
      </w:r>
      <w:r w:rsidRPr="00E07D33">
        <w:rPr>
          <w:rFonts w:asciiTheme="minorHAnsi" w:hAnsiTheme="minorHAnsi"/>
          <w:sz w:val="24"/>
          <w:szCs w:val="24"/>
        </w:rPr>
        <w:tab/>
        <w:t xml:space="preserve">FF, Presahy konceptuálneho a perceptuálneho v dielach Štefana </w:t>
      </w:r>
      <w:r w:rsidRPr="00E07D33">
        <w:rPr>
          <w:rFonts w:asciiTheme="minorHAnsi" w:hAnsiTheme="minorHAnsi"/>
          <w:sz w:val="24"/>
          <w:szCs w:val="24"/>
        </w:rPr>
        <w:tab/>
        <w:t>Papča (Literárny fond), Prémia Literárneho fondu</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Magdaléna Plazáková </w:t>
      </w:r>
      <w:r w:rsidRPr="00E07D33">
        <w:rPr>
          <w:rFonts w:asciiTheme="minorHAnsi" w:hAnsiTheme="minorHAnsi"/>
          <w:sz w:val="24"/>
          <w:szCs w:val="24"/>
        </w:rPr>
        <w:tab/>
        <w:t>FF, Príbehy z fotografií (Literárny fond)</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Zuzana Hrušková </w:t>
      </w:r>
      <w:r w:rsidRPr="00E07D33">
        <w:rPr>
          <w:rFonts w:asciiTheme="minorHAnsi" w:hAnsiTheme="minorHAnsi"/>
          <w:sz w:val="24"/>
          <w:szCs w:val="24"/>
        </w:rPr>
        <w:tab/>
        <w:t>FF, Hlaholika v umení na Slovensku (Literárny fond)</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Mária Pátková </w:t>
      </w:r>
      <w:r w:rsidRPr="00E07D33">
        <w:rPr>
          <w:rFonts w:asciiTheme="minorHAnsi" w:hAnsiTheme="minorHAnsi"/>
          <w:sz w:val="24"/>
          <w:szCs w:val="24"/>
        </w:rPr>
        <w:tab/>
        <w:t>FF, Partizánske – Baťastory  (Literárny fond)</w:t>
      </w:r>
      <w:r w:rsidRPr="00E07D33">
        <w:rPr>
          <w:rFonts w:asciiTheme="minorHAnsi" w:hAnsiTheme="minorHAnsi"/>
          <w:sz w:val="24"/>
          <w:szCs w:val="24"/>
        </w:rPr>
        <w:tab/>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lastRenderedPageBreak/>
        <w:t>Matej Kráľ</w:t>
      </w:r>
      <w:r w:rsidRPr="00E07D33">
        <w:rPr>
          <w:rFonts w:asciiTheme="minorHAnsi" w:hAnsiTheme="minorHAnsi"/>
          <w:sz w:val="24"/>
          <w:szCs w:val="24"/>
        </w:rPr>
        <w:tab/>
        <w:t xml:space="preserve">PF, Teoretický príspevok vo Vedách o športe. Športová </w:t>
      </w:r>
      <w:r w:rsidRPr="00E07D33">
        <w:rPr>
          <w:rFonts w:asciiTheme="minorHAnsi" w:hAnsiTheme="minorHAnsi"/>
          <w:sz w:val="24"/>
          <w:szCs w:val="24"/>
        </w:rPr>
        <w:tab/>
      </w:r>
      <w:r w:rsidRPr="00E07D33">
        <w:rPr>
          <w:rFonts w:asciiTheme="minorHAnsi" w:hAnsiTheme="minorHAnsi"/>
          <w:sz w:val="24"/>
          <w:szCs w:val="24"/>
        </w:rPr>
        <w:tab/>
        <w:t xml:space="preserve">humanistika: Vplyv pohybových aktivít na kvalitu života </w:t>
      </w:r>
      <w:r w:rsidRPr="00E07D33">
        <w:rPr>
          <w:rFonts w:asciiTheme="minorHAnsi" w:hAnsiTheme="minorHAnsi"/>
          <w:sz w:val="24"/>
          <w:szCs w:val="24"/>
        </w:rPr>
        <w:tab/>
      </w:r>
      <w:r w:rsidRPr="00E07D33">
        <w:rPr>
          <w:rFonts w:asciiTheme="minorHAnsi" w:hAnsiTheme="minorHAnsi"/>
          <w:sz w:val="24"/>
          <w:szCs w:val="24"/>
        </w:rPr>
        <w:tab/>
        <w:t>adolescentov v strednej a neskorej adolescencii, 3.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Ivana Antalová </w:t>
      </w:r>
      <w:r w:rsidRPr="00E07D33">
        <w:rPr>
          <w:rFonts w:asciiTheme="minorHAnsi" w:hAnsiTheme="minorHAnsi"/>
          <w:sz w:val="24"/>
          <w:szCs w:val="24"/>
        </w:rPr>
        <w:tab/>
        <w:t>PF, pohybová skladba - Tanečná sekcia,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Denisa Cerovská </w:t>
      </w:r>
      <w:r w:rsidRPr="00E07D33">
        <w:rPr>
          <w:rFonts w:asciiTheme="minorHAnsi" w:hAnsiTheme="minorHAnsi"/>
          <w:sz w:val="24"/>
          <w:szCs w:val="24"/>
        </w:rPr>
        <w:tab/>
        <w:t>PF, pohybová skladba - Tanečná sekcia,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Halászová Natália  </w:t>
      </w:r>
      <w:r w:rsidRPr="00E07D33">
        <w:rPr>
          <w:rFonts w:asciiTheme="minorHAnsi" w:hAnsiTheme="minorHAnsi"/>
          <w:sz w:val="24"/>
          <w:szCs w:val="24"/>
        </w:rPr>
        <w:tab/>
        <w:t>PF, pohybová skladba - Tanečná sekcia,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Michelčíková Martina </w:t>
      </w:r>
      <w:r w:rsidRPr="00E07D33">
        <w:rPr>
          <w:rFonts w:asciiTheme="minorHAnsi" w:hAnsiTheme="minorHAnsi"/>
          <w:sz w:val="24"/>
          <w:szCs w:val="24"/>
        </w:rPr>
        <w:tab/>
        <w:t>PF, pohybová skladba - Tanečná sekcia,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Králiková Dominika </w:t>
      </w:r>
      <w:r w:rsidRPr="00E07D33">
        <w:rPr>
          <w:rFonts w:asciiTheme="minorHAnsi" w:hAnsiTheme="minorHAnsi"/>
          <w:sz w:val="24"/>
          <w:szCs w:val="24"/>
        </w:rPr>
        <w:tab/>
        <w:t>PF, pohybová skladba - Tanečná sekcia,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 xml:space="preserve">Kériová Alexandra </w:t>
      </w:r>
      <w:r w:rsidRPr="00E07D33">
        <w:rPr>
          <w:rFonts w:asciiTheme="minorHAnsi" w:hAnsiTheme="minorHAnsi"/>
          <w:sz w:val="24"/>
          <w:szCs w:val="24"/>
        </w:rPr>
        <w:tab/>
        <w:t>PF, pohybová skladba - Tanečná sekcia,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Lukáš Vaněk</w:t>
      </w:r>
      <w:r w:rsidRPr="00E07D33">
        <w:rPr>
          <w:rFonts w:asciiTheme="minorHAnsi" w:hAnsiTheme="minorHAnsi"/>
          <w:sz w:val="24"/>
          <w:szCs w:val="24"/>
        </w:rPr>
        <w:tab/>
        <w:t>PF, ŠVOUČ, 1.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Lukáš Kuželovský</w:t>
      </w:r>
      <w:r w:rsidRPr="00E07D33">
        <w:rPr>
          <w:rFonts w:asciiTheme="minorHAnsi" w:hAnsiTheme="minorHAnsi"/>
          <w:sz w:val="24"/>
          <w:szCs w:val="24"/>
        </w:rPr>
        <w:tab/>
        <w:t>PF, ŠVOUČ, 2. miesto</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František Forró</w:t>
      </w:r>
      <w:r w:rsidRPr="00E07D33">
        <w:rPr>
          <w:rFonts w:asciiTheme="minorHAnsi" w:hAnsiTheme="minorHAnsi"/>
          <w:sz w:val="24"/>
          <w:szCs w:val="24"/>
        </w:rPr>
        <w:tab/>
        <w:t>PF, ŠVOUČ, 3. miesto</w:t>
      </w:r>
    </w:p>
    <w:p w:rsidR="004711A7" w:rsidRPr="003A5CE1" w:rsidRDefault="004711A7" w:rsidP="00E07D33">
      <w:pPr>
        <w:tabs>
          <w:tab w:val="left" w:pos="2835"/>
        </w:tabs>
        <w:ind w:firstLine="0"/>
        <w:rPr>
          <w:rFonts w:asciiTheme="minorHAnsi" w:hAnsiTheme="minorHAnsi"/>
          <w:spacing w:val="-4"/>
          <w:sz w:val="24"/>
          <w:szCs w:val="24"/>
        </w:rPr>
      </w:pPr>
      <w:r w:rsidRPr="00E07D33">
        <w:rPr>
          <w:rFonts w:asciiTheme="minorHAnsi" w:hAnsiTheme="minorHAnsi"/>
          <w:sz w:val="24"/>
          <w:szCs w:val="24"/>
        </w:rPr>
        <w:t>Ružena Baloghová</w:t>
      </w:r>
      <w:r w:rsidRPr="00E07D33">
        <w:rPr>
          <w:rFonts w:asciiTheme="minorHAnsi" w:hAnsiTheme="minorHAnsi"/>
          <w:sz w:val="24"/>
          <w:szCs w:val="24"/>
        </w:rPr>
        <w:tab/>
      </w:r>
      <w:r w:rsidRPr="003A5CE1">
        <w:rPr>
          <w:rFonts w:asciiTheme="minorHAnsi" w:hAnsiTheme="minorHAnsi"/>
          <w:spacing w:val="-4"/>
          <w:sz w:val="24"/>
          <w:szCs w:val="24"/>
        </w:rPr>
        <w:t xml:space="preserve">PF, ŠVOUČ, 1. miesto v kategórii Vokálna interpretácia </w:t>
      </w:r>
      <w:r w:rsidR="003A5CE1">
        <w:rPr>
          <w:rFonts w:asciiTheme="minorHAnsi" w:hAnsiTheme="minorHAnsi"/>
          <w:spacing w:val="-4"/>
          <w:sz w:val="24"/>
          <w:szCs w:val="24"/>
        </w:rPr>
        <w:t>-</w:t>
      </w:r>
      <w:r w:rsidRPr="003A5CE1">
        <w:rPr>
          <w:rFonts w:asciiTheme="minorHAnsi" w:hAnsiTheme="minorHAnsi"/>
          <w:spacing w:val="-4"/>
          <w:sz w:val="24"/>
          <w:szCs w:val="24"/>
        </w:rPr>
        <w:t xml:space="preserve"> sólová</w:t>
      </w:r>
    </w:p>
    <w:p w:rsidR="004711A7" w:rsidRPr="003A5CE1" w:rsidRDefault="004711A7" w:rsidP="00E07D33">
      <w:pPr>
        <w:tabs>
          <w:tab w:val="left" w:pos="2835"/>
        </w:tabs>
        <w:ind w:firstLine="0"/>
        <w:rPr>
          <w:rFonts w:asciiTheme="minorHAnsi" w:hAnsiTheme="minorHAnsi"/>
          <w:spacing w:val="-4"/>
          <w:sz w:val="24"/>
          <w:szCs w:val="24"/>
        </w:rPr>
      </w:pPr>
      <w:r w:rsidRPr="003A5CE1">
        <w:rPr>
          <w:rFonts w:asciiTheme="minorHAnsi" w:hAnsiTheme="minorHAnsi"/>
          <w:spacing w:val="-4"/>
          <w:sz w:val="24"/>
          <w:szCs w:val="24"/>
        </w:rPr>
        <w:t>Marek Bednárik</w:t>
      </w:r>
      <w:r w:rsidRPr="003A5CE1">
        <w:rPr>
          <w:rFonts w:asciiTheme="minorHAnsi" w:hAnsiTheme="minorHAnsi"/>
          <w:spacing w:val="-4"/>
          <w:sz w:val="24"/>
          <w:szCs w:val="24"/>
        </w:rPr>
        <w:tab/>
        <w:t xml:space="preserve">PF, ŠVOUČ, 1. miesto v kategórii Vokálna interpretácia </w:t>
      </w:r>
      <w:r w:rsidR="003A5CE1">
        <w:rPr>
          <w:rFonts w:asciiTheme="minorHAnsi" w:hAnsiTheme="minorHAnsi"/>
          <w:spacing w:val="-4"/>
          <w:sz w:val="24"/>
          <w:szCs w:val="24"/>
        </w:rPr>
        <w:t>-</w:t>
      </w:r>
      <w:r w:rsidRPr="003A5CE1">
        <w:rPr>
          <w:rFonts w:asciiTheme="minorHAnsi" w:hAnsiTheme="minorHAnsi"/>
          <w:spacing w:val="-4"/>
          <w:sz w:val="24"/>
          <w:szCs w:val="24"/>
        </w:rPr>
        <w:t xml:space="preserve"> sólová</w:t>
      </w:r>
    </w:p>
    <w:p w:rsidR="004711A7" w:rsidRPr="003A5CE1" w:rsidRDefault="004711A7" w:rsidP="00E07D33">
      <w:pPr>
        <w:tabs>
          <w:tab w:val="left" w:pos="2835"/>
        </w:tabs>
        <w:ind w:firstLine="0"/>
        <w:rPr>
          <w:rFonts w:asciiTheme="minorHAnsi" w:hAnsiTheme="minorHAnsi"/>
          <w:spacing w:val="-4"/>
          <w:sz w:val="24"/>
          <w:szCs w:val="24"/>
        </w:rPr>
      </w:pPr>
      <w:r w:rsidRPr="003A5CE1">
        <w:rPr>
          <w:rFonts w:asciiTheme="minorHAnsi" w:hAnsiTheme="minorHAnsi"/>
          <w:spacing w:val="-4"/>
          <w:sz w:val="24"/>
          <w:szCs w:val="24"/>
        </w:rPr>
        <w:t>Zuzana Mendelová</w:t>
      </w:r>
      <w:r w:rsidRPr="003A5CE1">
        <w:rPr>
          <w:rFonts w:asciiTheme="minorHAnsi" w:hAnsiTheme="minorHAnsi"/>
          <w:spacing w:val="-4"/>
          <w:sz w:val="24"/>
          <w:szCs w:val="24"/>
        </w:rPr>
        <w:tab/>
        <w:t xml:space="preserve">PF, ŠVOUČ, 2. miesto v kategórii Vokálna interpretácia </w:t>
      </w:r>
      <w:r w:rsidR="003A5CE1">
        <w:rPr>
          <w:rFonts w:asciiTheme="minorHAnsi" w:hAnsiTheme="minorHAnsi"/>
          <w:spacing w:val="-4"/>
          <w:sz w:val="24"/>
          <w:szCs w:val="24"/>
        </w:rPr>
        <w:t xml:space="preserve">- </w:t>
      </w:r>
      <w:r w:rsidRPr="003A5CE1">
        <w:rPr>
          <w:rFonts w:asciiTheme="minorHAnsi" w:hAnsiTheme="minorHAnsi"/>
          <w:spacing w:val="-4"/>
          <w:sz w:val="24"/>
          <w:szCs w:val="24"/>
        </w:rPr>
        <w:t>sólová</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Ružena Baloghová</w:t>
      </w:r>
      <w:r w:rsidRPr="00E07D33">
        <w:rPr>
          <w:rFonts w:asciiTheme="minorHAnsi" w:hAnsiTheme="minorHAnsi"/>
          <w:sz w:val="24"/>
          <w:szCs w:val="24"/>
        </w:rPr>
        <w:tab/>
      </w:r>
      <w:r w:rsidR="00552639">
        <w:rPr>
          <w:rFonts w:asciiTheme="minorHAnsi" w:hAnsiTheme="minorHAnsi"/>
          <w:sz w:val="24"/>
          <w:szCs w:val="24"/>
        </w:rPr>
        <w:t>P</w:t>
      </w:r>
      <w:r w:rsidRPr="00E07D33">
        <w:rPr>
          <w:rFonts w:asciiTheme="minorHAnsi" w:hAnsiTheme="minorHAnsi"/>
          <w:sz w:val="24"/>
          <w:szCs w:val="24"/>
        </w:rPr>
        <w:t>F, ŠVOUČ, 1. miesto v kategórii Komorný spev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Marek Bednárik</w:t>
      </w:r>
      <w:r w:rsidRPr="00E07D33">
        <w:rPr>
          <w:rFonts w:asciiTheme="minorHAnsi" w:hAnsiTheme="minorHAnsi"/>
          <w:sz w:val="24"/>
          <w:szCs w:val="24"/>
        </w:rPr>
        <w:tab/>
        <w:t>PF, ŠVOUČ, 1. miesto v kategórii Komorný spev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Júlia Vlčková</w:t>
      </w:r>
      <w:r w:rsidRPr="00E07D33">
        <w:rPr>
          <w:rFonts w:asciiTheme="minorHAnsi" w:hAnsiTheme="minorHAnsi"/>
          <w:sz w:val="24"/>
          <w:szCs w:val="24"/>
        </w:rPr>
        <w:tab/>
        <w:t>PF, ŠVOUČ, 1. miesto v kategórii Komorný spev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Tomáš Bahelka</w:t>
      </w:r>
      <w:r w:rsidRPr="00E07D33">
        <w:rPr>
          <w:rFonts w:asciiTheme="minorHAnsi" w:hAnsiTheme="minorHAnsi"/>
          <w:sz w:val="24"/>
          <w:szCs w:val="24"/>
        </w:rPr>
        <w:tab/>
        <w:t>PF, ŠVOUČ, 2. miesto v kategórii Komorná hra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Denisa Bartušeková</w:t>
      </w:r>
      <w:r w:rsidRPr="00E07D33">
        <w:rPr>
          <w:rFonts w:asciiTheme="minorHAnsi" w:hAnsiTheme="minorHAnsi"/>
          <w:sz w:val="24"/>
          <w:szCs w:val="24"/>
        </w:rPr>
        <w:tab/>
        <w:t>PF, ŠVOUČ, 1. miesto v kategórii Komorný spev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Jakub Brestovký</w:t>
      </w:r>
      <w:r w:rsidRPr="00E07D33">
        <w:rPr>
          <w:rFonts w:asciiTheme="minorHAnsi" w:hAnsiTheme="minorHAnsi"/>
          <w:sz w:val="24"/>
          <w:szCs w:val="24"/>
        </w:rPr>
        <w:tab/>
        <w:t>PF, ŠVOUČ, 2. miesto v kategórii Komorná hra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Simona Kačmárová</w:t>
      </w:r>
      <w:r w:rsidRPr="00E07D33">
        <w:rPr>
          <w:rFonts w:asciiTheme="minorHAnsi" w:hAnsiTheme="minorHAnsi"/>
          <w:sz w:val="24"/>
          <w:szCs w:val="24"/>
        </w:rPr>
        <w:tab/>
        <w:t>PF, ŠVOUČ, 1. miesto v kategórii Komorný spev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Simona Krasničanová</w:t>
      </w:r>
      <w:r w:rsidRPr="00E07D33">
        <w:rPr>
          <w:rFonts w:asciiTheme="minorHAnsi" w:hAnsiTheme="minorHAnsi"/>
          <w:sz w:val="24"/>
          <w:szCs w:val="24"/>
        </w:rPr>
        <w:tab/>
        <w:t>PF, ŠVOUČ, 3. miesto v kategórii Muzikálová interpretácia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Klára Kudláčová</w:t>
      </w:r>
      <w:r w:rsidRPr="00E07D33">
        <w:rPr>
          <w:rFonts w:asciiTheme="minorHAnsi" w:hAnsiTheme="minorHAnsi"/>
          <w:sz w:val="24"/>
          <w:szCs w:val="24"/>
        </w:rPr>
        <w:tab/>
        <w:t>PF, ŠVOUČ, 2. miesto v kategórii Muzikálová interpretácia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Barbora Almášiová</w:t>
      </w:r>
      <w:r w:rsidRPr="00E07D33">
        <w:rPr>
          <w:rFonts w:asciiTheme="minorHAnsi" w:hAnsiTheme="minorHAnsi"/>
          <w:sz w:val="24"/>
          <w:szCs w:val="24"/>
        </w:rPr>
        <w:tab/>
        <w:t>PF, ŠVOUČ, 1. miesto v kategórii Komorný spev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Ivana Lacková</w:t>
      </w:r>
      <w:r w:rsidRPr="00E07D33">
        <w:rPr>
          <w:rFonts w:asciiTheme="minorHAnsi" w:hAnsiTheme="minorHAnsi"/>
          <w:sz w:val="24"/>
          <w:szCs w:val="24"/>
        </w:rPr>
        <w:tab/>
        <w:t>PF, ŠVOUČ, 1. miesto v kategórii Muzikálová interpretácia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Alena Nemčeková</w:t>
      </w:r>
      <w:r w:rsidRPr="00E07D33">
        <w:rPr>
          <w:rFonts w:asciiTheme="minorHAnsi" w:hAnsiTheme="minorHAnsi"/>
          <w:sz w:val="24"/>
          <w:szCs w:val="24"/>
        </w:rPr>
        <w:tab/>
        <w:t>PF, ŠVOUČ, 1. miesto v kategórii Teoretická práca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Dominika Szabóová</w:t>
      </w:r>
      <w:r w:rsidRPr="00E07D33">
        <w:rPr>
          <w:rFonts w:asciiTheme="minorHAnsi" w:hAnsiTheme="minorHAnsi"/>
          <w:sz w:val="24"/>
          <w:szCs w:val="24"/>
        </w:rPr>
        <w:tab/>
        <w:t>PF, ŠVOUČ, 3. miesto v kategórii Vokálna interpretácia</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Dana Takáčová</w:t>
      </w:r>
      <w:r w:rsidRPr="00E07D33">
        <w:rPr>
          <w:rFonts w:asciiTheme="minorHAnsi" w:hAnsiTheme="minorHAnsi"/>
          <w:sz w:val="24"/>
          <w:szCs w:val="24"/>
        </w:rPr>
        <w:tab/>
        <w:t>PF, ŠVOUČ, 1. miesto v kategórii Komorný spev</w:t>
      </w:r>
    </w:p>
    <w:p w:rsidR="004711A7" w:rsidRPr="00E07D33" w:rsidRDefault="004711A7" w:rsidP="00E07D33">
      <w:pPr>
        <w:tabs>
          <w:tab w:val="left" w:pos="2835"/>
        </w:tabs>
        <w:ind w:firstLine="0"/>
        <w:rPr>
          <w:rFonts w:asciiTheme="minorHAnsi" w:hAnsiTheme="minorHAnsi"/>
          <w:sz w:val="24"/>
          <w:szCs w:val="24"/>
        </w:rPr>
      </w:pPr>
      <w:r w:rsidRPr="00E07D33">
        <w:rPr>
          <w:rFonts w:asciiTheme="minorHAnsi" w:hAnsiTheme="minorHAnsi"/>
          <w:sz w:val="24"/>
          <w:szCs w:val="24"/>
        </w:rPr>
        <w:t>David Villant</w:t>
      </w:r>
      <w:r w:rsidRPr="00E07D33">
        <w:rPr>
          <w:rFonts w:asciiTheme="minorHAnsi" w:hAnsiTheme="minorHAnsi"/>
          <w:sz w:val="24"/>
          <w:szCs w:val="24"/>
        </w:rPr>
        <w:tab/>
        <w:t>PF, ŠVOUČ, 3. miesto v kategórii Inštrumentálna interpretácia</w:t>
      </w:r>
    </w:p>
    <w:p w:rsidR="004711A7" w:rsidRPr="00E07D33" w:rsidRDefault="004711A7" w:rsidP="00E07D33">
      <w:pPr>
        <w:rPr>
          <w:rFonts w:asciiTheme="minorHAnsi" w:hAnsiTheme="minorHAnsi"/>
          <w:sz w:val="24"/>
          <w:szCs w:val="24"/>
        </w:rPr>
      </w:pPr>
    </w:p>
    <w:p w:rsidR="004711A7" w:rsidRPr="00E07D33" w:rsidRDefault="004711A7" w:rsidP="00E07D33">
      <w:pPr>
        <w:rPr>
          <w:rFonts w:asciiTheme="minorHAnsi" w:hAnsiTheme="minorHAnsi"/>
          <w:sz w:val="24"/>
          <w:szCs w:val="24"/>
        </w:rPr>
      </w:pPr>
      <w:r w:rsidRPr="00E07D33">
        <w:rPr>
          <w:rFonts w:asciiTheme="minorHAnsi" w:hAnsiTheme="minorHAnsi"/>
          <w:b/>
          <w:sz w:val="24"/>
          <w:szCs w:val="24"/>
        </w:rPr>
        <w:t>Cena rektora</w:t>
      </w:r>
      <w:r w:rsidRPr="00E07D33">
        <w:rPr>
          <w:rFonts w:asciiTheme="minorHAnsi" w:hAnsiTheme="minorHAnsi"/>
          <w:sz w:val="24"/>
          <w:szCs w:val="24"/>
        </w:rPr>
        <w:t xml:space="preserve"> </w:t>
      </w:r>
    </w:p>
    <w:p w:rsidR="004711A7" w:rsidRPr="00E07D33" w:rsidRDefault="004711A7" w:rsidP="00B56D1D">
      <w:pPr>
        <w:ind w:firstLine="567"/>
        <w:rPr>
          <w:rFonts w:asciiTheme="minorHAnsi" w:hAnsiTheme="minorHAnsi"/>
          <w:sz w:val="24"/>
          <w:szCs w:val="24"/>
        </w:rPr>
      </w:pPr>
      <w:r w:rsidRPr="00E07D33">
        <w:rPr>
          <w:rFonts w:asciiTheme="minorHAnsi" w:hAnsiTheme="minorHAnsi"/>
          <w:sz w:val="24"/>
          <w:szCs w:val="24"/>
        </w:rPr>
        <w:t>Rektor univerzity udelil 16 ocenení absolventom bakalárskeho a magisterského štúdia za dosiahnuté vynikajúce výsledky v oblasti štúdia, vedy, za reprezentáciu univerzity v kultúrnej, športovej a spoločenskej oblasti:</w:t>
      </w:r>
    </w:p>
    <w:p w:rsidR="004711A7" w:rsidRDefault="004711A7" w:rsidP="00E07D33">
      <w:pPr>
        <w:rPr>
          <w:rFonts w:asciiTheme="minorHAnsi" w:hAnsiTheme="minorHAnsi"/>
          <w:b/>
          <w:sz w:val="24"/>
          <w:szCs w:val="24"/>
        </w:rPr>
      </w:pPr>
    </w:p>
    <w:p w:rsidR="00C04E52" w:rsidRDefault="00C04E52" w:rsidP="00E07D33">
      <w:pPr>
        <w:rPr>
          <w:rFonts w:asciiTheme="minorHAnsi" w:hAnsiTheme="minorHAnsi"/>
          <w:b/>
          <w:sz w:val="24"/>
          <w:szCs w:val="24"/>
        </w:rPr>
      </w:pPr>
    </w:p>
    <w:p w:rsidR="00C04E52" w:rsidRPr="00E07D33" w:rsidRDefault="00C04E52" w:rsidP="00E07D33">
      <w:pPr>
        <w:rPr>
          <w:rFonts w:asciiTheme="minorHAnsi" w:hAnsiTheme="minorHAnsi"/>
          <w:b/>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lastRenderedPageBreak/>
        <w:t>FPV</w:t>
      </w:r>
    </w:p>
    <w:p w:rsidR="004711A7" w:rsidRDefault="004711A7" w:rsidP="00552639">
      <w:pPr>
        <w:ind w:firstLine="0"/>
        <w:rPr>
          <w:rFonts w:asciiTheme="minorHAnsi" w:hAnsiTheme="minorHAnsi"/>
          <w:sz w:val="24"/>
          <w:szCs w:val="24"/>
        </w:rPr>
      </w:pPr>
      <w:r w:rsidRPr="00E07D33">
        <w:rPr>
          <w:rFonts w:asciiTheme="minorHAnsi" w:hAnsiTheme="minorHAnsi"/>
          <w:sz w:val="24"/>
          <w:szCs w:val="24"/>
        </w:rPr>
        <w:t>Tomáš Tóth</w:t>
      </w:r>
      <w:r w:rsidRPr="00E07D33">
        <w:rPr>
          <w:rFonts w:asciiTheme="minorHAnsi" w:hAnsiTheme="minorHAnsi"/>
          <w:sz w:val="24"/>
          <w:szCs w:val="24"/>
        </w:rPr>
        <w:tab/>
        <w:t xml:space="preserve"> </w:t>
      </w:r>
    </w:p>
    <w:p w:rsidR="00C04E52" w:rsidRPr="00E07D33" w:rsidRDefault="00C04E52" w:rsidP="00552639">
      <w:pPr>
        <w:ind w:firstLine="0"/>
        <w:rPr>
          <w:rFonts w:asciiTheme="minorHAnsi" w:hAnsiTheme="minorHAnsi"/>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t>FSVaZ</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Mária Betíková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Simona Tóthová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Róbert Szakács</w:t>
      </w:r>
    </w:p>
    <w:p w:rsidR="004711A7" w:rsidRPr="00E07D33" w:rsidRDefault="004711A7" w:rsidP="00E07D33">
      <w:pPr>
        <w:rPr>
          <w:rFonts w:asciiTheme="minorHAnsi" w:hAnsiTheme="minorHAnsi"/>
          <w:b/>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t>FSŠ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Ildikó Czinegeová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Zuzana Briešková</w:t>
      </w:r>
    </w:p>
    <w:p w:rsidR="004711A7" w:rsidRPr="00E07D33" w:rsidRDefault="004711A7" w:rsidP="00E07D33">
      <w:pPr>
        <w:rPr>
          <w:rFonts w:asciiTheme="minorHAnsi" w:hAnsiTheme="minorHAnsi"/>
          <w:b/>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t>FF</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Katarína Runnová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Veronika Szabóová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Lucia Taricsová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Lucia Jangľová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Marek Druga</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Martina Škrovánková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Veronika Szkubanová</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Kristína Biela</w:t>
      </w:r>
    </w:p>
    <w:p w:rsidR="004711A7" w:rsidRPr="00E07D33" w:rsidRDefault="004711A7" w:rsidP="00E07D33">
      <w:pPr>
        <w:rPr>
          <w:rFonts w:asciiTheme="minorHAnsi" w:hAnsiTheme="minorHAnsi"/>
          <w:b/>
          <w:sz w:val="24"/>
          <w:szCs w:val="24"/>
        </w:rPr>
      </w:pPr>
    </w:p>
    <w:p w:rsidR="004711A7" w:rsidRPr="00E07D33" w:rsidRDefault="004711A7" w:rsidP="00E07D33">
      <w:pPr>
        <w:rPr>
          <w:rFonts w:asciiTheme="minorHAnsi" w:hAnsiTheme="minorHAnsi"/>
          <w:b/>
          <w:sz w:val="24"/>
          <w:szCs w:val="24"/>
        </w:rPr>
      </w:pPr>
      <w:r w:rsidRPr="00E07D33">
        <w:rPr>
          <w:rFonts w:asciiTheme="minorHAnsi" w:hAnsiTheme="minorHAnsi"/>
          <w:b/>
          <w:sz w:val="24"/>
          <w:szCs w:val="24"/>
        </w:rPr>
        <w:t>PF</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Marek Bednárik</w:t>
      </w:r>
    </w:p>
    <w:p w:rsidR="004711A7" w:rsidRPr="00E07D33" w:rsidRDefault="004711A7" w:rsidP="00552639">
      <w:pPr>
        <w:ind w:firstLine="0"/>
        <w:rPr>
          <w:rFonts w:asciiTheme="minorHAnsi" w:hAnsiTheme="minorHAnsi"/>
          <w:sz w:val="24"/>
          <w:szCs w:val="24"/>
        </w:rPr>
      </w:pPr>
      <w:r w:rsidRPr="00E07D33">
        <w:rPr>
          <w:rFonts w:asciiTheme="minorHAnsi" w:hAnsiTheme="minorHAnsi"/>
          <w:sz w:val="24"/>
          <w:szCs w:val="24"/>
        </w:rPr>
        <w:t>Pavlína Haragová</w:t>
      </w:r>
    </w:p>
    <w:p w:rsidR="002C4628" w:rsidRPr="00E07D33" w:rsidRDefault="002C4628" w:rsidP="00552639">
      <w:pPr>
        <w:ind w:firstLine="0"/>
        <w:rPr>
          <w:rFonts w:asciiTheme="minorHAnsi" w:hAnsiTheme="minorHAnsi"/>
          <w:sz w:val="24"/>
          <w:szCs w:val="24"/>
        </w:rPr>
      </w:pPr>
    </w:p>
    <w:p w:rsidR="002C4628" w:rsidRDefault="002C4628"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5B6021" w:rsidRDefault="005B6021" w:rsidP="00C84F9A">
      <w:pPr>
        <w:spacing w:after="0" w:line="360" w:lineRule="auto"/>
        <w:rPr>
          <w:sz w:val="24"/>
          <w:szCs w:val="24"/>
        </w:rPr>
      </w:pPr>
    </w:p>
    <w:p w:rsidR="000D19B9" w:rsidRDefault="000D19B9" w:rsidP="00C84F9A">
      <w:pPr>
        <w:spacing w:after="0" w:line="360" w:lineRule="auto"/>
        <w:rPr>
          <w:sz w:val="24"/>
          <w:szCs w:val="24"/>
        </w:rPr>
      </w:pPr>
    </w:p>
    <w:p w:rsidR="000D19B9" w:rsidRDefault="000D19B9" w:rsidP="00C84F9A">
      <w:pPr>
        <w:spacing w:after="0" w:line="360" w:lineRule="auto"/>
        <w:rPr>
          <w:sz w:val="24"/>
          <w:szCs w:val="24"/>
        </w:rPr>
      </w:pPr>
    </w:p>
    <w:p w:rsidR="003A5CE1" w:rsidRDefault="003A5CE1" w:rsidP="00C84F9A">
      <w:pPr>
        <w:spacing w:after="0" w:line="360" w:lineRule="auto"/>
        <w:rPr>
          <w:sz w:val="24"/>
          <w:szCs w:val="24"/>
        </w:rPr>
      </w:pPr>
    </w:p>
    <w:p w:rsidR="003A5CE1" w:rsidRDefault="003A5CE1" w:rsidP="00C84F9A">
      <w:pPr>
        <w:spacing w:after="0" w:line="360" w:lineRule="auto"/>
        <w:rPr>
          <w:sz w:val="24"/>
          <w:szCs w:val="24"/>
        </w:rPr>
      </w:pPr>
    </w:p>
    <w:p w:rsidR="00C84F9A" w:rsidRPr="002317A1" w:rsidRDefault="00C84F9A" w:rsidP="00C52EBE">
      <w:pPr>
        <w:pStyle w:val="Nadpis1"/>
        <w:rPr>
          <w:lang w:val="sk-SK"/>
        </w:rPr>
      </w:pPr>
      <w:bookmarkStart w:id="89" w:name="_Toc325308608"/>
      <w:bookmarkStart w:id="90" w:name="_Toc388281475"/>
      <w:bookmarkStart w:id="91" w:name="_Toc447794073"/>
      <w:bookmarkStart w:id="92" w:name="_Toc481503888"/>
      <w:r w:rsidRPr="002317A1">
        <w:rPr>
          <w:lang w:val="sk-SK"/>
        </w:rPr>
        <w:lastRenderedPageBreak/>
        <w:t>Ďalšie vzdelávanie</w:t>
      </w:r>
      <w:bookmarkEnd w:id="89"/>
      <w:bookmarkEnd w:id="90"/>
      <w:bookmarkEnd w:id="91"/>
      <w:bookmarkEnd w:id="92"/>
    </w:p>
    <w:p w:rsidR="00C84F9A" w:rsidRDefault="00C84F9A" w:rsidP="00C84F9A">
      <w:pPr>
        <w:pStyle w:val="Bezriadkovania"/>
        <w:spacing w:line="276" w:lineRule="auto"/>
        <w:ind w:firstLine="426"/>
        <w:rPr>
          <w:rFonts w:asciiTheme="minorHAnsi" w:hAnsiTheme="minorHAnsi"/>
          <w:sz w:val="24"/>
          <w:szCs w:val="22"/>
        </w:rPr>
      </w:pPr>
    </w:p>
    <w:p w:rsidR="00C84F9A" w:rsidRDefault="00C84F9A" w:rsidP="00C84F9A">
      <w:pPr>
        <w:pStyle w:val="Bezriadkovania"/>
        <w:spacing w:line="276" w:lineRule="auto"/>
        <w:ind w:firstLine="426"/>
        <w:rPr>
          <w:rFonts w:asciiTheme="minorHAnsi" w:hAnsiTheme="minorHAnsi"/>
          <w:sz w:val="24"/>
          <w:szCs w:val="22"/>
        </w:rPr>
      </w:pPr>
    </w:p>
    <w:p w:rsidR="005D233E" w:rsidRPr="007320BA" w:rsidRDefault="005D233E" w:rsidP="007320BA">
      <w:pPr>
        <w:ind w:firstLine="567"/>
        <w:rPr>
          <w:sz w:val="24"/>
          <w:szCs w:val="24"/>
          <w:lang w:val="sk-SK"/>
        </w:rPr>
      </w:pPr>
      <w:r w:rsidRPr="007320BA">
        <w:rPr>
          <w:sz w:val="24"/>
          <w:szCs w:val="24"/>
          <w:lang w:val="sk-SK"/>
        </w:rPr>
        <w:t>Univerzita v</w:t>
      </w:r>
      <w:r w:rsidR="009D3F39">
        <w:rPr>
          <w:sz w:val="24"/>
          <w:szCs w:val="24"/>
          <w:lang w:val="sk-SK"/>
        </w:rPr>
        <w:t xml:space="preserve"> </w:t>
      </w:r>
      <w:r w:rsidRPr="007320BA">
        <w:rPr>
          <w:sz w:val="24"/>
          <w:szCs w:val="24"/>
          <w:lang w:val="sk-SK"/>
        </w:rPr>
        <w:t xml:space="preserve">rámci svojej tretej misie a plnenia spoločenskej zodpovednosti </w:t>
      </w:r>
      <w:r w:rsidR="009D3F39">
        <w:rPr>
          <w:sz w:val="24"/>
          <w:szCs w:val="24"/>
          <w:lang w:val="sk-SK"/>
        </w:rPr>
        <w:br/>
      </w:r>
      <w:r w:rsidRPr="007320BA">
        <w:rPr>
          <w:sz w:val="24"/>
          <w:szCs w:val="24"/>
          <w:lang w:val="sk-SK"/>
        </w:rPr>
        <w:t xml:space="preserve">na národnej a regionálnej úrovni poskytuje vzdelávacie programy ďalšieho vzdelávania, ktoré zastrešujú všetky aktivity, ktorých cieľom je zlepšiť vedomosti, zručnosti a schopnosti nadobudnuté v školskom vzdelávaní alebo uspokojiť záujmy a zapojiť sa do života občianskej spoločnosti. Na UKF sme v roku 2016 na úrovni ďalšieho vzdelávania realizovali tak akreditované vzdelávacie programy (akreditácia Ministerstvom školstva, vedy, výskumu a športu SR, Ministerstvom zdravotníctva SR), ako aj záujmové vzdelávanie, občianske vzdelávanie, vzdelávanie seniorov, ktoré akreditácii nepodlieha. </w:t>
      </w:r>
    </w:p>
    <w:p w:rsidR="005D233E" w:rsidRPr="007320BA" w:rsidRDefault="005D233E" w:rsidP="007320BA">
      <w:pPr>
        <w:ind w:firstLine="567"/>
        <w:rPr>
          <w:sz w:val="24"/>
          <w:szCs w:val="24"/>
          <w:lang w:val="sk-SK"/>
        </w:rPr>
      </w:pPr>
      <w:r w:rsidRPr="007320BA">
        <w:rPr>
          <w:sz w:val="24"/>
          <w:szCs w:val="24"/>
          <w:lang w:val="sk-SK"/>
        </w:rPr>
        <w:t xml:space="preserve">Súčasťou podpory kariérneho rastu pedagogických zamestnancov škôl v rámci regionálneho školstva je poskytovanie možnosti vykonať prvú alebo druhú atestáciu. Atestácia slúži k overeniu získaných kompetencií vymedzených profesijným štandardom pre príslušnú kategóriu a podkategóriu pedagogického zamestnanca a príslušnú kategóriu odborného zamestnanca, ktorí ich získali kontinuálnym vzdelávaním, sebavzdelávaním </w:t>
      </w:r>
      <w:r w:rsidR="007320BA">
        <w:rPr>
          <w:sz w:val="24"/>
          <w:szCs w:val="24"/>
          <w:lang w:val="sk-SK"/>
        </w:rPr>
        <w:br/>
      </w:r>
      <w:r w:rsidRPr="007320BA">
        <w:rPr>
          <w:sz w:val="24"/>
          <w:szCs w:val="24"/>
          <w:lang w:val="sk-SK"/>
        </w:rPr>
        <w:t>a výkonom pedagogickej činnosti alebo výkonom odborných činností.</w:t>
      </w:r>
    </w:p>
    <w:p w:rsidR="005D233E" w:rsidRPr="007320BA" w:rsidRDefault="005D233E" w:rsidP="007320BA">
      <w:pPr>
        <w:ind w:firstLine="567"/>
        <w:rPr>
          <w:sz w:val="24"/>
          <w:szCs w:val="24"/>
          <w:lang w:val="sk-SK"/>
        </w:rPr>
      </w:pPr>
      <w:r w:rsidRPr="007320BA">
        <w:rPr>
          <w:sz w:val="24"/>
          <w:szCs w:val="24"/>
          <w:lang w:val="sk-SK"/>
        </w:rPr>
        <w:t xml:space="preserve">UKF ako člen Slovenskej akademickej asociácie pre celoživotné vzdelávanie (SAACV) a Asociácie univerzít tretieho veku (ASUTV) aktívne rozvíjala v roku 2016 spoluprácu s ostatnými realizátormi ďalšieho vzdelávania na univerzitách v SR s cieľom zefektívniť činnosti univerzít v oblasti ďalšieho vzdelávania a zviditeľniť kvality a možnosti ďalšieho vzdelávania poskytovaného univerzitami na Slovensku v národnom aj medzinárodnom meradle (European Association for University Lifelong Learning, International Association of Universities of the Third Age). </w:t>
      </w:r>
    </w:p>
    <w:p w:rsidR="005D233E" w:rsidRPr="007320BA" w:rsidRDefault="005D233E" w:rsidP="007320BA">
      <w:pPr>
        <w:ind w:firstLine="567"/>
        <w:rPr>
          <w:sz w:val="24"/>
          <w:szCs w:val="24"/>
        </w:rPr>
      </w:pPr>
      <w:r w:rsidRPr="007320BA">
        <w:rPr>
          <w:sz w:val="24"/>
          <w:szCs w:val="24"/>
        </w:rPr>
        <w:t xml:space="preserve">Na pôde UKF sa dňa 29.9.2016 uskutočnil pracovný seminár zameraný na predstavenie a praktickú aplikáciu štandardov a indikátorov kvality ďalšieho vzdelávania seniorov. Seminár sa uskutočnil na vyžiadanie prezidentky ASUTV SR s cieľom širšie oboznámiť a predstaviť príklad dobrej praxe v oblasti zabezpečenia kvality ďalšieho vzdelávania na úrovni manažérstva Univerzity tretieho veku pri UKF v Nitre. </w:t>
      </w:r>
    </w:p>
    <w:p w:rsidR="005D233E" w:rsidRPr="007320BA" w:rsidRDefault="005D233E" w:rsidP="007320BA">
      <w:pPr>
        <w:ind w:firstLine="567"/>
        <w:rPr>
          <w:sz w:val="24"/>
          <w:szCs w:val="24"/>
        </w:rPr>
      </w:pPr>
      <w:r w:rsidRPr="007320BA">
        <w:rPr>
          <w:sz w:val="24"/>
          <w:szCs w:val="24"/>
        </w:rPr>
        <w:t>V dňoch 8.-9.12.2016 UKF v Nitre hostila spoločné zasadnutie SAACV a ASUTV. Program spoločného rokovania bol zameraný primárne na problematiku vzdelávania seniorov, ako aj na predstavenie európskej spolupráce a iniciatív EÚ v oblasti celoživotného vzdelávania. Členovia SAACV rokovali o návrhu národného programu rozvoja výchovy a vzdelávania pre oblasť vysokého školstva „Učiace sa Slovensko“ a prijali k nemu závery. Paralelne prebiehal účastníkmi vysoko kladne ocenený workshop zameraný na zvládanie krízových situácií pri komunikácii so seniormi na U3V, ktorý viedli pracovníci Katedry pedagogickej a školskej psychológie PF UKF v Nitre.</w:t>
      </w:r>
    </w:p>
    <w:p w:rsidR="005D233E" w:rsidRPr="007320BA" w:rsidRDefault="005D233E" w:rsidP="007320BA">
      <w:pPr>
        <w:rPr>
          <w:sz w:val="24"/>
          <w:szCs w:val="24"/>
          <w:lang w:val="sk-SK"/>
        </w:rPr>
      </w:pPr>
    </w:p>
    <w:p w:rsidR="005D233E" w:rsidRDefault="005D233E" w:rsidP="007320BA">
      <w:pPr>
        <w:rPr>
          <w:sz w:val="24"/>
          <w:szCs w:val="24"/>
          <w:lang w:val="sk-SK"/>
        </w:rPr>
      </w:pPr>
    </w:p>
    <w:p w:rsidR="007320BA" w:rsidRDefault="007320BA" w:rsidP="007320BA">
      <w:pPr>
        <w:rPr>
          <w:sz w:val="24"/>
          <w:szCs w:val="24"/>
          <w:lang w:val="sk-SK"/>
        </w:rPr>
      </w:pPr>
    </w:p>
    <w:p w:rsidR="009D3F39" w:rsidRDefault="009D3F39" w:rsidP="007320BA">
      <w:pPr>
        <w:rPr>
          <w:sz w:val="24"/>
          <w:szCs w:val="24"/>
          <w:lang w:val="sk-SK"/>
        </w:rPr>
      </w:pPr>
    </w:p>
    <w:p w:rsidR="007320BA" w:rsidRPr="007320BA" w:rsidRDefault="007320BA" w:rsidP="007320BA">
      <w:pPr>
        <w:rPr>
          <w:sz w:val="24"/>
          <w:szCs w:val="24"/>
          <w:lang w:val="sk-SK"/>
        </w:rPr>
      </w:pPr>
    </w:p>
    <w:p w:rsidR="005D233E" w:rsidRPr="005B6021" w:rsidRDefault="005D233E" w:rsidP="005D233E">
      <w:pPr>
        <w:spacing w:after="0" w:line="240" w:lineRule="auto"/>
        <w:ind w:firstLine="0"/>
        <w:jc w:val="left"/>
        <w:rPr>
          <w:rFonts w:asciiTheme="minorHAnsi" w:hAnsiTheme="minorHAnsi"/>
          <w:sz w:val="24"/>
          <w:szCs w:val="22"/>
          <w:lang w:val="sk-SK"/>
        </w:rPr>
      </w:pPr>
      <w:r w:rsidRPr="005B6021">
        <w:rPr>
          <w:rFonts w:asciiTheme="minorHAnsi" w:hAnsiTheme="minorHAnsi"/>
          <w:sz w:val="24"/>
          <w:szCs w:val="22"/>
          <w:lang w:val="sk-SK"/>
        </w:rPr>
        <w:lastRenderedPageBreak/>
        <w:t xml:space="preserve">Tabuľka č. </w:t>
      </w:r>
      <w:r w:rsidR="007320BA" w:rsidRPr="005B6021">
        <w:rPr>
          <w:rFonts w:asciiTheme="minorHAnsi" w:hAnsiTheme="minorHAnsi"/>
          <w:sz w:val="24"/>
          <w:szCs w:val="22"/>
          <w:lang w:val="sk-SK"/>
        </w:rPr>
        <w:t>6</w:t>
      </w:r>
      <w:r w:rsidRPr="005B6021">
        <w:rPr>
          <w:rFonts w:asciiTheme="minorHAnsi" w:hAnsiTheme="minorHAnsi"/>
          <w:sz w:val="24"/>
          <w:szCs w:val="22"/>
          <w:lang w:val="sk-SK"/>
        </w:rPr>
        <w:t xml:space="preserve"> </w:t>
      </w:r>
      <w:r w:rsidRPr="005B6021">
        <w:rPr>
          <w:rFonts w:asciiTheme="minorHAnsi" w:hAnsiTheme="minorHAnsi"/>
          <w:sz w:val="24"/>
          <w:szCs w:val="22"/>
          <w:lang w:val="sk-SK"/>
        </w:rPr>
        <w:tab/>
      </w:r>
      <w:r w:rsidR="00297944">
        <w:rPr>
          <w:rFonts w:asciiTheme="minorHAnsi" w:hAnsiTheme="minorHAnsi"/>
          <w:sz w:val="24"/>
          <w:szCs w:val="22"/>
          <w:lang w:val="sk-SK"/>
        </w:rPr>
        <w:t xml:space="preserve">           </w:t>
      </w:r>
      <w:r w:rsidRPr="005B6021">
        <w:rPr>
          <w:rFonts w:asciiTheme="minorHAnsi" w:hAnsiTheme="minorHAnsi"/>
          <w:sz w:val="24"/>
          <w:szCs w:val="22"/>
          <w:lang w:val="sk-SK"/>
        </w:rPr>
        <w:t>Účastníci a absolventi ďalšieho vzdelávania v roku 2016</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567"/>
        <w:gridCol w:w="567"/>
        <w:gridCol w:w="567"/>
        <w:gridCol w:w="595"/>
        <w:gridCol w:w="567"/>
        <w:gridCol w:w="567"/>
        <w:gridCol w:w="567"/>
        <w:gridCol w:w="567"/>
        <w:gridCol w:w="567"/>
        <w:gridCol w:w="567"/>
        <w:gridCol w:w="567"/>
        <w:gridCol w:w="567"/>
        <w:gridCol w:w="822"/>
        <w:gridCol w:w="851"/>
      </w:tblGrid>
      <w:tr w:rsidR="005D233E" w:rsidRPr="00DC7F03" w:rsidTr="005D233E">
        <w:trPr>
          <w:trHeight w:val="378"/>
        </w:trPr>
        <w:tc>
          <w:tcPr>
            <w:tcW w:w="993" w:type="dxa"/>
            <w:vMerge w:val="restart"/>
            <w:shd w:val="clear" w:color="auto" w:fill="DBE5F1" w:themeFill="accent1" w:themeFillTint="33"/>
            <w:vAlign w:val="center"/>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Fakulta</w:t>
            </w:r>
          </w:p>
        </w:tc>
        <w:tc>
          <w:tcPr>
            <w:tcW w:w="6832" w:type="dxa"/>
            <w:gridSpan w:val="12"/>
            <w:tcBorders>
              <w:bottom w:val="single" w:sz="4" w:space="0" w:color="000000"/>
            </w:tcBorders>
            <w:shd w:val="clear" w:color="auto" w:fill="DBE5F1" w:themeFill="accent1" w:themeFillTint="33"/>
          </w:tcPr>
          <w:p w:rsidR="005D233E" w:rsidRPr="00DC7F03" w:rsidRDefault="005D233E" w:rsidP="005D233E">
            <w:pPr>
              <w:spacing w:after="0" w:line="240" w:lineRule="auto"/>
              <w:ind w:firstLine="0"/>
              <w:jc w:val="center"/>
              <w:rPr>
                <w:rFonts w:asciiTheme="minorHAnsi" w:hAnsiTheme="minorHAnsi"/>
                <w:sz w:val="22"/>
                <w:szCs w:val="22"/>
                <w:lang w:val="sk-SK"/>
              </w:rPr>
            </w:pPr>
            <w:r w:rsidRPr="00DC7F03">
              <w:rPr>
                <w:rFonts w:asciiTheme="minorHAnsi" w:hAnsiTheme="minorHAnsi"/>
                <w:sz w:val="22"/>
                <w:szCs w:val="22"/>
                <w:lang w:val="sk-SK"/>
              </w:rPr>
              <w:t>Druh ďalšieho vzdelávania</w:t>
            </w:r>
          </w:p>
        </w:tc>
        <w:tc>
          <w:tcPr>
            <w:tcW w:w="822" w:type="dxa"/>
            <w:vMerge w:val="restart"/>
            <w:shd w:val="clear" w:color="auto" w:fill="DBE5F1" w:themeFill="accent1" w:themeFillTint="33"/>
          </w:tcPr>
          <w:p w:rsidR="005D233E" w:rsidRPr="00DC7F03" w:rsidRDefault="005D233E" w:rsidP="005D233E">
            <w:pPr>
              <w:spacing w:after="0" w:line="240" w:lineRule="auto"/>
              <w:ind w:firstLine="0"/>
              <w:jc w:val="left"/>
              <w:rPr>
                <w:rFonts w:asciiTheme="minorHAnsi" w:hAnsiTheme="minorHAnsi"/>
                <w:sz w:val="22"/>
                <w:szCs w:val="22"/>
                <w:lang w:val="sk-SK"/>
              </w:rPr>
            </w:pPr>
          </w:p>
          <w:p w:rsidR="005D233E" w:rsidRPr="00DC7F03" w:rsidRDefault="005D233E" w:rsidP="005D233E">
            <w:pPr>
              <w:spacing w:after="0" w:line="240" w:lineRule="auto"/>
              <w:ind w:firstLine="0"/>
              <w:jc w:val="left"/>
              <w:rPr>
                <w:rFonts w:asciiTheme="minorHAnsi" w:hAnsiTheme="minorHAnsi"/>
                <w:sz w:val="22"/>
                <w:szCs w:val="22"/>
                <w:lang w:val="sk-SK"/>
              </w:rPr>
            </w:pPr>
          </w:p>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Spolu Ú</w:t>
            </w:r>
          </w:p>
        </w:tc>
        <w:tc>
          <w:tcPr>
            <w:tcW w:w="851" w:type="dxa"/>
            <w:vMerge w:val="restart"/>
            <w:shd w:val="clear" w:color="auto" w:fill="DBE5F1" w:themeFill="accent1" w:themeFillTint="33"/>
          </w:tcPr>
          <w:p w:rsidR="005D233E" w:rsidRPr="00DC7F03" w:rsidRDefault="005D233E" w:rsidP="005D233E">
            <w:pPr>
              <w:spacing w:after="0" w:line="240" w:lineRule="auto"/>
              <w:ind w:firstLine="0"/>
              <w:jc w:val="left"/>
              <w:rPr>
                <w:rFonts w:asciiTheme="minorHAnsi" w:hAnsiTheme="minorHAnsi"/>
                <w:sz w:val="22"/>
                <w:szCs w:val="22"/>
                <w:lang w:val="sk-SK"/>
              </w:rPr>
            </w:pPr>
          </w:p>
          <w:p w:rsidR="005D233E" w:rsidRPr="00DC7F03" w:rsidRDefault="005D233E" w:rsidP="005D233E">
            <w:pPr>
              <w:spacing w:after="0" w:line="240" w:lineRule="auto"/>
              <w:ind w:firstLine="0"/>
              <w:jc w:val="left"/>
              <w:rPr>
                <w:rFonts w:asciiTheme="minorHAnsi" w:hAnsiTheme="minorHAnsi"/>
                <w:sz w:val="22"/>
                <w:szCs w:val="22"/>
                <w:lang w:val="sk-SK"/>
              </w:rPr>
            </w:pPr>
          </w:p>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Spolu A</w:t>
            </w:r>
          </w:p>
        </w:tc>
      </w:tr>
      <w:tr w:rsidR="005D233E" w:rsidRPr="00DC7F03" w:rsidTr="005D233E">
        <w:trPr>
          <w:trHeight w:val="378"/>
        </w:trPr>
        <w:tc>
          <w:tcPr>
            <w:tcW w:w="993" w:type="dxa"/>
            <w:vMerge/>
            <w:shd w:val="clear" w:color="auto" w:fill="DBE5F1" w:themeFill="accent1" w:themeFillTint="33"/>
            <w:vAlign w:val="center"/>
            <w:hideMark/>
          </w:tcPr>
          <w:p w:rsidR="005D233E" w:rsidRPr="00DC7F03" w:rsidRDefault="005D233E" w:rsidP="005D233E">
            <w:pPr>
              <w:spacing w:after="0" w:line="240" w:lineRule="auto"/>
              <w:ind w:firstLine="0"/>
              <w:jc w:val="left"/>
              <w:rPr>
                <w:rFonts w:asciiTheme="minorHAnsi" w:hAnsiTheme="minorHAnsi"/>
                <w:b/>
                <w:sz w:val="22"/>
                <w:szCs w:val="22"/>
                <w:lang w:val="sk-SK"/>
              </w:rPr>
            </w:pPr>
          </w:p>
        </w:tc>
        <w:tc>
          <w:tcPr>
            <w:tcW w:w="1134" w:type="dxa"/>
            <w:gridSpan w:val="2"/>
            <w:shd w:val="clear" w:color="auto" w:fill="DBE5F1" w:themeFill="accent1" w:themeFillTint="33"/>
            <w:hideMark/>
          </w:tcPr>
          <w:p w:rsidR="005D233E" w:rsidRPr="00DC7F03" w:rsidRDefault="005D233E" w:rsidP="005D233E">
            <w:pPr>
              <w:spacing w:after="0" w:line="240" w:lineRule="auto"/>
              <w:ind w:firstLine="0"/>
              <w:jc w:val="center"/>
              <w:rPr>
                <w:rFonts w:asciiTheme="minorHAnsi" w:hAnsiTheme="minorHAnsi"/>
                <w:sz w:val="22"/>
                <w:szCs w:val="22"/>
                <w:lang w:val="sk-SK"/>
              </w:rPr>
            </w:pPr>
            <w:r w:rsidRPr="00DC7F03">
              <w:rPr>
                <w:rFonts w:asciiTheme="minorHAnsi" w:hAnsiTheme="minorHAnsi"/>
                <w:sz w:val="22"/>
                <w:szCs w:val="22"/>
                <w:lang w:val="sk-SK"/>
              </w:rPr>
              <w:t>RŠ</w:t>
            </w:r>
          </w:p>
        </w:tc>
        <w:tc>
          <w:tcPr>
            <w:tcW w:w="1162" w:type="dxa"/>
            <w:gridSpan w:val="2"/>
            <w:shd w:val="clear" w:color="auto" w:fill="DBE5F1" w:themeFill="accent1" w:themeFillTint="33"/>
            <w:hideMark/>
          </w:tcPr>
          <w:p w:rsidR="005D233E" w:rsidRPr="00DC7F03" w:rsidRDefault="005D233E" w:rsidP="005D233E">
            <w:pPr>
              <w:spacing w:after="0" w:line="240" w:lineRule="auto"/>
              <w:ind w:firstLine="0"/>
              <w:jc w:val="center"/>
              <w:rPr>
                <w:rFonts w:asciiTheme="minorHAnsi" w:hAnsiTheme="minorHAnsi"/>
                <w:sz w:val="22"/>
                <w:szCs w:val="22"/>
                <w:lang w:val="sk-SK"/>
              </w:rPr>
            </w:pPr>
            <w:r w:rsidRPr="00DC7F03">
              <w:rPr>
                <w:rFonts w:asciiTheme="minorHAnsi" w:hAnsiTheme="minorHAnsi"/>
                <w:sz w:val="22"/>
                <w:szCs w:val="22"/>
                <w:lang w:val="sk-SK"/>
              </w:rPr>
              <w:t>DPŠ</w:t>
            </w:r>
          </w:p>
        </w:tc>
        <w:tc>
          <w:tcPr>
            <w:tcW w:w="1134" w:type="dxa"/>
            <w:gridSpan w:val="2"/>
            <w:shd w:val="clear" w:color="auto" w:fill="DBE5F1" w:themeFill="accent1" w:themeFillTint="33"/>
            <w:hideMark/>
          </w:tcPr>
          <w:p w:rsidR="005D233E" w:rsidRPr="00DC7F03" w:rsidRDefault="005D233E" w:rsidP="005D233E">
            <w:pPr>
              <w:spacing w:after="0" w:line="240" w:lineRule="auto"/>
              <w:ind w:firstLine="0"/>
              <w:jc w:val="center"/>
              <w:rPr>
                <w:rFonts w:asciiTheme="minorHAnsi" w:hAnsiTheme="minorHAnsi"/>
                <w:sz w:val="22"/>
                <w:szCs w:val="22"/>
                <w:lang w:val="sk-SK"/>
              </w:rPr>
            </w:pPr>
            <w:r w:rsidRPr="00DC7F03">
              <w:rPr>
                <w:rFonts w:asciiTheme="minorHAnsi" w:hAnsiTheme="minorHAnsi"/>
                <w:sz w:val="22"/>
                <w:szCs w:val="22"/>
                <w:lang w:val="sk-SK"/>
              </w:rPr>
              <w:t>DOV</w:t>
            </w:r>
          </w:p>
        </w:tc>
        <w:tc>
          <w:tcPr>
            <w:tcW w:w="1134" w:type="dxa"/>
            <w:gridSpan w:val="2"/>
            <w:shd w:val="clear" w:color="auto" w:fill="DBE5F1" w:themeFill="accent1" w:themeFillTint="33"/>
            <w:hideMark/>
          </w:tcPr>
          <w:p w:rsidR="005D233E" w:rsidRPr="00DC7F03" w:rsidRDefault="005D233E" w:rsidP="005D233E">
            <w:pPr>
              <w:spacing w:after="0" w:line="240" w:lineRule="auto"/>
              <w:ind w:firstLine="0"/>
              <w:jc w:val="center"/>
              <w:rPr>
                <w:rFonts w:asciiTheme="minorHAnsi" w:hAnsiTheme="minorHAnsi"/>
                <w:sz w:val="22"/>
                <w:szCs w:val="22"/>
                <w:lang w:val="sk-SK"/>
              </w:rPr>
            </w:pPr>
            <w:r w:rsidRPr="00DC7F03">
              <w:rPr>
                <w:rFonts w:asciiTheme="minorHAnsi" w:hAnsiTheme="minorHAnsi"/>
                <w:sz w:val="22"/>
                <w:szCs w:val="22"/>
                <w:lang w:val="sk-SK"/>
              </w:rPr>
              <w:t>NLU</w:t>
            </w:r>
          </w:p>
        </w:tc>
        <w:tc>
          <w:tcPr>
            <w:tcW w:w="1134" w:type="dxa"/>
            <w:gridSpan w:val="2"/>
            <w:shd w:val="clear" w:color="auto" w:fill="DBE5F1" w:themeFill="accent1" w:themeFillTint="33"/>
            <w:hideMark/>
          </w:tcPr>
          <w:p w:rsidR="005D233E" w:rsidRPr="00DC7F03" w:rsidRDefault="005D233E" w:rsidP="009D3F39">
            <w:pPr>
              <w:spacing w:after="0" w:line="240" w:lineRule="auto"/>
              <w:ind w:firstLine="0"/>
              <w:jc w:val="center"/>
              <w:rPr>
                <w:rFonts w:asciiTheme="minorHAnsi" w:hAnsiTheme="minorHAnsi"/>
                <w:sz w:val="22"/>
                <w:szCs w:val="22"/>
                <w:lang w:val="sk-SK"/>
              </w:rPr>
            </w:pPr>
            <w:r w:rsidRPr="00DC7F03">
              <w:rPr>
                <w:rFonts w:asciiTheme="minorHAnsi" w:hAnsiTheme="minorHAnsi"/>
                <w:sz w:val="22"/>
                <w:szCs w:val="22"/>
                <w:lang w:val="sk-SK"/>
              </w:rPr>
              <w:t>U</w:t>
            </w:r>
            <w:r w:rsidR="009D3F39">
              <w:rPr>
                <w:rFonts w:asciiTheme="minorHAnsi" w:hAnsiTheme="minorHAnsi"/>
                <w:sz w:val="22"/>
                <w:szCs w:val="22"/>
                <w:lang w:val="sk-SK"/>
              </w:rPr>
              <w:t>T</w:t>
            </w:r>
            <w:r w:rsidRPr="00DC7F03">
              <w:rPr>
                <w:rFonts w:asciiTheme="minorHAnsi" w:hAnsiTheme="minorHAnsi"/>
                <w:sz w:val="22"/>
                <w:szCs w:val="22"/>
                <w:lang w:val="sk-SK"/>
              </w:rPr>
              <w:t>V</w:t>
            </w:r>
          </w:p>
        </w:tc>
        <w:tc>
          <w:tcPr>
            <w:tcW w:w="1134" w:type="dxa"/>
            <w:gridSpan w:val="2"/>
            <w:shd w:val="clear" w:color="auto" w:fill="DBE5F1" w:themeFill="accent1" w:themeFillTint="33"/>
          </w:tcPr>
          <w:p w:rsidR="005D233E" w:rsidRPr="00DC7F03" w:rsidRDefault="005D233E" w:rsidP="005D233E">
            <w:pPr>
              <w:spacing w:after="0" w:line="240" w:lineRule="auto"/>
              <w:ind w:firstLine="0"/>
              <w:jc w:val="center"/>
              <w:rPr>
                <w:rFonts w:asciiTheme="minorHAnsi" w:hAnsiTheme="minorHAnsi"/>
                <w:sz w:val="22"/>
                <w:szCs w:val="22"/>
                <w:lang w:val="sk-SK"/>
              </w:rPr>
            </w:pPr>
            <w:r w:rsidRPr="00DC7F03">
              <w:rPr>
                <w:rFonts w:asciiTheme="minorHAnsi" w:hAnsiTheme="minorHAnsi"/>
                <w:sz w:val="22"/>
                <w:szCs w:val="22"/>
                <w:lang w:val="sk-SK"/>
              </w:rPr>
              <w:t>WS</w:t>
            </w:r>
          </w:p>
        </w:tc>
        <w:tc>
          <w:tcPr>
            <w:tcW w:w="822" w:type="dxa"/>
            <w:vMerge/>
            <w:shd w:val="clear" w:color="auto" w:fill="C6D9F1" w:themeFill="text2" w:themeFillTint="33"/>
            <w:vAlign w:val="center"/>
            <w:hideMark/>
          </w:tcPr>
          <w:p w:rsidR="005D233E" w:rsidRPr="00DC7F03" w:rsidRDefault="005D233E" w:rsidP="005D233E">
            <w:pPr>
              <w:spacing w:after="0" w:line="240" w:lineRule="auto"/>
              <w:ind w:firstLine="0"/>
              <w:jc w:val="left"/>
              <w:rPr>
                <w:rFonts w:asciiTheme="minorHAnsi" w:hAnsiTheme="minorHAnsi"/>
                <w:b/>
                <w:sz w:val="22"/>
                <w:szCs w:val="22"/>
                <w:lang w:val="sk-SK"/>
              </w:rPr>
            </w:pPr>
          </w:p>
        </w:tc>
        <w:tc>
          <w:tcPr>
            <w:tcW w:w="851" w:type="dxa"/>
            <w:vMerge/>
            <w:shd w:val="clear" w:color="auto" w:fill="C6D9F1" w:themeFill="text2" w:themeFillTint="33"/>
            <w:vAlign w:val="center"/>
            <w:hideMark/>
          </w:tcPr>
          <w:p w:rsidR="005D233E" w:rsidRPr="00DC7F03" w:rsidRDefault="005D233E" w:rsidP="005D233E">
            <w:pPr>
              <w:spacing w:after="0" w:line="240" w:lineRule="auto"/>
              <w:ind w:firstLine="0"/>
              <w:jc w:val="left"/>
              <w:rPr>
                <w:rFonts w:asciiTheme="minorHAnsi" w:hAnsiTheme="minorHAnsi"/>
                <w:b/>
                <w:sz w:val="22"/>
                <w:szCs w:val="22"/>
                <w:lang w:val="sk-SK"/>
              </w:rPr>
            </w:pPr>
          </w:p>
        </w:tc>
      </w:tr>
      <w:tr w:rsidR="005D233E" w:rsidRPr="00DC7F03" w:rsidTr="005D233E">
        <w:trPr>
          <w:trHeight w:val="184"/>
        </w:trPr>
        <w:tc>
          <w:tcPr>
            <w:tcW w:w="993" w:type="dxa"/>
            <w:vMerge/>
            <w:shd w:val="clear" w:color="auto" w:fill="DBE5F1" w:themeFill="accent1" w:themeFillTint="33"/>
            <w:vAlign w:val="center"/>
            <w:hideMark/>
          </w:tcPr>
          <w:p w:rsidR="005D233E" w:rsidRPr="00DC7F03" w:rsidRDefault="005D233E" w:rsidP="005D233E">
            <w:pPr>
              <w:spacing w:after="0" w:line="240" w:lineRule="auto"/>
              <w:ind w:firstLine="0"/>
              <w:jc w:val="left"/>
              <w:rPr>
                <w:rFonts w:asciiTheme="minorHAnsi" w:hAnsiTheme="minorHAnsi"/>
                <w:b/>
                <w:sz w:val="22"/>
                <w:szCs w:val="22"/>
                <w:lang w:val="sk-SK"/>
              </w:rPr>
            </w:pPr>
          </w:p>
        </w:tc>
        <w:tc>
          <w:tcPr>
            <w:tcW w:w="567"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Ú</w:t>
            </w:r>
          </w:p>
        </w:tc>
        <w:tc>
          <w:tcPr>
            <w:tcW w:w="567"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A</w:t>
            </w:r>
            <w:r w:rsidRPr="00DC7F03">
              <w:rPr>
                <w:rFonts w:asciiTheme="minorHAnsi" w:hAnsiTheme="minorHAnsi"/>
                <w:vanish/>
                <w:sz w:val="22"/>
                <w:szCs w:val="22"/>
                <w:lang w:val="sk-SK"/>
              </w:rPr>
              <w:t>AI</w:t>
            </w:r>
          </w:p>
        </w:tc>
        <w:tc>
          <w:tcPr>
            <w:tcW w:w="567"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Ú</w:t>
            </w:r>
          </w:p>
        </w:tc>
        <w:tc>
          <w:tcPr>
            <w:tcW w:w="595"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A</w:t>
            </w:r>
          </w:p>
        </w:tc>
        <w:tc>
          <w:tcPr>
            <w:tcW w:w="567"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Ú</w:t>
            </w:r>
          </w:p>
        </w:tc>
        <w:tc>
          <w:tcPr>
            <w:tcW w:w="567"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A</w:t>
            </w:r>
          </w:p>
        </w:tc>
        <w:tc>
          <w:tcPr>
            <w:tcW w:w="567"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Ú</w:t>
            </w:r>
          </w:p>
        </w:tc>
        <w:tc>
          <w:tcPr>
            <w:tcW w:w="567" w:type="dxa"/>
            <w:tcBorders>
              <w:top w:val="single" w:sz="4" w:space="0" w:color="auto"/>
            </w:tcBorders>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A</w:t>
            </w:r>
          </w:p>
        </w:tc>
        <w:tc>
          <w:tcPr>
            <w:tcW w:w="567" w:type="dxa"/>
            <w:tcBorders>
              <w:top w:val="single" w:sz="4" w:space="0" w:color="auto"/>
            </w:tcBorders>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Ú</w:t>
            </w:r>
          </w:p>
        </w:tc>
        <w:tc>
          <w:tcPr>
            <w:tcW w:w="567" w:type="dxa"/>
            <w:tcBorders>
              <w:top w:val="single" w:sz="4" w:space="0" w:color="auto"/>
            </w:tcBorders>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A</w:t>
            </w:r>
          </w:p>
        </w:tc>
        <w:tc>
          <w:tcPr>
            <w:tcW w:w="567" w:type="dxa"/>
            <w:shd w:val="clear" w:color="auto" w:fill="DBE5F1" w:themeFill="accent1" w:themeFillTint="33"/>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Ú</w:t>
            </w:r>
          </w:p>
        </w:tc>
        <w:tc>
          <w:tcPr>
            <w:tcW w:w="567" w:type="dxa"/>
            <w:shd w:val="clear" w:color="auto" w:fill="DBE5F1" w:themeFill="accent1" w:themeFillTint="33"/>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A</w:t>
            </w:r>
          </w:p>
        </w:tc>
        <w:tc>
          <w:tcPr>
            <w:tcW w:w="822" w:type="dxa"/>
            <w:vMerge/>
            <w:tcBorders>
              <w:bottom w:val="single" w:sz="4" w:space="0" w:color="000000"/>
            </w:tcBorders>
            <w:shd w:val="clear" w:color="auto" w:fill="C6D9F1" w:themeFill="text2" w:themeFillTint="33"/>
            <w:vAlign w:val="center"/>
            <w:hideMark/>
          </w:tcPr>
          <w:p w:rsidR="005D233E" w:rsidRPr="00DC7F03" w:rsidRDefault="005D233E" w:rsidP="005D233E">
            <w:pPr>
              <w:spacing w:after="0" w:line="240" w:lineRule="auto"/>
              <w:ind w:firstLine="0"/>
              <w:jc w:val="left"/>
              <w:rPr>
                <w:rFonts w:asciiTheme="minorHAnsi" w:hAnsiTheme="minorHAnsi"/>
                <w:b/>
                <w:sz w:val="22"/>
                <w:szCs w:val="22"/>
                <w:lang w:val="sk-SK"/>
              </w:rPr>
            </w:pPr>
          </w:p>
        </w:tc>
        <w:tc>
          <w:tcPr>
            <w:tcW w:w="851" w:type="dxa"/>
            <w:vMerge/>
            <w:tcBorders>
              <w:bottom w:val="single" w:sz="4" w:space="0" w:color="000000"/>
            </w:tcBorders>
            <w:shd w:val="clear" w:color="auto" w:fill="C6D9F1" w:themeFill="text2" w:themeFillTint="33"/>
            <w:vAlign w:val="center"/>
            <w:hideMark/>
          </w:tcPr>
          <w:p w:rsidR="005D233E" w:rsidRPr="00DC7F03" w:rsidRDefault="005D233E" w:rsidP="005D233E">
            <w:pPr>
              <w:spacing w:after="0" w:line="240" w:lineRule="auto"/>
              <w:ind w:firstLine="0"/>
              <w:jc w:val="left"/>
              <w:rPr>
                <w:rFonts w:asciiTheme="minorHAnsi" w:hAnsiTheme="minorHAnsi"/>
                <w:b/>
                <w:sz w:val="22"/>
                <w:szCs w:val="22"/>
                <w:lang w:val="sk-SK"/>
              </w:rPr>
            </w:pPr>
          </w:p>
        </w:tc>
      </w:tr>
      <w:tr w:rsidR="005D233E" w:rsidRPr="00DC7F03" w:rsidTr="005D233E">
        <w:trPr>
          <w:trHeight w:val="338"/>
        </w:trPr>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FPV</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91</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24</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95"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91</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24</w:t>
            </w:r>
          </w:p>
        </w:tc>
      </w:tr>
      <w:tr w:rsidR="005D233E" w:rsidRPr="00DC7F03" w:rsidTr="005D233E">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FSVaZ</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95"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108</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47</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108</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47</w:t>
            </w:r>
          </w:p>
        </w:tc>
      </w:tr>
      <w:tr w:rsidR="005D233E" w:rsidRPr="00DC7F03" w:rsidTr="005D233E">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FSŠ</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95"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r>
      <w:tr w:rsidR="005D233E" w:rsidRPr="00DC7F03" w:rsidTr="005D233E">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FF</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51</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12</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95"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51</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12</w:t>
            </w:r>
          </w:p>
        </w:tc>
      </w:tr>
      <w:tr w:rsidR="005D233E" w:rsidRPr="00DC7F03" w:rsidTr="005D233E">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PF</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61</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17</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132</w:t>
            </w:r>
          </w:p>
        </w:tc>
        <w:tc>
          <w:tcPr>
            <w:tcW w:w="595"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31</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139</w:t>
            </w:r>
          </w:p>
        </w:tc>
        <w:tc>
          <w:tcPr>
            <w:tcW w:w="567" w:type="dxa"/>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139</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332</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187</w:t>
            </w:r>
          </w:p>
        </w:tc>
      </w:tr>
      <w:tr w:rsidR="005D233E" w:rsidRPr="00DC7F03" w:rsidTr="005D233E">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R-UKF</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95"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59</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59</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503</w:t>
            </w:r>
          </w:p>
        </w:tc>
        <w:tc>
          <w:tcPr>
            <w:tcW w:w="567" w:type="dxa"/>
            <w:tcBorders>
              <w:bottom w:val="single" w:sz="4" w:space="0" w:color="000000"/>
            </w:tcBorders>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112</w:t>
            </w:r>
          </w:p>
        </w:tc>
        <w:tc>
          <w:tcPr>
            <w:tcW w:w="567" w:type="dxa"/>
            <w:tcBorders>
              <w:bottom w:val="single" w:sz="4" w:space="0" w:color="000000"/>
            </w:tcBorders>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32</w:t>
            </w:r>
          </w:p>
        </w:tc>
        <w:tc>
          <w:tcPr>
            <w:tcW w:w="567" w:type="dxa"/>
            <w:tcBorders>
              <w:bottom w:val="single" w:sz="4" w:space="0" w:color="000000"/>
            </w:tcBorders>
            <w:shd w:val="clear" w:color="auto" w:fill="auto"/>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32</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594</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203</w:t>
            </w:r>
          </w:p>
        </w:tc>
      </w:tr>
      <w:tr w:rsidR="005D233E" w:rsidRPr="00DC7F03" w:rsidTr="005D233E">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UKF spolu</w:t>
            </w:r>
            <w:r>
              <w:rPr>
                <w:rFonts w:asciiTheme="minorHAnsi" w:hAnsiTheme="minorHAnsi"/>
                <w:sz w:val="22"/>
                <w:szCs w:val="22"/>
                <w:lang w:val="sk-SK"/>
              </w:rPr>
              <w:t>:</w:t>
            </w:r>
            <w:r w:rsidRPr="00DC7F03">
              <w:rPr>
                <w:rFonts w:asciiTheme="minorHAnsi" w:hAnsiTheme="minorHAnsi"/>
                <w:sz w:val="22"/>
                <w:szCs w:val="22"/>
                <w:lang w:val="sk-SK"/>
              </w:rPr>
              <w:t xml:space="preserve"> Ú</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203</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132</w:t>
            </w:r>
          </w:p>
        </w:tc>
        <w:tc>
          <w:tcPr>
            <w:tcW w:w="595"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108</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59</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503</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171</w:t>
            </w:r>
          </w:p>
        </w:tc>
        <w:tc>
          <w:tcPr>
            <w:tcW w:w="567" w:type="dxa"/>
            <w:shd w:val="clear" w:color="auto" w:fill="FFFFFF" w:themeFill="background1"/>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1176</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r>
      <w:tr w:rsidR="005D233E" w:rsidRPr="00DC7F03" w:rsidTr="005D233E">
        <w:tc>
          <w:tcPr>
            <w:tcW w:w="993" w:type="dxa"/>
            <w:shd w:val="clear" w:color="auto" w:fill="DBE5F1" w:themeFill="accent1" w:themeFillTint="33"/>
            <w:hideMark/>
          </w:tcPr>
          <w:p w:rsidR="005D233E" w:rsidRPr="00DC7F03" w:rsidRDefault="005D233E" w:rsidP="005D233E">
            <w:pPr>
              <w:spacing w:after="0" w:line="240" w:lineRule="auto"/>
              <w:ind w:firstLine="0"/>
              <w:jc w:val="left"/>
              <w:rPr>
                <w:rFonts w:asciiTheme="minorHAnsi" w:hAnsiTheme="minorHAnsi"/>
                <w:sz w:val="22"/>
                <w:szCs w:val="22"/>
                <w:lang w:val="sk-SK"/>
              </w:rPr>
            </w:pPr>
            <w:r w:rsidRPr="00DC7F03">
              <w:rPr>
                <w:rFonts w:asciiTheme="minorHAnsi" w:hAnsiTheme="minorHAnsi"/>
                <w:sz w:val="22"/>
                <w:szCs w:val="22"/>
                <w:lang w:val="sk-SK"/>
              </w:rPr>
              <w:t>UKF spolu</w:t>
            </w:r>
            <w:r>
              <w:rPr>
                <w:rFonts w:asciiTheme="minorHAnsi" w:hAnsiTheme="minorHAnsi"/>
                <w:sz w:val="22"/>
                <w:szCs w:val="22"/>
                <w:lang w:val="sk-SK"/>
              </w:rPr>
              <w:t>:</w:t>
            </w:r>
            <w:r w:rsidRPr="00DC7F03">
              <w:rPr>
                <w:rFonts w:asciiTheme="minorHAnsi" w:hAnsiTheme="minorHAnsi"/>
                <w:sz w:val="22"/>
                <w:szCs w:val="22"/>
                <w:lang w:val="sk-SK"/>
              </w:rPr>
              <w:t xml:space="preserve"> A</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53</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95"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31</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47</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59</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112</w:t>
            </w:r>
          </w:p>
        </w:tc>
        <w:tc>
          <w:tcPr>
            <w:tcW w:w="567" w:type="dxa"/>
            <w:shd w:val="clear" w:color="auto" w:fill="FFFFFF" w:themeFill="background1"/>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567" w:type="dxa"/>
            <w:shd w:val="clear" w:color="auto" w:fill="FFFFFF" w:themeFill="background1"/>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171</w:t>
            </w:r>
          </w:p>
        </w:tc>
        <w:tc>
          <w:tcPr>
            <w:tcW w:w="822"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w:t>
            </w:r>
          </w:p>
        </w:tc>
        <w:tc>
          <w:tcPr>
            <w:tcW w:w="851" w:type="dxa"/>
            <w:shd w:val="clear" w:color="auto" w:fill="FFFFFF" w:themeFill="background1"/>
            <w:hideMark/>
          </w:tcPr>
          <w:p w:rsidR="005D233E" w:rsidRPr="00DC7F03" w:rsidRDefault="005D233E" w:rsidP="005C4BD7">
            <w:pPr>
              <w:spacing w:after="0" w:line="240" w:lineRule="auto"/>
              <w:ind w:firstLine="0"/>
              <w:jc w:val="right"/>
              <w:rPr>
                <w:rFonts w:asciiTheme="minorHAnsi" w:hAnsiTheme="minorHAnsi"/>
                <w:sz w:val="22"/>
                <w:szCs w:val="22"/>
                <w:lang w:val="sk-SK"/>
              </w:rPr>
            </w:pPr>
            <w:r w:rsidRPr="00DC7F03">
              <w:rPr>
                <w:rFonts w:asciiTheme="minorHAnsi" w:hAnsiTheme="minorHAnsi"/>
                <w:sz w:val="22"/>
                <w:szCs w:val="22"/>
                <w:lang w:val="sk-SK"/>
              </w:rPr>
              <w:t>473</w:t>
            </w:r>
          </w:p>
        </w:tc>
      </w:tr>
    </w:tbl>
    <w:p w:rsidR="005D233E" w:rsidRPr="00867B29" w:rsidRDefault="005D233E" w:rsidP="005D233E">
      <w:pPr>
        <w:spacing w:after="0" w:line="240" w:lineRule="auto"/>
        <w:ind w:firstLine="0"/>
        <w:rPr>
          <w:rFonts w:asciiTheme="minorHAnsi" w:hAnsiTheme="minorHAnsi"/>
          <w:i/>
          <w:sz w:val="22"/>
          <w:szCs w:val="22"/>
          <w:lang w:val="sk-SK"/>
        </w:rPr>
      </w:pPr>
      <w:r w:rsidRPr="00DC7F03">
        <w:rPr>
          <w:rFonts w:asciiTheme="minorHAnsi" w:hAnsiTheme="minorHAnsi"/>
          <w:i/>
          <w:sz w:val="22"/>
          <w:szCs w:val="22"/>
          <w:u w:val="single"/>
          <w:lang w:val="sk-SK"/>
        </w:rPr>
        <w:t>Legenda:</w:t>
      </w:r>
      <w:r w:rsidRPr="000D19B9">
        <w:rPr>
          <w:rFonts w:asciiTheme="minorHAnsi" w:hAnsiTheme="minorHAnsi"/>
          <w:sz w:val="22"/>
          <w:szCs w:val="22"/>
          <w:lang w:val="sk-SK"/>
        </w:rPr>
        <w:t xml:space="preserve"> </w:t>
      </w:r>
      <w:r w:rsidRPr="00DC7F03">
        <w:rPr>
          <w:rFonts w:asciiTheme="minorHAnsi" w:hAnsiTheme="minorHAnsi"/>
          <w:i/>
          <w:sz w:val="22"/>
          <w:szCs w:val="22"/>
          <w:lang w:val="sk-SK"/>
        </w:rPr>
        <w:t xml:space="preserve">RŠ - Rozširujúce štúdium; DPŠ - Doplňujúce pedagogické štúdium; KV </w:t>
      </w:r>
      <w:r w:rsidR="003A5CE1">
        <w:rPr>
          <w:rFonts w:asciiTheme="minorHAnsi" w:hAnsiTheme="minorHAnsi"/>
          <w:i/>
          <w:sz w:val="22"/>
          <w:szCs w:val="22"/>
          <w:lang w:val="sk-SK"/>
        </w:rPr>
        <w:t>-</w:t>
      </w:r>
      <w:r w:rsidRPr="00DC7F03">
        <w:rPr>
          <w:rFonts w:asciiTheme="minorHAnsi" w:hAnsiTheme="minorHAnsi"/>
          <w:i/>
          <w:sz w:val="22"/>
          <w:szCs w:val="22"/>
          <w:lang w:val="sk-SK"/>
        </w:rPr>
        <w:t xml:space="preserve"> Kontinuálne vzdelávanie, DOV - Ďalšie odborné vzdelávanie; NLU </w:t>
      </w:r>
      <w:r w:rsidR="003A5CE1">
        <w:rPr>
          <w:rFonts w:asciiTheme="minorHAnsi" w:hAnsiTheme="minorHAnsi"/>
          <w:i/>
          <w:sz w:val="22"/>
          <w:szCs w:val="22"/>
          <w:lang w:val="sk-SK"/>
        </w:rPr>
        <w:t>-</w:t>
      </w:r>
      <w:r w:rsidRPr="00DC7F03">
        <w:rPr>
          <w:rFonts w:asciiTheme="minorHAnsi" w:hAnsiTheme="minorHAnsi"/>
          <w:i/>
          <w:sz w:val="22"/>
          <w:szCs w:val="22"/>
          <w:lang w:val="sk-SK"/>
        </w:rPr>
        <w:t xml:space="preserve"> Nitrianska letná univerzita; U</w:t>
      </w:r>
      <w:r w:rsidR="009D3F39">
        <w:rPr>
          <w:rFonts w:asciiTheme="minorHAnsi" w:hAnsiTheme="minorHAnsi"/>
          <w:i/>
          <w:sz w:val="22"/>
          <w:szCs w:val="22"/>
          <w:lang w:val="sk-SK"/>
        </w:rPr>
        <w:t>T</w:t>
      </w:r>
      <w:r w:rsidRPr="00DC7F03">
        <w:rPr>
          <w:rFonts w:asciiTheme="minorHAnsi" w:hAnsiTheme="minorHAnsi"/>
          <w:i/>
          <w:sz w:val="22"/>
          <w:szCs w:val="22"/>
          <w:lang w:val="sk-SK"/>
        </w:rPr>
        <w:t>V</w:t>
      </w:r>
      <w:r w:rsidR="003A5CE1">
        <w:rPr>
          <w:rFonts w:asciiTheme="minorHAnsi" w:hAnsiTheme="minorHAnsi"/>
          <w:i/>
          <w:sz w:val="22"/>
          <w:szCs w:val="22"/>
          <w:lang w:val="sk-SK"/>
        </w:rPr>
        <w:t xml:space="preserve"> </w:t>
      </w:r>
      <w:r w:rsidRPr="00DC7F03">
        <w:rPr>
          <w:rFonts w:asciiTheme="minorHAnsi" w:hAnsiTheme="minorHAnsi"/>
          <w:i/>
          <w:sz w:val="22"/>
          <w:szCs w:val="22"/>
          <w:lang w:val="sk-SK"/>
        </w:rPr>
        <w:t xml:space="preserve">- Univerzita tretieho veku; WS </w:t>
      </w:r>
      <w:r w:rsidR="003A5CE1">
        <w:rPr>
          <w:rFonts w:asciiTheme="minorHAnsi" w:hAnsiTheme="minorHAnsi"/>
          <w:i/>
          <w:sz w:val="22"/>
          <w:szCs w:val="22"/>
          <w:lang w:val="sk-SK"/>
        </w:rPr>
        <w:t>-</w:t>
      </w:r>
      <w:r w:rsidRPr="00DC7F03">
        <w:rPr>
          <w:rFonts w:asciiTheme="minorHAnsi" w:hAnsiTheme="minorHAnsi"/>
          <w:i/>
          <w:sz w:val="22"/>
          <w:szCs w:val="22"/>
          <w:lang w:val="sk-SK"/>
        </w:rPr>
        <w:t xml:space="preserve"> Workshop; Ú </w:t>
      </w:r>
      <w:r w:rsidR="003A5CE1">
        <w:rPr>
          <w:rFonts w:asciiTheme="minorHAnsi" w:hAnsiTheme="minorHAnsi"/>
          <w:i/>
          <w:sz w:val="22"/>
          <w:szCs w:val="22"/>
          <w:lang w:val="sk-SK"/>
        </w:rPr>
        <w:t>-</w:t>
      </w:r>
      <w:r w:rsidRPr="00DC7F03">
        <w:rPr>
          <w:rFonts w:asciiTheme="minorHAnsi" w:hAnsiTheme="minorHAnsi"/>
          <w:i/>
          <w:sz w:val="22"/>
          <w:szCs w:val="22"/>
          <w:lang w:val="sk-SK"/>
        </w:rPr>
        <w:t xml:space="preserve"> účastníci ďalšieho vzdelávania; A </w:t>
      </w:r>
      <w:r w:rsidR="003A5CE1">
        <w:rPr>
          <w:rFonts w:asciiTheme="minorHAnsi" w:hAnsiTheme="minorHAnsi"/>
          <w:i/>
          <w:sz w:val="22"/>
          <w:szCs w:val="22"/>
          <w:lang w:val="sk-SK"/>
        </w:rPr>
        <w:t>-</w:t>
      </w:r>
      <w:r w:rsidRPr="00DC7F03">
        <w:rPr>
          <w:rFonts w:asciiTheme="minorHAnsi" w:hAnsiTheme="minorHAnsi"/>
          <w:i/>
          <w:sz w:val="22"/>
          <w:szCs w:val="22"/>
          <w:lang w:val="sk-SK"/>
        </w:rPr>
        <w:t xml:space="preserve"> absolventi ďalšieho </w:t>
      </w:r>
      <w:r w:rsidRPr="00867B29">
        <w:rPr>
          <w:rFonts w:asciiTheme="minorHAnsi" w:hAnsiTheme="minorHAnsi"/>
          <w:i/>
          <w:sz w:val="22"/>
          <w:szCs w:val="22"/>
          <w:lang w:val="sk-SK"/>
        </w:rPr>
        <w:t>vzdelávania</w:t>
      </w:r>
      <w:r>
        <w:rPr>
          <w:rFonts w:asciiTheme="minorHAnsi" w:hAnsiTheme="minorHAnsi"/>
          <w:i/>
          <w:sz w:val="22"/>
          <w:szCs w:val="22"/>
          <w:lang w:val="sk-SK"/>
        </w:rPr>
        <w:t xml:space="preserve"> (platí aj pre nasledujúci graf)</w:t>
      </w:r>
    </w:p>
    <w:p w:rsidR="005D233E" w:rsidRDefault="005D233E" w:rsidP="005D233E">
      <w:pPr>
        <w:spacing w:after="0" w:line="240" w:lineRule="auto"/>
        <w:ind w:firstLine="0"/>
        <w:jc w:val="left"/>
        <w:rPr>
          <w:rFonts w:asciiTheme="minorHAnsi" w:hAnsiTheme="minorHAnsi"/>
          <w:b/>
          <w:i/>
          <w:sz w:val="24"/>
          <w:szCs w:val="22"/>
          <w:lang w:val="sk-SK"/>
        </w:rPr>
      </w:pPr>
    </w:p>
    <w:p w:rsidR="00F23EA6" w:rsidRPr="00867B29" w:rsidRDefault="00F23EA6" w:rsidP="005D233E">
      <w:pPr>
        <w:spacing w:after="0" w:line="240" w:lineRule="auto"/>
        <w:ind w:firstLine="0"/>
        <w:jc w:val="left"/>
        <w:rPr>
          <w:rFonts w:asciiTheme="minorHAnsi" w:hAnsiTheme="minorHAnsi"/>
          <w:b/>
          <w:i/>
          <w:sz w:val="24"/>
          <w:szCs w:val="22"/>
          <w:lang w:val="sk-SK"/>
        </w:rPr>
      </w:pPr>
    </w:p>
    <w:p w:rsidR="005D233E" w:rsidRPr="0087206B" w:rsidRDefault="005D233E" w:rsidP="00F23EA6">
      <w:pPr>
        <w:spacing w:after="0" w:line="240" w:lineRule="auto"/>
        <w:ind w:firstLine="0"/>
        <w:jc w:val="left"/>
        <w:rPr>
          <w:rFonts w:asciiTheme="minorHAnsi" w:hAnsiTheme="minorHAnsi"/>
          <w:b/>
          <w:sz w:val="24"/>
          <w:szCs w:val="22"/>
          <w:lang w:val="sk-SK"/>
        </w:rPr>
      </w:pPr>
      <w:r w:rsidRPr="0087206B">
        <w:rPr>
          <w:rFonts w:asciiTheme="minorHAnsi" w:hAnsiTheme="minorHAnsi"/>
          <w:sz w:val="24"/>
          <w:szCs w:val="22"/>
          <w:lang w:val="sk-SK"/>
        </w:rPr>
        <w:t xml:space="preserve">Graf č. </w:t>
      </w:r>
      <w:r w:rsidR="007320BA" w:rsidRPr="0087206B">
        <w:rPr>
          <w:rFonts w:asciiTheme="minorHAnsi" w:hAnsiTheme="minorHAnsi"/>
          <w:sz w:val="24"/>
          <w:szCs w:val="22"/>
          <w:lang w:val="sk-SK"/>
        </w:rPr>
        <w:t>1</w:t>
      </w:r>
      <w:r w:rsidRPr="0087206B">
        <w:rPr>
          <w:rFonts w:asciiTheme="minorHAnsi" w:hAnsiTheme="minorHAnsi"/>
          <w:sz w:val="24"/>
          <w:szCs w:val="22"/>
          <w:lang w:val="sk-SK"/>
        </w:rPr>
        <w:tab/>
      </w:r>
      <w:r w:rsidR="00F23EA6" w:rsidRPr="0087206B">
        <w:rPr>
          <w:rFonts w:asciiTheme="minorHAnsi" w:hAnsiTheme="minorHAnsi"/>
          <w:b/>
          <w:sz w:val="24"/>
          <w:szCs w:val="22"/>
          <w:lang w:val="sk-SK"/>
        </w:rPr>
        <w:t xml:space="preserve">              </w:t>
      </w:r>
      <w:r w:rsidRPr="0087206B">
        <w:rPr>
          <w:rFonts w:asciiTheme="minorHAnsi" w:hAnsiTheme="minorHAnsi"/>
          <w:b/>
          <w:sz w:val="24"/>
          <w:szCs w:val="22"/>
          <w:lang w:val="sk-SK"/>
        </w:rPr>
        <w:t xml:space="preserve">Porovnanie počtu účastníkov ďalšieho vzdelávania </w:t>
      </w:r>
      <w:r w:rsidR="00F23EA6" w:rsidRPr="0087206B">
        <w:rPr>
          <w:rFonts w:asciiTheme="minorHAnsi" w:hAnsiTheme="minorHAnsi"/>
          <w:b/>
          <w:sz w:val="24"/>
          <w:szCs w:val="22"/>
          <w:lang w:val="sk-SK"/>
        </w:rPr>
        <w:br/>
        <w:t xml:space="preserve">                                                  </w:t>
      </w:r>
      <w:r w:rsidRPr="0087206B">
        <w:rPr>
          <w:rFonts w:asciiTheme="minorHAnsi" w:hAnsiTheme="minorHAnsi"/>
          <w:b/>
          <w:sz w:val="24"/>
          <w:szCs w:val="22"/>
          <w:lang w:val="sk-SK"/>
        </w:rPr>
        <w:t>v rokoch 2012, 2013, 2014, 2015, 2016</w:t>
      </w:r>
    </w:p>
    <w:p w:rsidR="005D233E" w:rsidRDefault="005D233E" w:rsidP="005D233E">
      <w:pPr>
        <w:spacing w:after="0" w:line="276" w:lineRule="auto"/>
        <w:ind w:firstLine="0"/>
        <w:jc w:val="left"/>
        <w:rPr>
          <w:rFonts w:asciiTheme="minorHAnsi" w:hAnsiTheme="minorHAnsi"/>
          <w:sz w:val="24"/>
          <w:szCs w:val="22"/>
          <w:lang w:val="sk-SK"/>
        </w:rPr>
      </w:pPr>
      <w:r w:rsidRPr="00867B29">
        <w:rPr>
          <w:rFonts w:asciiTheme="minorHAnsi" w:hAnsiTheme="minorHAnsi"/>
          <w:noProof/>
          <w:sz w:val="24"/>
          <w:szCs w:val="22"/>
          <w:lang w:val="sk-SK" w:eastAsia="sk-SK" w:bidi="ar-SA"/>
        </w:rPr>
        <w:drawing>
          <wp:inline distT="0" distB="0" distL="0" distR="0" wp14:anchorId="61B1D0F9" wp14:editId="7DAACD06">
            <wp:extent cx="5905500" cy="3200400"/>
            <wp:effectExtent l="0" t="0" r="19050" b="19050"/>
            <wp:docPr id="1" name="Graf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D233E" w:rsidRDefault="005D233E" w:rsidP="005D233E">
      <w:pPr>
        <w:spacing w:after="0" w:line="276" w:lineRule="auto"/>
        <w:ind w:firstLine="0"/>
        <w:jc w:val="left"/>
        <w:rPr>
          <w:rFonts w:asciiTheme="minorHAnsi" w:hAnsiTheme="minorHAnsi"/>
          <w:sz w:val="24"/>
          <w:szCs w:val="22"/>
          <w:lang w:val="sk-SK"/>
        </w:rPr>
      </w:pPr>
    </w:p>
    <w:p w:rsidR="005D233E" w:rsidRDefault="005D233E" w:rsidP="005D233E">
      <w:pPr>
        <w:spacing w:after="0" w:line="276" w:lineRule="auto"/>
        <w:ind w:firstLine="0"/>
        <w:jc w:val="left"/>
        <w:rPr>
          <w:rFonts w:asciiTheme="minorHAnsi" w:hAnsiTheme="minorHAnsi"/>
          <w:sz w:val="24"/>
          <w:szCs w:val="22"/>
          <w:lang w:val="sk-SK"/>
        </w:rPr>
      </w:pPr>
    </w:p>
    <w:p w:rsidR="007320BA" w:rsidRDefault="007320BA" w:rsidP="005D233E">
      <w:pPr>
        <w:spacing w:after="0" w:line="276" w:lineRule="auto"/>
        <w:ind w:firstLine="0"/>
        <w:jc w:val="left"/>
        <w:rPr>
          <w:rFonts w:asciiTheme="minorHAnsi" w:hAnsiTheme="minorHAnsi"/>
          <w:sz w:val="24"/>
          <w:szCs w:val="22"/>
          <w:lang w:val="sk-SK"/>
        </w:rPr>
      </w:pPr>
    </w:p>
    <w:p w:rsidR="007320BA" w:rsidRDefault="007320BA" w:rsidP="005D233E">
      <w:pPr>
        <w:spacing w:after="0" w:line="276" w:lineRule="auto"/>
        <w:ind w:firstLine="0"/>
        <w:jc w:val="left"/>
        <w:rPr>
          <w:rFonts w:asciiTheme="minorHAnsi" w:hAnsiTheme="minorHAnsi"/>
          <w:sz w:val="24"/>
          <w:szCs w:val="22"/>
          <w:lang w:val="sk-SK"/>
        </w:rPr>
      </w:pPr>
    </w:p>
    <w:p w:rsidR="007320BA" w:rsidRDefault="007320BA" w:rsidP="005D233E">
      <w:pPr>
        <w:spacing w:after="0" w:line="276" w:lineRule="auto"/>
        <w:ind w:firstLine="0"/>
        <w:jc w:val="left"/>
        <w:rPr>
          <w:rFonts w:asciiTheme="minorHAnsi" w:hAnsiTheme="minorHAnsi"/>
          <w:sz w:val="24"/>
          <w:szCs w:val="22"/>
          <w:lang w:val="sk-SK"/>
        </w:rPr>
      </w:pPr>
    </w:p>
    <w:p w:rsidR="00C84F9A" w:rsidRDefault="00C84F9A" w:rsidP="00C84F9A">
      <w:pPr>
        <w:spacing w:after="0" w:line="276" w:lineRule="auto"/>
        <w:ind w:firstLine="0"/>
        <w:jc w:val="left"/>
        <w:rPr>
          <w:rFonts w:asciiTheme="minorHAnsi" w:hAnsiTheme="minorHAnsi"/>
          <w:sz w:val="24"/>
          <w:szCs w:val="22"/>
          <w:lang w:val="sk-SK"/>
        </w:rPr>
      </w:pPr>
    </w:p>
    <w:p w:rsidR="00980086" w:rsidRPr="007E2A19" w:rsidRDefault="00980086" w:rsidP="00C52EBE">
      <w:pPr>
        <w:pStyle w:val="Nadpis2"/>
        <w:rPr>
          <w:rFonts w:asciiTheme="minorHAnsi" w:hAnsiTheme="minorHAnsi"/>
          <w:noProof/>
        </w:rPr>
      </w:pPr>
      <w:bookmarkStart w:id="93" w:name="_Toc447794074"/>
      <w:bookmarkStart w:id="94" w:name="_Toc481503889"/>
      <w:r>
        <w:lastRenderedPageBreak/>
        <w:t>Doplnenie kvalifikačného predpokladu</w:t>
      </w:r>
      <w:r w:rsidR="005D233E">
        <w:t xml:space="preserve"> a získanie pedagogickej spôsobilosti pedagogických zamestnancov</w:t>
      </w:r>
      <w:bookmarkEnd w:id="93"/>
      <w:bookmarkEnd w:id="94"/>
    </w:p>
    <w:p w:rsidR="00980086" w:rsidRPr="00867B29" w:rsidRDefault="00980086" w:rsidP="00C84F9A">
      <w:pPr>
        <w:spacing w:after="0" w:line="276" w:lineRule="auto"/>
        <w:ind w:firstLine="0"/>
        <w:jc w:val="left"/>
        <w:rPr>
          <w:rFonts w:asciiTheme="minorHAnsi" w:hAnsiTheme="minorHAnsi"/>
          <w:sz w:val="24"/>
          <w:szCs w:val="22"/>
          <w:lang w:val="sk-SK"/>
        </w:rPr>
      </w:pPr>
    </w:p>
    <w:p w:rsidR="005D233E" w:rsidRPr="004325AF" w:rsidRDefault="005D233E" w:rsidP="005D233E">
      <w:pPr>
        <w:spacing w:after="0" w:line="276" w:lineRule="auto"/>
        <w:ind w:firstLine="576"/>
        <w:rPr>
          <w:rFonts w:asciiTheme="minorHAnsi" w:hAnsiTheme="minorHAnsi"/>
          <w:bCs/>
          <w:sz w:val="24"/>
          <w:szCs w:val="22"/>
          <w:lang w:val="sk-SK"/>
        </w:rPr>
      </w:pPr>
      <w:bookmarkStart w:id="95" w:name="_Toc277084270"/>
      <w:r w:rsidRPr="004325AF">
        <w:rPr>
          <w:rFonts w:asciiTheme="minorHAnsi" w:hAnsiTheme="minorHAnsi"/>
          <w:bCs/>
          <w:sz w:val="24"/>
          <w:szCs w:val="22"/>
          <w:lang w:val="sk-SK"/>
        </w:rPr>
        <w:t xml:space="preserve">V súlade s §8, §8a a §8b  zákona 317/2009 Z. z. o pedagogických zamestnancoch </w:t>
      </w:r>
      <w:r w:rsidR="00B56D1D">
        <w:rPr>
          <w:rFonts w:asciiTheme="minorHAnsi" w:hAnsiTheme="minorHAnsi"/>
          <w:bCs/>
          <w:sz w:val="24"/>
          <w:szCs w:val="22"/>
          <w:lang w:val="sk-SK"/>
        </w:rPr>
        <w:br/>
      </w:r>
      <w:r w:rsidRPr="004325AF">
        <w:rPr>
          <w:rFonts w:asciiTheme="minorHAnsi" w:hAnsiTheme="minorHAnsi"/>
          <w:bCs/>
          <w:sz w:val="24"/>
          <w:szCs w:val="22"/>
          <w:lang w:val="sk-SK"/>
        </w:rPr>
        <w:t>a odborných zamestnancoch a o zmene a doplnení niektorých zákonov, sme na UKF uskutočnili vzdelávacie programy ďalšieho vzdelávania zamerané na získanie kvalifikačného predpokladu na výkon ďalšej pedagogickej činnosti (rozširujúce štúdium) a na získanie pedagogickej spôsobilosti (doplňujúce pedagogické štúdium).</w:t>
      </w:r>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9A06C2">
      <w:pPr>
        <w:pStyle w:val="Nadpis3"/>
        <w:rPr>
          <w:lang w:val="sk-SK"/>
        </w:rPr>
      </w:pPr>
      <w:bookmarkStart w:id="96" w:name="_Toc481503890"/>
      <w:r w:rsidRPr="00867B29">
        <w:rPr>
          <w:lang w:val="sk-SK"/>
        </w:rPr>
        <w:t>Rozširujúce štúdium</w:t>
      </w:r>
      <w:bookmarkEnd w:id="96"/>
    </w:p>
    <w:p w:rsidR="00C84F9A" w:rsidRPr="00867B29" w:rsidRDefault="00C84F9A" w:rsidP="00C84F9A">
      <w:pPr>
        <w:spacing w:after="0" w:line="276" w:lineRule="auto"/>
        <w:ind w:firstLine="0"/>
        <w:rPr>
          <w:rFonts w:asciiTheme="minorHAnsi" w:hAnsiTheme="minorHAnsi"/>
          <w:b/>
          <w:bCs/>
          <w:sz w:val="24"/>
          <w:szCs w:val="22"/>
          <w:lang w:val="sk-SK"/>
        </w:rPr>
      </w:pPr>
    </w:p>
    <w:p w:rsidR="005D233E" w:rsidRPr="00867B29" w:rsidRDefault="005D233E" w:rsidP="005D233E">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 xml:space="preserve">Cieľom tohto osobitného druhu štúdia je získanie kvalifikačných predpokladov </w:t>
      </w:r>
      <w:r w:rsidRPr="00867B29">
        <w:rPr>
          <w:rFonts w:asciiTheme="minorHAnsi" w:hAnsiTheme="minorHAnsi"/>
          <w:sz w:val="24"/>
          <w:szCs w:val="22"/>
          <w:lang w:val="sk-SK"/>
        </w:rPr>
        <w:br/>
        <w:t xml:space="preserve">na výkon ďalšej pedagogickej činnosti. </w:t>
      </w:r>
    </w:p>
    <w:p w:rsidR="005D233E" w:rsidRPr="00867B29" w:rsidRDefault="005D233E" w:rsidP="005D233E">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V</w:t>
      </w:r>
      <w:r>
        <w:rPr>
          <w:rFonts w:asciiTheme="minorHAnsi" w:hAnsiTheme="minorHAnsi"/>
          <w:sz w:val="24"/>
          <w:szCs w:val="22"/>
          <w:lang w:val="sk-SK"/>
        </w:rPr>
        <w:t> roku 2016 sa na UKF realizoval</w:t>
      </w:r>
      <w:r w:rsidRPr="00867B29">
        <w:rPr>
          <w:rFonts w:asciiTheme="minorHAnsi" w:hAnsiTheme="minorHAnsi"/>
          <w:sz w:val="24"/>
          <w:szCs w:val="22"/>
          <w:lang w:val="sk-SK"/>
        </w:rPr>
        <w:t xml:space="preserve"> t</w:t>
      </w:r>
      <w:r>
        <w:rPr>
          <w:rFonts w:asciiTheme="minorHAnsi" w:hAnsiTheme="minorHAnsi"/>
          <w:sz w:val="24"/>
          <w:szCs w:val="22"/>
          <w:lang w:val="sk-SK"/>
        </w:rPr>
        <w:t>ento druh ďalšieho vzdelávania</w:t>
      </w:r>
      <w:r w:rsidRPr="00867B29">
        <w:rPr>
          <w:rFonts w:asciiTheme="minorHAnsi" w:hAnsiTheme="minorHAnsi"/>
          <w:sz w:val="24"/>
          <w:szCs w:val="22"/>
          <w:lang w:val="sk-SK"/>
        </w:rPr>
        <w:t xml:space="preserve"> na troch fakultách (FF, PF, FPV), pričom na Filozofickej fakulte bolo v</w:t>
      </w:r>
      <w:r>
        <w:rPr>
          <w:rFonts w:asciiTheme="minorHAnsi" w:hAnsiTheme="minorHAnsi"/>
          <w:sz w:val="24"/>
          <w:szCs w:val="22"/>
          <w:lang w:val="sk-SK"/>
        </w:rPr>
        <w:t>zdelávaných 51</w:t>
      </w:r>
      <w:r w:rsidRPr="00867B29">
        <w:rPr>
          <w:rFonts w:asciiTheme="minorHAnsi" w:hAnsiTheme="minorHAnsi"/>
          <w:sz w:val="24"/>
          <w:szCs w:val="22"/>
          <w:lang w:val="sk-SK"/>
        </w:rPr>
        <w:t xml:space="preserve"> peda</w:t>
      </w:r>
      <w:r>
        <w:rPr>
          <w:rFonts w:asciiTheme="minorHAnsi" w:hAnsiTheme="minorHAnsi"/>
          <w:sz w:val="24"/>
          <w:szCs w:val="22"/>
          <w:lang w:val="sk-SK"/>
        </w:rPr>
        <w:t>gogických zamestnancov v piatich</w:t>
      </w:r>
      <w:r w:rsidRPr="00867B29">
        <w:rPr>
          <w:rFonts w:asciiTheme="minorHAnsi" w:hAnsiTheme="minorHAnsi"/>
          <w:sz w:val="24"/>
          <w:szCs w:val="22"/>
          <w:lang w:val="sk-SK"/>
        </w:rPr>
        <w:t xml:space="preserve"> vzdelávacích programoch (</w:t>
      </w:r>
      <w:r>
        <w:rPr>
          <w:rFonts w:asciiTheme="minorHAnsi" w:hAnsiTheme="minorHAnsi"/>
          <w:sz w:val="24"/>
          <w:szCs w:val="22"/>
          <w:lang w:val="sk-SK"/>
        </w:rPr>
        <w:t>Anglický jazyk a</w:t>
      </w:r>
      <w:r w:rsidR="003A5CE1">
        <w:rPr>
          <w:rFonts w:asciiTheme="minorHAnsi" w:hAnsiTheme="minorHAnsi"/>
          <w:sz w:val="24"/>
          <w:szCs w:val="22"/>
          <w:lang w:val="sk-SK"/>
        </w:rPr>
        <w:t xml:space="preserve"> </w:t>
      </w:r>
      <w:r>
        <w:rPr>
          <w:rFonts w:asciiTheme="minorHAnsi" w:hAnsiTheme="minorHAnsi"/>
          <w:sz w:val="24"/>
          <w:szCs w:val="22"/>
          <w:lang w:val="sk-SK"/>
        </w:rPr>
        <w:t xml:space="preserve">literatúra, </w:t>
      </w:r>
      <w:r w:rsidRPr="00867B29">
        <w:rPr>
          <w:rFonts w:asciiTheme="minorHAnsi" w:hAnsiTheme="minorHAnsi"/>
          <w:sz w:val="24"/>
          <w:szCs w:val="22"/>
          <w:lang w:val="sk-SK"/>
        </w:rPr>
        <w:t xml:space="preserve">História, Nemecký jazyk a literatúra, Slovenský jazyk a literatúra, Výchova k občianstvu), z ktorých 12 vzdelávanie ukončilo. Na Pedagogickej fakulte </w:t>
      </w:r>
      <w:r>
        <w:rPr>
          <w:rFonts w:asciiTheme="minorHAnsi" w:hAnsiTheme="minorHAnsi"/>
          <w:sz w:val="24"/>
          <w:szCs w:val="22"/>
          <w:lang w:val="sk-SK"/>
        </w:rPr>
        <w:t>bolo vzdelávaných 61</w:t>
      </w:r>
      <w:r w:rsidRPr="00867B29">
        <w:rPr>
          <w:rFonts w:asciiTheme="minorHAnsi" w:hAnsiTheme="minorHAnsi"/>
          <w:sz w:val="24"/>
          <w:szCs w:val="22"/>
          <w:lang w:val="sk-SK"/>
        </w:rPr>
        <w:t xml:space="preserve"> ped</w:t>
      </w:r>
      <w:r>
        <w:rPr>
          <w:rFonts w:asciiTheme="minorHAnsi" w:hAnsiTheme="minorHAnsi"/>
          <w:sz w:val="24"/>
          <w:szCs w:val="22"/>
          <w:lang w:val="sk-SK"/>
        </w:rPr>
        <w:t>agogických zamestnancov v dvoch vzdelávacích programoch</w:t>
      </w:r>
      <w:r w:rsidRPr="00867B29">
        <w:rPr>
          <w:rFonts w:asciiTheme="minorHAnsi" w:hAnsiTheme="minorHAnsi"/>
          <w:sz w:val="24"/>
          <w:szCs w:val="22"/>
          <w:lang w:val="sk-SK"/>
        </w:rPr>
        <w:t xml:space="preserve"> (</w:t>
      </w:r>
      <w:r>
        <w:rPr>
          <w:rFonts w:asciiTheme="minorHAnsi" w:hAnsiTheme="minorHAnsi"/>
          <w:sz w:val="24"/>
          <w:szCs w:val="22"/>
          <w:lang w:val="sk-SK"/>
        </w:rPr>
        <w:t>Anglický jazyk a</w:t>
      </w:r>
      <w:r w:rsidR="003A5CE1">
        <w:rPr>
          <w:rFonts w:asciiTheme="minorHAnsi" w:hAnsiTheme="minorHAnsi"/>
          <w:sz w:val="24"/>
          <w:szCs w:val="22"/>
          <w:lang w:val="sk-SK"/>
        </w:rPr>
        <w:t xml:space="preserve"> </w:t>
      </w:r>
      <w:r>
        <w:rPr>
          <w:rFonts w:asciiTheme="minorHAnsi" w:hAnsiTheme="minorHAnsi"/>
          <w:sz w:val="24"/>
          <w:szCs w:val="22"/>
          <w:lang w:val="sk-SK"/>
        </w:rPr>
        <w:t>literatúra, Technika), z ktorých 17</w:t>
      </w:r>
      <w:r w:rsidRPr="00867B29">
        <w:rPr>
          <w:rFonts w:asciiTheme="minorHAnsi" w:hAnsiTheme="minorHAnsi"/>
          <w:sz w:val="24"/>
          <w:szCs w:val="22"/>
          <w:lang w:val="sk-SK"/>
        </w:rPr>
        <w:t xml:space="preserve"> vzdelávanie ukončilo. Na Fakulte príro</w:t>
      </w:r>
      <w:r>
        <w:rPr>
          <w:rFonts w:asciiTheme="minorHAnsi" w:hAnsiTheme="minorHAnsi"/>
          <w:sz w:val="24"/>
          <w:szCs w:val="22"/>
          <w:lang w:val="sk-SK"/>
        </w:rPr>
        <w:t>dných vied bolo vzdelávaných 91</w:t>
      </w:r>
      <w:r w:rsidRPr="00867B29">
        <w:rPr>
          <w:rFonts w:asciiTheme="minorHAnsi" w:hAnsiTheme="minorHAnsi"/>
          <w:sz w:val="24"/>
          <w:szCs w:val="22"/>
          <w:lang w:val="sk-SK"/>
        </w:rPr>
        <w:t xml:space="preserve"> pedag</w:t>
      </w:r>
      <w:r>
        <w:rPr>
          <w:rFonts w:asciiTheme="minorHAnsi" w:hAnsiTheme="minorHAnsi"/>
          <w:sz w:val="24"/>
          <w:szCs w:val="22"/>
          <w:lang w:val="sk-SK"/>
        </w:rPr>
        <w:t>ogických zamestnancov v siedmich</w:t>
      </w:r>
      <w:r w:rsidRPr="00867B29">
        <w:rPr>
          <w:rFonts w:asciiTheme="minorHAnsi" w:hAnsiTheme="minorHAnsi"/>
          <w:sz w:val="24"/>
          <w:szCs w:val="22"/>
          <w:lang w:val="sk-SK"/>
        </w:rPr>
        <w:t xml:space="preserve"> vzdelávacích programoch (Biológia, Fyzika, Chémia, Geografia, Informatika, Matematika</w:t>
      </w:r>
      <w:r>
        <w:rPr>
          <w:rFonts w:asciiTheme="minorHAnsi" w:hAnsiTheme="minorHAnsi"/>
          <w:sz w:val="24"/>
          <w:szCs w:val="22"/>
          <w:lang w:val="sk-SK"/>
        </w:rPr>
        <w:t>, Ekonomické predmety), z ktorých 24</w:t>
      </w:r>
      <w:r w:rsidRPr="00867B29">
        <w:rPr>
          <w:rFonts w:asciiTheme="minorHAnsi" w:hAnsiTheme="minorHAnsi"/>
          <w:sz w:val="24"/>
          <w:szCs w:val="22"/>
          <w:lang w:val="sk-SK"/>
        </w:rPr>
        <w:t xml:space="preserve"> v danom roku toto vzdelávanie ukončilo.</w:t>
      </w:r>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9A06C2">
      <w:pPr>
        <w:pStyle w:val="Nadpis3"/>
        <w:rPr>
          <w:lang w:val="sk-SK"/>
        </w:rPr>
      </w:pPr>
      <w:bookmarkStart w:id="97" w:name="_Toc481503891"/>
      <w:r w:rsidRPr="00867B29">
        <w:rPr>
          <w:lang w:val="sk-SK"/>
        </w:rPr>
        <w:t>Doplňujúce pedagogické štúdium</w:t>
      </w:r>
      <w:bookmarkEnd w:id="97"/>
    </w:p>
    <w:p w:rsidR="00C84F9A" w:rsidRPr="00867B29" w:rsidRDefault="00C84F9A" w:rsidP="00C84F9A">
      <w:pPr>
        <w:spacing w:after="0" w:line="276" w:lineRule="auto"/>
        <w:ind w:firstLine="0"/>
        <w:rPr>
          <w:rFonts w:asciiTheme="minorHAnsi" w:hAnsiTheme="minorHAnsi"/>
          <w:b/>
          <w:bCs/>
          <w:sz w:val="24"/>
          <w:szCs w:val="22"/>
          <w:lang w:val="sk-SK"/>
        </w:rPr>
      </w:pPr>
    </w:p>
    <w:p w:rsidR="005D233E" w:rsidRPr="00867B29" w:rsidRDefault="005D233E" w:rsidP="005D233E">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 xml:space="preserve">Doplňujúcim pedagogickým štúdiom získavajú absolventi vysokoškolského štúdia </w:t>
      </w:r>
      <w:r w:rsidR="003A5CE1">
        <w:rPr>
          <w:rFonts w:asciiTheme="minorHAnsi" w:hAnsiTheme="minorHAnsi"/>
          <w:sz w:val="24"/>
          <w:szCs w:val="22"/>
          <w:lang w:val="sk-SK"/>
        </w:rPr>
        <w:br/>
      </w:r>
      <w:r w:rsidRPr="00867B29">
        <w:rPr>
          <w:rFonts w:asciiTheme="minorHAnsi" w:hAnsiTheme="minorHAnsi"/>
          <w:sz w:val="24"/>
          <w:szCs w:val="22"/>
          <w:lang w:val="sk-SK"/>
        </w:rPr>
        <w:t xml:space="preserve">v neučiteľských študijných odboroch pedagogickú spôsobilosť na vyučovanie predmetov, ktorých obsah nadväzuje na ich vysokoškolské štúdium </w:t>
      </w:r>
      <w:r>
        <w:rPr>
          <w:rFonts w:asciiTheme="minorHAnsi" w:hAnsiTheme="minorHAnsi"/>
          <w:sz w:val="24"/>
          <w:szCs w:val="22"/>
          <w:lang w:val="sk-SK"/>
        </w:rPr>
        <w:t>s prihliadnutím na</w:t>
      </w:r>
      <w:r w:rsidRPr="00867B29">
        <w:rPr>
          <w:rFonts w:asciiTheme="minorHAnsi" w:hAnsiTheme="minorHAnsi"/>
          <w:sz w:val="24"/>
          <w:szCs w:val="22"/>
          <w:lang w:val="sk-SK"/>
        </w:rPr>
        <w:t xml:space="preserve"> vykonané štátne skúšky. </w:t>
      </w:r>
    </w:p>
    <w:p w:rsidR="005D233E" w:rsidRDefault="005D233E" w:rsidP="007320BA">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 xml:space="preserve">Na UKF v Nitre sa organizuje ako štvorsemestrálne štúdium prezenčnou metódou </w:t>
      </w:r>
      <w:r w:rsidR="003A5CE1">
        <w:rPr>
          <w:rFonts w:asciiTheme="minorHAnsi" w:hAnsiTheme="minorHAnsi"/>
          <w:sz w:val="24"/>
          <w:szCs w:val="22"/>
          <w:lang w:val="sk-SK"/>
        </w:rPr>
        <w:br/>
      </w:r>
      <w:r w:rsidRPr="00867B29">
        <w:rPr>
          <w:rFonts w:asciiTheme="minorHAnsi" w:hAnsiTheme="minorHAnsi"/>
          <w:sz w:val="24"/>
          <w:szCs w:val="22"/>
          <w:lang w:val="sk-SK"/>
        </w:rPr>
        <w:t>v externej forme štúdia. V hodnotenom roku sme na Pedago</w:t>
      </w:r>
      <w:r>
        <w:rPr>
          <w:rFonts w:asciiTheme="minorHAnsi" w:hAnsiTheme="minorHAnsi"/>
          <w:sz w:val="24"/>
          <w:szCs w:val="22"/>
          <w:lang w:val="sk-SK"/>
        </w:rPr>
        <w:t>gickej fakulte UKF evidovali 132 študentov a 31</w:t>
      </w:r>
      <w:r w:rsidRPr="00867B29">
        <w:rPr>
          <w:rFonts w:asciiTheme="minorHAnsi" w:hAnsiTheme="minorHAnsi"/>
          <w:sz w:val="24"/>
          <w:szCs w:val="22"/>
          <w:lang w:val="sk-SK"/>
        </w:rPr>
        <w:t xml:space="preserve"> z nich toto štúdium ukončilo.</w:t>
      </w:r>
    </w:p>
    <w:p w:rsidR="00980086" w:rsidRDefault="00980086" w:rsidP="00BE6CF6">
      <w:pPr>
        <w:spacing w:after="0" w:line="276" w:lineRule="auto"/>
        <w:ind w:firstLine="568"/>
        <w:rPr>
          <w:rFonts w:asciiTheme="minorHAnsi" w:hAnsiTheme="minorHAnsi"/>
          <w:sz w:val="24"/>
          <w:szCs w:val="22"/>
          <w:lang w:val="sk-SK"/>
        </w:rPr>
      </w:pPr>
    </w:p>
    <w:p w:rsidR="007320BA" w:rsidRDefault="007320BA" w:rsidP="00BE6CF6">
      <w:pPr>
        <w:spacing w:after="0" w:line="276" w:lineRule="auto"/>
        <w:ind w:firstLine="568"/>
        <w:rPr>
          <w:rFonts w:asciiTheme="minorHAnsi" w:hAnsiTheme="minorHAnsi"/>
          <w:sz w:val="24"/>
          <w:szCs w:val="22"/>
          <w:lang w:val="sk-SK"/>
        </w:rPr>
      </w:pPr>
    </w:p>
    <w:p w:rsidR="007320BA" w:rsidRDefault="007320BA" w:rsidP="00BE6CF6">
      <w:pPr>
        <w:spacing w:after="0" w:line="276" w:lineRule="auto"/>
        <w:ind w:firstLine="568"/>
        <w:rPr>
          <w:rFonts w:asciiTheme="minorHAnsi" w:hAnsiTheme="minorHAnsi"/>
          <w:sz w:val="24"/>
          <w:szCs w:val="22"/>
          <w:lang w:val="sk-SK"/>
        </w:rPr>
      </w:pPr>
    </w:p>
    <w:p w:rsidR="004E0EF8" w:rsidRDefault="004E0EF8" w:rsidP="00BE6CF6">
      <w:pPr>
        <w:spacing w:after="0" w:line="276" w:lineRule="auto"/>
        <w:ind w:firstLine="568"/>
        <w:rPr>
          <w:rFonts w:asciiTheme="minorHAnsi" w:hAnsiTheme="minorHAnsi"/>
          <w:sz w:val="24"/>
          <w:szCs w:val="22"/>
          <w:lang w:val="sk-SK"/>
        </w:rPr>
      </w:pPr>
    </w:p>
    <w:p w:rsidR="00C84F9A" w:rsidRPr="007320BA" w:rsidRDefault="00C84F9A" w:rsidP="007320BA">
      <w:pPr>
        <w:rPr>
          <w:sz w:val="24"/>
          <w:szCs w:val="24"/>
          <w:lang w:val="sk-SK"/>
        </w:rPr>
      </w:pPr>
    </w:p>
    <w:p w:rsidR="004E0EF8" w:rsidRPr="007E2A19" w:rsidRDefault="004E0EF8" w:rsidP="009A06C2">
      <w:pPr>
        <w:pStyle w:val="Nadpis2"/>
        <w:rPr>
          <w:rFonts w:asciiTheme="minorHAnsi" w:hAnsiTheme="minorHAnsi"/>
          <w:noProof/>
        </w:rPr>
      </w:pPr>
      <w:bookmarkStart w:id="98" w:name="_Toc447794076"/>
      <w:bookmarkStart w:id="99" w:name="_Toc481503892"/>
      <w:r>
        <w:lastRenderedPageBreak/>
        <w:t>Ďalšie odborné vzdelávanie</w:t>
      </w:r>
      <w:bookmarkEnd w:id="98"/>
      <w:bookmarkEnd w:id="99"/>
    </w:p>
    <w:p w:rsidR="004E0EF8" w:rsidRPr="00867B29" w:rsidRDefault="004E0EF8" w:rsidP="00C84F9A">
      <w:pPr>
        <w:spacing w:after="0" w:line="276" w:lineRule="auto"/>
        <w:ind w:firstLine="0"/>
        <w:rPr>
          <w:rFonts w:asciiTheme="minorHAnsi" w:hAnsiTheme="minorHAnsi"/>
          <w:sz w:val="24"/>
          <w:szCs w:val="22"/>
          <w:lang w:val="sk-SK"/>
        </w:rPr>
      </w:pPr>
    </w:p>
    <w:p w:rsidR="005D233E" w:rsidRPr="00867B29" w:rsidRDefault="005D233E" w:rsidP="007320BA">
      <w:pPr>
        <w:spacing w:after="0" w:line="276" w:lineRule="auto"/>
        <w:ind w:firstLine="576"/>
        <w:rPr>
          <w:rFonts w:asciiTheme="minorHAnsi" w:hAnsiTheme="minorHAnsi"/>
          <w:sz w:val="24"/>
          <w:szCs w:val="22"/>
          <w:lang w:val="sk-SK"/>
        </w:rPr>
      </w:pPr>
      <w:r>
        <w:rPr>
          <w:rFonts w:asciiTheme="minorHAnsi" w:hAnsiTheme="minorHAnsi"/>
          <w:sz w:val="24"/>
          <w:szCs w:val="22"/>
          <w:lang w:val="sk-SK"/>
        </w:rPr>
        <w:t>Ďalš</w:t>
      </w:r>
      <w:r w:rsidRPr="00867B29">
        <w:rPr>
          <w:rFonts w:asciiTheme="minorHAnsi" w:hAnsiTheme="minorHAnsi"/>
          <w:sz w:val="24"/>
          <w:szCs w:val="22"/>
          <w:lang w:val="sk-SK"/>
        </w:rPr>
        <w:t xml:space="preserve">ie odborné vzdelávanie v akreditovanom vzdelávacom programe podľa §4 ods. 1 zákona 568/2009 Z. z. o celoživotnom vzdelávaní a o zmene a doplnení niektorých zákonov, vedie k doplneniu, obnoveniu, rozšíreniu alebo prehĺbeniu kvalifikácie potrebnej na výkon odbornej činnosti. </w:t>
      </w:r>
    </w:p>
    <w:p w:rsidR="005D233E" w:rsidRPr="00867B29" w:rsidRDefault="005D233E" w:rsidP="007320BA">
      <w:pPr>
        <w:spacing w:after="0" w:line="276" w:lineRule="auto"/>
        <w:ind w:firstLine="576"/>
        <w:rPr>
          <w:rFonts w:asciiTheme="minorHAnsi" w:hAnsiTheme="minorHAnsi"/>
          <w:bCs/>
          <w:sz w:val="24"/>
          <w:szCs w:val="22"/>
          <w:lang w:val="sk-SK"/>
        </w:rPr>
      </w:pPr>
      <w:r w:rsidRPr="00867B29">
        <w:rPr>
          <w:rFonts w:asciiTheme="minorHAnsi" w:hAnsiTheme="minorHAnsi"/>
          <w:sz w:val="24"/>
          <w:szCs w:val="22"/>
          <w:lang w:val="sk-SK"/>
        </w:rPr>
        <w:t>Na UKF sa v </w:t>
      </w:r>
      <w:r w:rsidR="000207FC">
        <w:rPr>
          <w:rFonts w:asciiTheme="minorHAnsi" w:hAnsiTheme="minorHAnsi"/>
          <w:sz w:val="24"/>
          <w:szCs w:val="22"/>
          <w:lang w:val="sk-SK"/>
        </w:rPr>
        <w:t xml:space="preserve"> </w:t>
      </w:r>
      <w:r w:rsidRPr="00867B29">
        <w:rPr>
          <w:rFonts w:asciiTheme="minorHAnsi" w:hAnsiTheme="minorHAnsi"/>
          <w:sz w:val="24"/>
          <w:szCs w:val="22"/>
          <w:lang w:val="sk-SK"/>
        </w:rPr>
        <w:t xml:space="preserve">hodnotenom roku realizovalo ďalšie odborné vzdelávanie v akreditovaných vzdelávacích programoch v pôsobnosti Ministerstva zdravotníctva. </w:t>
      </w:r>
      <w:r w:rsidR="007320BA">
        <w:rPr>
          <w:rFonts w:asciiTheme="minorHAnsi" w:hAnsiTheme="minorHAnsi"/>
          <w:sz w:val="24"/>
          <w:szCs w:val="22"/>
          <w:lang w:val="sk-SK"/>
        </w:rPr>
        <w:br/>
      </w:r>
      <w:r w:rsidRPr="00867B29">
        <w:rPr>
          <w:rFonts w:asciiTheme="minorHAnsi" w:hAnsiTheme="minorHAnsi"/>
          <w:bCs/>
          <w:sz w:val="24"/>
          <w:szCs w:val="22"/>
          <w:lang w:val="sk-SK"/>
        </w:rPr>
        <w:t>Na Fakulte sociálnych vied a zdravotníctva sa v hodnotenom období realizovali akreditované vzdelávacie programy špecializačného štúdia zdravotníckych pracovníkov s názvom Ošetrovateľská starostlivosť v odboroch chirurgie, Ošetrovateľská starostlivosť v odboroch vnútorného lekárstva a Ošetrovateľská starostlivosť v komunite. Vzdelávania v uvedených programoch ďalši</w:t>
      </w:r>
      <w:r>
        <w:rPr>
          <w:rFonts w:asciiTheme="minorHAnsi" w:hAnsiTheme="minorHAnsi"/>
          <w:bCs/>
          <w:sz w:val="24"/>
          <w:szCs w:val="22"/>
          <w:lang w:val="sk-SK"/>
        </w:rPr>
        <w:t>eho vzdelávania sa zúčastnilo 108 účastníkov, z ktorých 47</w:t>
      </w:r>
      <w:r w:rsidRPr="00867B29">
        <w:rPr>
          <w:rFonts w:asciiTheme="minorHAnsi" w:hAnsiTheme="minorHAnsi"/>
          <w:bCs/>
          <w:sz w:val="24"/>
          <w:szCs w:val="22"/>
          <w:lang w:val="sk-SK"/>
        </w:rPr>
        <w:t xml:space="preserve"> v hodnotenom roku toto vzdelávanie aj ukončilo.</w:t>
      </w:r>
    </w:p>
    <w:p w:rsidR="005D233E" w:rsidRPr="00867B29" w:rsidRDefault="005D233E" w:rsidP="005D233E">
      <w:pPr>
        <w:spacing w:after="0" w:line="276" w:lineRule="auto"/>
        <w:ind w:firstLine="0"/>
        <w:rPr>
          <w:rFonts w:asciiTheme="minorHAnsi" w:hAnsiTheme="minorHAnsi"/>
          <w:sz w:val="24"/>
          <w:szCs w:val="22"/>
          <w:lang w:val="sk-SK"/>
        </w:rPr>
      </w:pPr>
    </w:p>
    <w:p w:rsidR="004E0EF8" w:rsidRPr="007E2A19" w:rsidRDefault="002B7961" w:rsidP="009A06C2">
      <w:pPr>
        <w:pStyle w:val="Nadpis2"/>
        <w:rPr>
          <w:rFonts w:asciiTheme="minorHAnsi" w:hAnsiTheme="minorHAnsi"/>
          <w:noProof/>
        </w:rPr>
      </w:pPr>
      <w:hyperlink w:anchor="_Toc388281470" w:history="1">
        <w:bookmarkStart w:id="100" w:name="_Toc447794077"/>
        <w:bookmarkStart w:id="101" w:name="_Toc481503893"/>
        <w:r w:rsidR="004E0EF8">
          <w:rPr>
            <w:rStyle w:val="Hypertextovprepojenie"/>
            <w:rFonts w:asciiTheme="minorHAnsi" w:hAnsiTheme="minorHAnsi"/>
            <w:noProof/>
            <w:color w:val="auto"/>
            <w:u w:val="none"/>
          </w:rPr>
          <w:t>Záujmové vzdelávanie</w:t>
        </w:r>
        <w:bookmarkEnd w:id="100"/>
        <w:bookmarkEnd w:id="101"/>
      </w:hyperlink>
    </w:p>
    <w:p w:rsidR="004E0EF8" w:rsidRDefault="004E0EF8" w:rsidP="00C84F9A">
      <w:pPr>
        <w:spacing w:after="0" w:line="276" w:lineRule="auto"/>
        <w:ind w:firstLine="0"/>
        <w:rPr>
          <w:rFonts w:asciiTheme="minorHAnsi" w:hAnsiTheme="minorHAnsi"/>
          <w:sz w:val="24"/>
          <w:szCs w:val="22"/>
          <w:lang w:val="sk-SK"/>
        </w:rPr>
      </w:pPr>
    </w:p>
    <w:p w:rsidR="005D233E" w:rsidRPr="00867B29" w:rsidRDefault="005D233E" w:rsidP="007320BA">
      <w:pPr>
        <w:spacing w:after="0" w:line="276" w:lineRule="auto"/>
        <w:ind w:firstLine="576"/>
        <w:rPr>
          <w:rFonts w:asciiTheme="minorHAnsi" w:hAnsiTheme="minorHAnsi"/>
          <w:b/>
          <w:bCs/>
          <w:sz w:val="24"/>
          <w:szCs w:val="22"/>
          <w:lang w:val="sk-SK"/>
        </w:rPr>
      </w:pPr>
      <w:r w:rsidRPr="00867B29">
        <w:rPr>
          <w:rFonts w:asciiTheme="minorHAnsi" w:hAnsiTheme="minorHAnsi"/>
          <w:sz w:val="24"/>
          <w:szCs w:val="22"/>
          <w:lang w:val="sk-SK"/>
        </w:rPr>
        <w:t xml:space="preserve">Cieľom záujmového vzdelávania je pripraviť účastníkom tohto typu ďalšieho vzdelávania vzdelávacie aktivity, prostredníctvom ktorých si  účastník ďalšieho vzdelávania uspokojuje svoje záujmy, zapája sa do života občianskej spoločnosti a všeobecne rozvíja svoju osobnosť. </w:t>
      </w:r>
    </w:p>
    <w:p w:rsidR="005D233E" w:rsidRDefault="005D233E" w:rsidP="007320BA">
      <w:pPr>
        <w:spacing w:after="0" w:line="276" w:lineRule="auto"/>
        <w:ind w:firstLine="576"/>
        <w:rPr>
          <w:rFonts w:asciiTheme="minorHAnsi" w:hAnsiTheme="minorHAnsi"/>
          <w:sz w:val="24"/>
          <w:szCs w:val="22"/>
          <w:lang w:val="sk-SK"/>
        </w:rPr>
      </w:pPr>
      <w:r w:rsidRPr="00867B29">
        <w:rPr>
          <w:rFonts w:asciiTheme="minorHAnsi" w:hAnsiTheme="minorHAnsi"/>
          <w:sz w:val="24"/>
          <w:szCs w:val="22"/>
          <w:lang w:val="sk-SK"/>
        </w:rPr>
        <w:t>Na pôde UKF a jej fakúlt sa v hodnotenom roku uskutočnilo záujmové vzdelávanie detí v rámci Nitrianskej letnej univerzity u</w:t>
      </w:r>
      <w:r>
        <w:rPr>
          <w:rFonts w:asciiTheme="minorHAnsi" w:hAnsiTheme="minorHAnsi"/>
          <w:sz w:val="24"/>
          <w:szCs w:val="22"/>
          <w:lang w:val="sk-SK"/>
        </w:rPr>
        <w:t>rčenej deťom vo veku 8</w:t>
      </w:r>
      <w:r w:rsidR="009A5BA1">
        <w:rPr>
          <w:rFonts w:asciiTheme="minorHAnsi" w:hAnsiTheme="minorHAnsi"/>
          <w:sz w:val="24"/>
          <w:szCs w:val="22"/>
          <w:lang w:val="sk-SK"/>
        </w:rPr>
        <w:t xml:space="preserve"> </w:t>
      </w:r>
      <w:r>
        <w:rPr>
          <w:rFonts w:asciiTheme="minorHAnsi" w:hAnsiTheme="minorHAnsi"/>
          <w:sz w:val="24"/>
          <w:szCs w:val="22"/>
          <w:lang w:val="sk-SK"/>
        </w:rPr>
        <w:t>-</w:t>
      </w:r>
      <w:r w:rsidR="009A5BA1">
        <w:rPr>
          <w:rFonts w:asciiTheme="minorHAnsi" w:hAnsiTheme="minorHAnsi"/>
          <w:sz w:val="24"/>
          <w:szCs w:val="22"/>
          <w:lang w:val="sk-SK"/>
        </w:rPr>
        <w:t xml:space="preserve"> </w:t>
      </w:r>
      <w:r>
        <w:rPr>
          <w:rFonts w:asciiTheme="minorHAnsi" w:hAnsiTheme="minorHAnsi"/>
          <w:sz w:val="24"/>
          <w:szCs w:val="22"/>
          <w:lang w:val="sk-SK"/>
        </w:rPr>
        <w:t>11 rokov a praktické workshopy realizované Rektorátom UKF v Nitre a </w:t>
      </w:r>
      <w:r w:rsidRPr="00B75C20">
        <w:rPr>
          <w:rFonts w:asciiTheme="minorHAnsi" w:hAnsiTheme="minorHAnsi"/>
          <w:sz w:val="24"/>
          <w:szCs w:val="22"/>
          <w:lang w:val="sk-SK"/>
        </w:rPr>
        <w:t>Pedagogickou fakultou UKF v Nitre.</w:t>
      </w:r>
    </w:p>
    <w:p w:rsidR="005D233E" w:rsidRDefault="005D233E" w:rsidP="005D233E">
      <w:pPr>
        <w:spacing w:after="0" w:line="276" w:lineRule="auto"/>
        <w:rPr>
          <w:rFonts w:asciiTheme="minorHAnsi" w:hAnsiTheme="minorHAnsi"/>
          <w:sz w:val="24"/>
          <w:szCs w:val="22"/>
          <w:lang w:val="sk-SK"/>
        </w:rPr>
      </w:pPr>
    </w:p>
    <w:p w:rsidR="00C84F9A" w:rsidRPr="00FC2C0C" w:rsidRDefault="009E4298" w:rsidP="00FC2C0C">
      <w:pPr>
        <w:pStyle w:val="Nadpis3"/>
      </w:pPr>
      <w:bookmarkStart w:id="102" w:name="_Toc481503894"/>
      <w:r w:rsidRPr="00FC2C0C">
        <w:t>W</w:t>
      </w:r>
      <w:r w:rsidR="00FC2C0C" w:rsidRPr="00FC2C0C">
        <w:t>orkshopy</w:t>
      </w:r>
      <w:bookmarkEnd w:id="102"/>
    </w:p>
    <w:p w:rsidR="005D233E" w:rsidRDefault="005D233E" w:rsidP="005D233E">
      <w:pPr>
        <w:spacing w:line="276" w:lineRule="auto"/>
        <w:ind w:firstLine="568"/>
        <w:rPr>
          <w:rFonts w:asciiTheme="minorHAnsi" w:hAnsiTheme="minorHAnsi"/>
          <w:bCs/>
          <w:sz w:val="24"/>
          <w:szCs w:val="24"/>
        </w:rPr>
      </w:pPr>
      <w:r w:rsidRPr="00637D0F">
        <w:rPr>
          <w:rFonts w:asciiTheme="minorHAnsi" w:hAnsiTheme="minorHAnsi"/>
          <w:bCs/>
          <w:sz w:val="24"/>
          <w:szCs w:val="24"/>
        </w:rPr>
        <w:t>Praktické workshopy s názvom „</w:t>
      </w:r>
      <w:r>
        <w:rPr>
          <w:rFonts w:asciiTheme="minorHAnsi" w:hAnsiTheme="minorHAnsi"/>
          <w:bCs/>
          <w:sz w:val="24"/>
          <w:szCs w:val="24"/>
        </w:rPr>
        <w:t>Zvukové zahrievacie aktivity a hry v kolektívnej výučbe; Divadelné líčenie; Textársky workshop; Tanečný workshop – Technika Marthy Graham; Objav v sebe klauna; Tanečný workshop – Technika José Limona pre začiatočníkov; Tanečný workshop – Cantemporary: technika súčasného tanca pre začiatočníkov; Hudba a zvukový dizajn; Študentský workshop KTIT</w:t>
      </w:r>
      <w:r w:rsidRPr="00637D0F">
        <w:rPr>
          <w:rFonts w:asciiTheme="minorHAnsi" w:hAnsiTheme="minorHAnsi"/>
          <w:bCs/>
          <w:sz w:val="24"/>
          <w:szCs w:val="24"/>
        </w:rPr>
        <w:t xml:space="preserve">“ realizovala v hodnotenom období </w:t>
      </w:r>
      <w:r>
        <w:rPr>
          <w:rFonts w:asciiTheme="minorHAnsi" w:hAnsiTheme="minorHAnsi"/>
          <w:bCs/>
          <w:sz w:val="24"/>
          <w:szCs w:val="24"/>
        </w:rPr>
        <w:t>Pedagogická fakulta UKF v Nitre s celkovým počtom účastníkov 139</w:t>
      </w:r>
      <w:r w:rsidRPr="00637D0F">
        <w:rPr>
          <w:rFonts w:asciiTheme="minorHAnsi" w:hAnsiTheme="minorHAnsi"/>
          <w:bCs/>
          <w:sz w:val="24"/>
          <w:szCs w:val="24"/>
        </w:rPr>
        <w:t xml:space="preserve">, pričom všetci zúčastnení tento typ vzdelávania úspešne ukončili. </w:t>
      </w:r>
    </w:p>
    <w:p w:rsidR="005D233E" w:rsidRDefault="005D233E" w:rsidP="005D233E">
      <w:pPr>
        <w:spacing w:line="276" w:lineRule="auto"/>
        <w:ind w:firstLine="568"/>
        <w:rPr>
          <w:rFonts w:asciiTheme="minorHAnsi" w:hAnsiTheme="minorHAnsi"/>
          <w:bCs/>
          <w:sz w:val="24"/>
          <w:szCs w:val="24"/>
        </w:rPr>
      </w:pPr>
      <w:r>
        <w:rPr>
          <w:rFonts w:asciiTheme="minorHAnsi" w:hAnsiTheme="minorHAnsi"/>
          <w:bCs/>
          <w:sz w:val="24"/>
          <w:szCs w:val="24"/>
        </w:rPr>
        <w:t xml:space="preserve">Na pôde Rektorátu UKF v Nitre sa v hodnotenom období uskutočnili dva praktické workshopy realizované Referátom pre ďalšie vzdelávanie s celkovým počtom účastníkov 32, </w:t>
      </w:r>
      <w:r w:rsidRPr="00390CEC">
        <w:rPr>
          <w:rFonts w:asciiTheme="minorHAnsi" w:hAnsiTheme="minorHAnsi"/>
          <w:bCs/>
          <w:sz w:val="24"/>
          <w:szCs w:val="24"/>
        </w:rPr>
        <w:t xml:space="preserve">pričom všetci tento typ vzdelávania úspešne ukončili. Jeden </w:t>
      </w:r>
      <w:r>
        <w:rPr>
          <w:rFonts w:asciiTheme="minorHAnsi" w:hAnsiTheme="minorHAnsi"/>
          <w:bCs/>
          <w:sz w:val="24"/>
          <w:szCs w:val="24"/>
        </w:rPr>
        <w:t xml:space="preserve">z workshopov bol zameraný </w:t>
      </w:r>
      <w:r w:rsidR="000207FC">
        <w:rPr>
          <w:rFonts w:asciiTheme="minorHAnsi" w:hAnsiTheme="minorHAnsi"/>
          <w:bCs/>
          <w:sz w:val="24"/>
          <w:szCs w:val="24"/>
        </w:rPr>
        <w:br/>
      </w:r>
      <w:r>
        <w:rPr>
          <w:rFonts w:asciiTheme="minorHAnsi" w:hAnsiTheme="minorHAnsi"/>
          <w:bCs/>
          <w:sz w:val="24"/>
          <w:szCs w:val="24"/>
        </w:rPr>
        <w:t xml:space="preserve">na predstavenie a praktickú aplikáciu štandardov a indikátorov kvality ďalšieho vzdelávania seniorov s názvom “Štandardy a indikátory kvality na univerzitách tretieho veku”. Druhý </w:t>
      </w:r>
      <w:r>
        <w:rPr>
          <w:rFonts w:asciiTheme="minorHAnsi" w:hAnsiTheme="minorHAnsi"/>
          <w:bCs/>
          <w:sz w:val="24"/>
          <w:szCs w:val="24"/>
        </w:rPr>
        <w:lastRenderedPageBreak/>
        <w:t xml:space="preserve">workshop zameraný na zvládanie krízových situácií pri komunikácii so seniormi na U3V bol vedený pracovníkmi Katedry pedagogickej a školskej psychológie PF UKF v Nitre.  </w:t>
      </w:r>
    </w:p>
    <w:p w:rsidR="009A5BA1" w:rsidRPr="00637D0F" w:rsidRDefault="009A5BA1" w:rsidP="005D233E">
      <w:pPr>
        <w:spacing w:line="276" w:lineRule="auto"/>
        <w:ind w:firstLine="568"/>
        <w:rPr>
          <w:rFonts w:asciiTheme="minorHAnsi" w:hAnsiTheme="minorHAnsi"/>
          <w:bCs/>
          <w:sz w:val="24"/>
          <w:szCs w:val="24"/>
        </w:rPr>
      </w:pPr>
    </w:p>
    <w:p w:rsidR="00C84F9A" w:rsidRPr="00794078" w:rsidRDefault="00C84F9A" w:rsidP="009A06C2">
      <w:pPr>
        <w:pStyle w:val="Nadpis3"/>
        <w:rPr>
          <w:lang w:val="sk-SK"/>
        </w:rPr>
      </w:pPr>
      <w:bookmarkStart w:id="103" w:name="_Toc481503895"/>
      <w:r w:rsidRPr="00794078">
        <w:rPr>
          <w:lang w:val="sk-SK"/>
        </w:rPr>
        <w:t>Nitrianska letná univerzita</w:t>
      </w:r>
      <w:bookmarkEnd w:id="103"/>
    </w:p>
    <w:p w:rsidR="00C84F9A" w:rsidRPr="00867B29" w:rsidRDefault="00C84F9A" w:rsidP="00C84F9A">
      <w:pPr>
        <w:spacing w:after="0" w:line="276" w:lineRule="auto"/>
        <w:ind w:firstLine="0"/>
        <w:rPr>
          <w:rFonts w:asciiTheme="minorHAnsi" w:hAnsiTheme="minorHAnsi"/>
          <w:b/>
          <w:bCs/>
          <w:sz w:val="24"/>
          <w:szCs w:val="22"/>
          <w:lang w:val="sk-SK"/>
        </w:rPr>
      </w:pPr>
    </w:p>
    <w:p w:rsidR="005D233E" w:rsidRPr="007320BA" w:rsidRDefault="005D233E" w:rsidP="00B56D1D">
      <w:pPr>
        <w:ind w:firstLine="567"/>
        <w:rPr>
          <w:sz w:val="24"/>
          <w:szCs w:val="24"/>
          <w:lang w:val="sk-SK"/>
        </w:rPr>
      </w:pPr>
      <w:r w:rsidRPr="007320BA">
        <w:rPr>
          <w:sz w:val="24"/>
          <w:szCs w:val="24"/>
          <w:lang w:val="sk-SK"/>
        </w:rPr>
        <w:t xml:space="preserve">Nitrianska letná univerzita (NLU) je spoločným projektom Univerzity Konštantína Filozofa v Nitre a Slovenskej poľnohospodárskej univerzity v Nitre v spolupráci s Mestom Nitra, v rámci ktorého sa deti oboznamujú s akademickým prostredím, charakterom štúdia na univerzite a vybranými zaujímavými témami predstavujúcimi súčasť pestrej ponuky študijných programov oboch nitrianskych univerzít. Záujmové vzdelávanie je určené deťom vo veku 8 až 11 rokov. </w:t>
      </w:r>
    </w:p>
    <w:p w:rsidR="005D233E" w:rsidRPr="007320BA" w:rsidRDefault="005D233E" w:rsidP="00B56D1D">
      <w:pPr>
        <w:ind w:firstLine="567"/>
        <w:rPr>
          <w:sz w:val="24"/>
          <w:szCs w:val="24"/>
          <w:lang w:val="sk-SK"/>
        </w:rPr>
      </w:pPr>
      <w:r w:rsidRPr="007320BA">
        <w:rPr>
          <w:sz w:val="24"/>
          <w:szCs w:val="24"/>
          <w:lang w:val="sk-SK"/>
        </w:rPr>
        <w:t xml:space="preserve">V júli 2016 sa uskutočnil už deviaty ročník NLU, pričom 7 realizovaných aktivít garantovala UKF, 11 realizovaných aktivít garantovala SPU a 1 aktivitu garantovalo Mesto Nitra. Jednotlivé aktivity sa realizovali v pracovných dňoch v čase od 8.00 do 16.00 hod. v priebehu prvých dvoch týždňov letných prázdnin. NLU absolvovalo 59 detí školského veku, ktoré ukončili vzdelávanie slávnostnou promóciou v Aule SPU v Nitre a bol im udelený certifikát s titulom Academicus Nitriensis Jr. </w:t>
      </w:r>
    </w:p>
    <w:p w:rsidR="004E0EF8" w:rsidRDefault="004E0EF8" w:rsidP="00C84F9A">
      <w:pPr>
        <w:spacing w:after="0" w:line="276" w:lineRule="auto"/>
        <w:ind w:firstLine="0"/>
        <w:rPr>
          <w:rFonts w:asciiTheme="minorHAnsi" w:hAnsiTheme="minorHAnsi"/>
          <w:sz w:val="24"/>
          <w:szCs w:val="22"/>
          <w:lang w:val="sk-SK"/>
        </w:rPr>
      </w:pPr>
    </w:p>
    <w:p w:rsidR="00D8181E" w:rsidRDefault="00D8181E" w:rsidP="00C84F9A">
      <w:pPr>
        <w:spacing w:after="0" w:line="276" w:lineRule="auto"/>
        <w:ind w:firstLine="0"/>
        <w:rPr>
          <w:rFonts w:asciiTheme="minorHAnsi" w:hAnsiTheme="minorHAnsi"/>
          <w:sz w:val="24"/>
          <w:szCs w:val="22"/>
          <w:lang w:val="sk-SK"/>
        </w:rPr>
      </w:pPr>
    </w:p>
    <w:p w:rsidR="004E0EF8" w:rsidRPr="007E2A19" w:rsidRDefault="005D233E" w:rsidP="009A06C2">
      <w:pPr>
        <w:pStyle w:val="Nadpis2"/>
        <w:rPr>
          <w:rFonts w:asciiTheme="minorHAnsi" w:hAnsiTheme="minorHAnsi"/>
          <w:noProof/>
        </w:rPr>
      </w:pPr>
      <w:bookmarkStart w:id="104" w:name="_Toc447794078"/>
      <w:bookmarkStart w:id="105" w:name="_Toc481503896"/>
      <w:r>
        <w:t>Ďalšie vzdelávanie na univerzite tretieho veku pri ukf v nitre</w:t>
      </w:r>
      <w:bookmarkEnd w:id="104"/>
      <w:bookmarkEnd w:id="105"/>
    </w:p>
    <w:p w:rsidR="004E0EF8" w:rsidRPr="00867B29" w:rsidRDefault="004E0EF8" w:rsidP="00C84F9A">
      <w:pPr>
        <w:spacing w:after="0" w:line="276" w:lineRule="auto"/>
        <w:ind w:firstLine="0"/>
        <w:rPr>
          <w:rFonts w:asciiTheme="minorHAnsi" w:hAnsiTheme="minorHAnsi"/>
          <w:sz w:val="24"/>
          <w:szCs w:val="22"/>
          <w:lang w:val="sk-SK"/>
        </w:rPr>
      </w:pPr>
    </w:p>
    <w:p w:rsidR="00E92676" w:rsidRPr="002137FF" w:rsidRDefault="00E92676" w:rsidP="007320BA">
      <w:pPr>
        <w:spacing w:line="276" w:lineRule="auto"/>
        <w:ind w:firstLine="576"/>
        <w:rPr>
          <w:rFonts w:asciiTheme="minorHAnsi" w:hAnsiTheme="minorHAnsi"/>
          <w:sz w:val="24"/>
          <w:szCs w:val="22"/>
          <w:lang w:val="sk-SK"/>
        </w:rPr>
      </w:pPr>
      <w:bookmarkStart w:id="106" w:name="_Toc447794079"/>
      <w:bookmarkEnd w:id="95"/>
      <w:r w:rsidRPr="00867B29">
        <w:rPr>
          <w:rFonts w:asciiTheme="minorHAnsi" w:hAnsiTheme="minorHAnsi"/>
          <w:sz w:val="24"/>
          <w:szCs w:val="22"/>
          <w:lang w:val="sk-SK"/>
        </w:rPr>
        <w:t xml:space="preserve">Univerzita tretieho veku (U3V) </w:t>
      </w:r>
      <w:r w:rsidRPr="002F0959">
        <w:rPr>
          <w:rFonts w:asciiTheme="minorHAnsi" w:hAnsiTheme="minorHAnsi"/>
          <w:sz w:val="24"/>
          <w:szCs w:val="22"/>
          <w:lang w:val="sk-SK"/>
        </w:rPr>
        <w:t xml:space="preserve">je zameraná na záujmové vzdelávanie starších ľudí </w:t>
      </w:r>
      <w:r>
        <w:rPr>
          <w:rFonts w:asciiTheme="minorHAnsi" w:hAnsiTheme="minorHAnsi"/>
          <w:sz w:val="24"/>
          <w:szCs w:val="22"/>
          <w:lang w:val="sk-SK"/>
        </w:rPr>
        <w:t xml:space="preserve">a seniorov </w:t>
      </w:r>
      <w:r w:rsidRPr="002F0959">
        <w:rPr>
          <w:rFonts w:asciiTheme="minorHAnsi" w:hAnsiTheme="minorHAnsi"/>
          <w:sz w:val="24"/>
          <w:szCs w:val="22"/>
          <w:lang w:val="sk-SK"/>
        </w:rPr>
        <w:t xml:space="preserve">v súlade s </w:t>
      </w:r>
      <w:r w:rsidRPr="002137FF">
        <w:rPr>
          <w:rFonts w:asciiTheme="minorHAnsi" w:hAnsiTheme="minorHAnsi"/>
          <w:sz w:val="24"/>
          <w:szCs w:val="22"/>
          <w:lang w:val="sk-SK"/>
        </w:rPr>
        <w:t>Národný</w:t>
      </w:r>
      <w:r>
        <w:rPr>
          <w:rFonts w:asciiTheme="minorHAnsi" w:hAnsiTheme="minorHAnsi"/>
          <w:sz w:val="24"/>
          <w:szCs w:val="22"/>
          <w:lang w:val="sk-SK"/>
        </w:rPr>
        <w:t>m</w:t>
      </w:r>
      <w:r w:rsidRPr="002137FF">
        <w:rPr>
          <w:rFonts w:asciiTheme="minorHAnsi" w:hAnsiTheme="minorHAnsi"/>
          <w:sz w:val="24"/>
          <w:szCs w:val="22"/>
          <w:lang w:val="sk-SK"/>
        </w:rPr>
        <w:t xml:space="preserve"> program</w:t>
      </w:r>
      <w:r>
        <w:rPr>
          <w:rFonts w:asciiTheme="minorHAnsi" w:hAnsiTheme="minorHAnsi"/>
          <w:sz w:val="24"/>
          <w:szCs w:val="22"/>
          <w:lang w:val="sk-SK"/>
        </w:rPr>
        <w:t>om</w:t>
      </w:r>
      <w:r w:rsidRPr="002137FF">
        <w:rPr>
          <w:rFonts w:asciiTheme="minorHAnsi" w:hAnsiTheme="minorHAnsi"/>
          <w:sz w:val="24"/>
          <w:szCs w:val="22"/>
          <w:lang w:val="sk-SK"/>
        </w:rPr>
        <w:t xml:space="preserve"> aktívneho starnutia na roky 2014 </w:t>
      </w:r>
      <w:r>
        <w:rPr>
          <w:rFonts w:asciiTheme="minorHAnsi" w:hAnsiTheme="minorHAnsi"/>
          <w:sz w:val="24"/>
          <w:szCs w:val="22"/>
          <w:lang w:val="sk-SK"/>
        </w:rPr>
        <w:t>–</w:t>
      </w:r>
      <w:r w:rsidRPr="002137FF">
        <w:rPr>
          <w:rFonts w:asciiTheme="minorHAnsi" w:hAnsiTheme="minorHAnsi"/>
          <w:sz w:val="24"/>
          <w:szCs w:val="22"/>
          <w:lang w:val="sk-SK"/>
        </w:rPr>
        <w:t xml:space="preserve"> 2020</w:t>
      </w:r>
      <w:r>
        <w:rPr>
          <w:rFonts w:asciiTheme="minorHAnsi" w:hAnsiTheme="minorHAnsi"/>
          <w:sz w:val="24"/>
          <w:szCs w:val="22"/>
          <w:lang w:val="sk-SK"/>
        </w:rPr>
        <w:t xml:space="preserve"> </w:t>
      </w:r>
      <w:r w:rsidR="007320BA">
        <w:rPr>
          <w:rFonts w:asciiTheme="minorHAnsi" w:hAnsiTheme="minorHAnsi"/>
          <w:sz w:val="24"/>
          <w:szCs w:val="22"/>
          <w:lang w:val="sk-SK"/>
        </w:rPr>
        <w:br/>
      </w:r>
      <w:r>
        <w:rPr>
          <w:rFonts w:asciiTheme="minorHAnsi" w:hAnsiTheme="minorHAnsi"/>
          <w:sz w:val="24"/>
          <w:szCs w:val="22"/>
          <w:lang w:val="sk-SK"/>
        </w:rPr>
        <w:t xml:space="preserve">a platnou legislatívou v oblasti ďalšieho vzdelávania. Na U3V sa uplatňuje systém manažérstva kvality, ktorý je popísaný v Štatúte U3V a vychádza z aplikácie overeného PDCA cyklu. </w:t>
      </w:r>
    </w:p>
    <w:p w:rsidR="00E92676" w:rsidRDefault="00E92676" w:rsidP="007320BA">
      <w:pPr>
        <w:spacing w:after="0" w:line="276" w:lineRule="auto"/>
        <w:ind w:firstLine="576"/>
        <w:rPr>
          <w:rFonts w:asciiTheme="minorHAnsi" w:hAnsiTheme="minorHAnsi"/>
          <w:sz w:val="24"/>
          <w:szCs w:val="22"/>
          <w:lang w:val="sk-SK"/>
        </w:rPr>
      </w:pPr>
      <w:r w:rsidRPr="00867B29">
        <w:rPr>
          <w:rFonts w:asciiTheme="minorHAnsi" w:hAnsiTheme="minorHAnsi"/>
          <w:sz w:val="24"/>
          <w:szCs w:val="22"/>
          <w:lang w:val="sk-SK"/>
        </w:rPr>
        <w:t>Ďalšie vzdelávanie</w:t>
      </w:r>
      <w:r>
        <w:rPr>
          <w:rFonts w:asciiTheme="minorHAnsi" w:hAnsiTheme="minorHAnsi"/>
          <w:sz w:val="24"/>
          <w:szCs w:val="22"/>
          <w:lang w:val="sk-SK"/>
        </w:rPr>
        <w:t xml:space="preserve"> starších ľudí a seniorov je realizované</w:t>
      </w:r>
      <w:r w:rsidRPr="00867B29">
        <w:rPr>
          <w:rFonts w:asciiTheme="minorHAnsi" w:hAnsiTheme="minorHAnsi"/>
          <w:sz w:val="24"/>
          <w:szCs w:val="22"/>
          <w:lang w:val="sk-SK"/>
        </w:rPr>
        <w:t xml:space="preserve"> </w:t>
      </w:r>
      <w:r>
        <w:rPr>
          <w:rFonts w:asciiTheme="minorHAnsi" w:hAnsiTheme="minorHAnsi"/>
          <w:sz w:val="24"/>
          <w:szCs w:val="22"/>
          <w:lang w:val="sk-SK"/>
        </w:rPr>
        <w:t>v rámci schválených vzdelávacích programov</w:t>
      </w:r>
      <w:r w:rsidRPr="00D82D7D">
        <w:rPr>
          <w:rFonts w:asciiTheme="minorHAnsi" w:hAnsiTheme="minorHAnsi"/>
          <w:sz w:val="24"/>
          <w:szCs w:val="22"/>
          <w:lang w:val="sk-SK"/>
        </w:rPr>
        <w:t xml:space="preserve"> </w:t>
      </w:r>
      <w:r>
        <w:rPr>
          <w:rFonts w:asciiTheme="minorHAnsi" w:hAnsiTheme="minorHAnsi"/>
          <w:sz w:val="24"/>
          <w:szCs w:val="22"/>
          <w:lang w:val="sk-SK"/>
        </w:rPr>
        <w:t>a</w:t>
      </w:r>
      <w:r w:rsidRPr="00867B29">
        <w:rPr>
          <w:rFonts w:asciiTheme="minorHAnsi" w:hAnsiTheme="minorHAnsi"/>
          <w:sz w:val="24"/>
          <w:szCs w:val="22"/>
          <w:lang w:val="sk-SK"/>
        </w:rPr>
        <w:t xml:space="preserve"> je určené populácii ľudí, ktorá dosiahla minimálnu vekovú hranicu 45 rokov.</w:t>
      </w:r>
      <w:r>
        <w:rPr>
          <w:rFonts w:asciiTheme="minorHAnsi" w:hAnsiTheme="minorHAnsi"/>
          <w:sz w:val="24"/>
          <w:szCs w:val="22"/>
          <w:lang w:val="sk-SK"/>
        </w:rPr>
        <w:t xml:space="preserve"> Na U3V poskytujeme vzdelávanie vo vzdelávacích programoch, ktoré majú charakter:</w:t>
      </w:r>
    </w:p>
    <w:p w:rsidR="00E92676" w:rsidRDefault="00E92676" w:rsidP="0079213E">
      <w:pPr>
        <w:pStyle w:val="Odsekzoznamu"/>
        <w:numPr>
          <w:ilvl w:val="0"/>
          <w:numId w:val="14"/>
        </w:numPr>
        <w:spacing w:after="0" w:line="276" w:lineRule="auto"/>
        <w:rPr>
          <w:rFonts w:asciiTheme="minorHAnsi" w:hAnsiTheme="minorHAnsi"/>
          <w:sz w:val="24"/>
          <w:szCs w:val="22"/>
          <w:lang w:val="sk-SK"/>
        </w:rPr>
      </w:pPr>
      <w:r w:rsidRPr="002137FF">
        <w:rPr>
          <w:rFonts w:asciiTheme="minorHAnsi" w:hAnsiTheme="minorHAnsi"/>
          <w:sz w:val="24"/>
          <w:szCs w:val="22"/>
          <w:lang w:val="sk-SK"/>
        </w:rPr>
        <w:t>vekového manažmentu</w:t>
      </w:r>
      <w:r>
        <w:rPr>
          <w:rFonts w:asciiTheme="minorHAnsi" w:hAnsiTheme="minorHAnsi"/>
          <w:sz w:val="24"/>
          <w:szCs w:val="22"/>
          <w:lang w:val="sk-SK"/>
        </w:rPr>
        <w:t>, t.j tie, ktoré zvyšujú pravdepodobnosť uplatnenia a udržania starších ľudí na trhu práce (vzdelávacie programy zamerané na jazykové vzdelávanie, IKT, sociálne a personálne kompetencie),</w:t>
      </w:r>
    </w:p>
    <w:p w:rsidR="00E92676" w:rsidRDefault="00E92676" w:rsidP="0079213E">
      <w:pPr>
        <w:pStyle w:val="Odsekzoznamu"/>
        <w:numPr>
          <w:ilvl w:val="0"/>
          <w:numId w:val="14"/>
        </w:numPr>
        <w:spacing w:after="0" w:line="276" w:lineRule="auto"/>
        <w:rPr>
          <w:rFonts w:asciiTheme="minorHAnsi" w:hAnsiTheme="minorHAnsi"/>
          <w:sz w:val="24"/>
          <w:szCs w:val="22"/>
          <w:lang w:val="sk-SK"/>
        </w:rPr>
      </w:pPr>
      <w:r>
        <w:rPr>
          <w:rFonts w:asciiTheme="minorHAnsi" w:hAnsiTheme="minorHAnsi"/>
          <w:sz w:val="24"/>
          <w:szCs w:val="22"/>
          <w:lang w:val="sk-SK"/>
        </w:rPr>
        <w:t>zdravotnej starostlivosti, t.j. tie, ktoré preventívne pôsobia na udržanie a zlepšenie zdravotného stavu a kvality života starších ľudí a seniorov,</w:t>
      </w:r>
    </w:p>
    <w:p w:rsidR="00E92676" w:rsidRPr="00D82D7D" w:rsidRDefault="00E92676" w:rsidP="0079213E">
      <w:pPr>
        <w:pStyle w:val="Odsekzoznamu"/>
        <w:numPr>
          <w:ilvl w:val="0"/>
          <w:numId w:val="14"/>
        </w:numPr>
        <w:spacing w:after="0" w:line="276" w:lineRule="auto"/>
        <w:rPr>
          <w:rFonts w:asciiTheme="minorHAnsi" w:hAnsiTheme="minorHAnsi"/>
          <w:sz w:val="24"/>
          <w:szCs w:val="24"/>
          <w:lang w:val="sk-SK"/>
        </w:rPr>
      </w:pPr>
      <w:r w:rsidRPr="00D82D7D">
        <w:rPr>
          <w:rFonts w:asciiTheme="minorHAnsi" w:hAnsiTheme="minorHAnsi"/>
          <w:sz w:val="24"/>
          <w:szCs w:val="24"/>
          <w:lang w:val="sk-SK"/>
        </w:rPr>
        <w:t>informovanosti a dostupnosti kultúry, podpory solidarity a súdržnosti medzi generáciami, t.j. tie, ktoré</w:t>
      </w:r>
      <w:r w:rsidRPr="00D82D7D">
        <w:rPr>
          <w:rFonts w:asciiTheme="minorHAnsi" w:hAnsiTheme="minorHAnsi"/>
          <w:sz w:val="24"/>
          <w:szCs w:val="24"/>
        </w:rPr>
        <w:t xml:space="preserve"> umožňujú aktivizovať </w:t>
      </w:r>
      <w:r>
        <w:rPr>
          <w:rFonts w:asciiTheme="minorHAnsi" w:hAnsiTheme="minorHAnsi"/>
          <w:sz w:val="24"/>
          <w:szCs w:val="24"/>
        </w:rPr>
        <w:t xml:space="preserve">starších ľudí </w:t>
      </w:r>
      <w:r w:rsidRPr="00D82D7D">
        <w:rPr>
          <w:rFonts w:asciiTheme="minorHAnsi" w:hAnsiTheme="minorHAnsi"/>
          <w:sz w:val="24"/>
          <w:szCs w:val="24"/>
        </w:rPr>
        <w:t>prostredníctvom kultúry a vytvoriť im priestor na kultúrnu sebarealizáciu v podobe rôznych aktivít</w:t>
      </w:r>
      <w:r>
        <w:rPr>
          <w:rFonts w:asciiTheme="minorHAnsi" w:hAnsiTheme="minorHAnsi"/>
          <w:sz w:val="24"/>
          <w:szCs w:val="24"/>
        </w:rPr>
        <w:t>,</w:t>
      </w:r>
    </w:p>
    <w:p w:rsidR="00E92676" w:rsidRPr="00D82D7D" w:rsidRDefault="00E92676" w:rsidP="0079213E">
      <w:pPr>
        <w:pStyle w:val="Odsekzoznamu"/>
        <w:numPr>
          <w:ilvl w:val="0"/>
          <w:numId w:val="14"/>
        </w:numPr>
        <w:spacing w:after="0" w:line="276" w:lineRule="auto"/>
        <w:rPr>
          <w:rFonts w:asciiTheme="minorHAnsi" w:hAnsiTheme="minorHAnsi"/>
          <w:sz w:val="24"/>
          <w:szCs w:val="24"/>
          <w:lang w:val="sk-SK"/>
        </w:rPr>
      </w:pPr>
      <w:r>
        <w:rPr>
          <w:rFonts w:asciiTheme="minorHAnsi" w:hAnsiTheme="minorHAnsi"/>
          <w:sz w:val="24"/>
          <w:szCs w:val="24"/>
        </w:rPr>
        <w:t>ďalších záujmových vzdelávacích programov pre seniorov.</w:t>
      </w:r>
    </w:p>
    <w:p w:rsidR="00E92676" w:rsidRPr="007320BA" w:rsidRDefault="00E92676" w:rsidP="007320BA">
      <w:pPr>
        <w:ind w:firstLine="644"/>
        <w:rPr>
          <w:sz w:val="24"/>
          <w:szCs w:val="24"/>
          <w:lang w:val="sk-SK"/>
        </w:rPr>
      </w:pPr>
      <w:r w:rsidRPr="007320BA">
        <w:rPr>
          <w:sz w:val="24"/>
          <w:szCs w:val="24"/>
          <w:lang w:val="sk-SK"/>
        </w:rPr>
        <w:lastRenderedPageBreak/>
        <w:t xml:space="preserve">Na čele U3V pri UKF je prorektor pre ďalšie vzdelávanie a kvalitu, ktorý zodpovedá </w:t>
      </w:r>
      <w:r w:rsidR="007320BA" w:rsidRPr="007320BA">
        <w:rPr>
          <w:sz w:val="24"/>
          <w:szCs w:val="24"/>
          <w:lang w:val="sk-SK"/>
        </w:rPr>
        <w:br/>
      </w:r>
      <w:r w:rsidRPr="007320BA">
        <w:rPr>
          <w:sz w:val="24"/>
          <w:szCs w:val="24"/>
          <w:lang w:val="sk-SK"/>
        </w:rPr>
        <w:t xml:space="preserve">za ekonomické riadenie,  riadenie vzdelávacích aktivít a riadenie kvality ďalšieho vzdelávania na U3V. V hodnotenom roku za manažment U3V zodpovedala doc. PaedDr. Marcela Verešová, PhD. Organizačné a hospodárske práce spojené s  koordináciou činnosti U3V </w:t>
      </w:r>
      <w:r w:rsidR="007320BA" w:rsidRPr="007320BA">
        <w:rPr>
          <w:sz w:val="24"/>
          <w:szCs w:val="24"/>
          <w:lang w:val="sk-SK"/>
        </w:rPr>
        <w:br/>
      </w:r>
      <w:r w:rsidRPr="007320BA">
        <w:rPr>
          <w:sz w:val="24"/>
          <w:szCs w:val="24"/>
          <w:lang w:val="sk-SK"/>
        </w:rPr>
        <w:t xml:space="preserve">na UKF, zabezpečuje rektorom poverený pracovník - tajomník U3V. V hodnotenom roku pozíciu tajomníka vykonávala doc. PhDr. Ľudmila Nagyová, CSc. Za vedenie študijnej agendy, administrovanie riadenia vzdelávacích programov, zostavovanie harmonogramu vzdelávania na príslušný akademický rok, organizáciu  prednášok, konzultačnú činnosť pre účastníkov vzdelávania a lektorov ďalšieho vzdelávania a ďalšie činnosti spojené so zabezpečením ďalšieho vzdelávania na U3V zodpovedá Referát pre ďalšie vzdelávanie. Na riešení zásadných otázok činnosti a rozvoja U3V sa podieľa poradný orgán rektora UKF - Komisia pre ďalšie vzdelávanie. V hodnotenom roku členmi Komisie pre ďalšie vzdelávanie boli: doc. PaedDr. Marcela Verešová, PhD. (predseda), </w:t>
      </w:r>
      <w:r w:rsidRPr="007320BA">
        <w:rPr>
          <w:sz w:val="24"/>
          <w:szCs w:val="24"/>
        </w:rPr>
        <w:t xml:space="preserve">RNDr. Ján Skalka, PhD. (FPV), </w:t>
      </w:r>
      <w:r w:rsidRPr="007320BA">
        <w:rPr>
          <w:sz w:val="24"/>
          <w:szCs w:val="24"/>
          <w:lang w:val="sk-SK"/>
        </w:rPr>
        <w:t xml:space="preserve">PhDr. Dana Zrubcová, PhD. (FSVaZ), RNDr. Ladislav Szekeres, PhD. (FSŠ),  Mgr. Jozef Palitefka, PhD. (FF), </w:t>
      </w:r>
      <w:r w:rsidRPr="007320BA">
        <w:rPr>
          <w:sz w:val="24"/>
          <w:szCs w:val="24"/>
        </w:rPr>
        <w:t>doc. PhDr. Adriana Récka, PhD.</w:t>
      </w:r>
      <w:r w:rsidRPr="007320BA">
        <w:rPr>
          <w:sz w:val="24"/>
          <w:szCs w:val="24"/>
          <w:lang w:val="sk-SK"/>
        </w:rPr>
        <w:t xml:space="preserve"> (PF), Mgr. Diana Kanásová, PhD. (Re-UKF). U3V prostredníctvom odborných garantov ďalšieho vzdelávania garantuje zabezpečenie kvality vzdelávacích programov poskytovaných v rámci U3V. Garant vzdelávacieho programu je spravidla zamestnancom UKF participujúcim na zabezpečení vysokoškolského vzdelávania. Požiadavkou na výkon garanta vzdelávacieho programu na U3V je minimálne ukončené vysokoškolské vzdelanie tretieho stupňa v odbore zodpovedajúcom zameraniu vzdelávacieho programu, ktorý garantuje.</w:t>
      </w:r>
      <w:r w:rsidRPr="007320BA">
        <w:rPr>
          <w:rFonts w:ascii="Times New Roman" w:hAnsi="Times New Roman"/>
          <w:sz w:val="24"/>
          <w:szCs w:val="24"/>
          <w:lang w:val="sk-SK" w:eastAsia="cs-CZ" w:bidi="ar-SA"/>
        </w:rPr>
        <w:t xml:space="preserve"> </w:t>
      </w:r>
      <w:r w:rsidRPr="007320BA">
        <w:rPr>
          <w:sz w:val="24"/>
          <w:szCs w:val="24"/>
          <w:lang w:val="sk-SK"/>
        </w:rPr>
        <w:t>Vzdelávanie na U3V zabezpečujú lektori ďalšieho vzdelávania, ktorí pôsobia ako vysokoškolskí učitelia na  UKF, poprípade iných vysokých školách, kvalifikovaní odborníci zo Slovenskej akadémie vied  alebo kvalifikovaní odborníci z praxe.</w:t>
      </w:r>
    </w:p>
    <w:p w:rsidR="00E92676" w:rsidRPr="007320BA" w:rsidRDefault="00E92676" w:rsidP="007320BA">
      <w:pPr>
        <w:ind w:firstLine="644"/>
        <w:rPr>
          <w:sz w:val="24"/>
          <w:szCs w:val="24"/>
          <w:lang w:val="sk-SK"/>
        </w:rPr>
      </w:pPr>
      <w:r w:rsidRPr="007320BA">
        <w:rPr>
          <w:sz w:val="24"/>
          <w:szCs w:val="24"/>
          <w:lang w:val="sk-SK"/>
        </w:rPr>
        <w:t xml:space="preserve">V rámci hodnoteného obdobia, v letnom semestri akademického roka 2015/2016 sa vzdelávanie uskutočňovalo v 17 vzdelávacích programoch: Anglický jazyk pre začiatočníkov, Anglický jazyk pre mierne pokročilých, Nemecký jazyk pre začiatočníkov, Nemecký jazyk </w:t>
      </w:r>
      <w:r w:rsidR="009A5BA1">
        <w:rPr>
          <w:sz w:val="24"/>
          <w:szCs w:val="24"/>
          <w:lang w:val="sk-SK"/>
        </w:rPr>
        <w:br/>
      </w:r>
      <w:r w:rsidRPr="007320BA">
        <w:rPr>
          <w:sz w:val="24"/>
          <w:szCs w:val="24"/>
          <w:lang w:val="sk-SK"/>
        </w:rPr>
        <w:t>pre mierne pokročilých, Dejiny výtvarného umenia a výtvarná tvorba, Digitálna fotografia a kamera, Drahé kamene a drahé kovy, Informačné technológie, Informačné technológie 2, Ľudové remeslá, Ľudové remeslá 2, Keramika, Hrnčiarstvo, Psychológia tretieho veku, Zdravotno-sociálne aspekty života seniorov, Tanec v živote seniora, Židovský kultúrny fenomén v stredoeurópskom kontexte. Počet účastníkov vzdelávania v tomto semestri bol 535.</w:t>
      </w:r>
      <w:r w:rsidRPr="007320BA">
        <w:rPr>
          <w:bCs/>
          <w:sz w:val="24"/>
          <w:szCs w:val="24"/>
          <w:lang w:val="sk-SK"/>
        </w:rPr>
        <w:t xml:space="preserve">  V júni 2016 bolo 110 absolventov slávnostne promovaných a 16 z nich v zimnom semestri akademického roka 2016/2017 zahájilo vzdelávanie v rámci vzdelávacieho programu Dejiny výtvarného umenia a výtvarná tvorba 2, ktorý je pokračovaním vzdelávacieho programu Dejiny výtvarného umenia a výtvarná tvorba. Uvedený vzdelávací program bol kreovaný na základe potrieb a požiadavky absolventov vzdelávania </w:t>
      </w:r>
      <w:r w:rsidR="007320BA">
        <w:rPr>
          <w:bCs/>
          <w:sz w:val="24"/>
          <w:szCs w:val="24"/>
          <w:lang w:val="sk-SK"/>
        </w:rPr>
        <w:br/>
      </w:r>
      <w:r w:rsidRPr="007320BA">
        <w:rPr>
          <w:bCs/>
          <w:sz w:val="24"/>
          <w:szCs w:val="24"/>
          <w:lang w:val="sk-SK"/>
        </w:rPr>
        <w:t>vo vzdelávacom programe Dejiny výtvarného umenia a výtvarná tvorba.</w:t>
      </w:r>
    </w:p>
    <w:p w:rsidR="00E92676" w:rsidRPr="007320BA" w:rsidRDefault="00E92676" w:rsidP="007320BA">
      <w:pPr>
        <w:ind w:firstLine="644"/>
        <w:rPr>
          <w:sz w:val="24"/>
          <w:szCs w:val="24"/>
        </w:rPr>
      </w:pPr>
      <w:r w:rsidRPr="007320BA">
        <w:rPr>
          <w:sz w:val="24"/>
          <w:szCs w:val="24"/>
        </w:rPr>
        <w:t xml:space="preserve">U3V gestoruje a zabezpečuje aj verejné výstavy prác účastníkov vzdelávania. Absolventské práce študentov tretích ročníkov, ale aj ročníkové práce študentov prvých </w:t>
      </w:r>
      <w:r w:rsidR="007320BA">
        <w:rPr>
          <w:sz w:val="24"/>
          <w:szCs w:val="24"/>
        </w:rPr>
        <w:br/>
      </w:r>
      <w:r w:rsidRPr="007320BA">
        <w:rPr>
          <w:sz w:val="24"/>
          <w:szCs w:val="24"/>
        </w:rPr>
        <w:t xml:space="preserve">a druhých ročníkov akademického roka 2015/2016 vzdelávacích programov Univerzity tretieho veku (Keramika/Hrnčiarstvo, Ľudové remeslá, Dejiny výtvarného umenia a výtvarná tvorba, Digitálna fotografia a kamera) boli v júni 2016 predmetom výstavy v Galérii Univerzum. </w:t>
      </w:r>
    </w:p>
    <w:p w:rsidR="00E92676" w:rsidRPr="007320BA" w:rsidRDefault="00E92676" w:rsidP="007320BA">
      <w:pPr>
        <w:ind w:firstLine="708"/>
        <w:rPr>
          <w:b/>
          <w:bCs/>
          <w:color w:val="FF0000"/>
          <w:sz w:val="24"/>
          <w:szCs w:val="24"/>
          <w:lang w:val="sk-SK"/>
        </w:rPr>
      </w:pPr>
      <w:r w:rsidRPr="007320BA">
        <w:rPr>
          <w:sz w:val="24"/>
          <w:szCs w:val="24"/>
          <w:lang w:val="sk-SK"/>
        </w:rPr>
        <w:lastRenderedPageBreak/>
        <w:t>V zimnom semestri akademického roka 2016/2017 bol počet účastníkov vzdelávania 503, pričom do prvého ročníka nastúpilo 205 študentov v nasledovných vzdelávacích programoch:</w:t>
      </w:r>
    </w:p>
    <w:p w:rsidR="00E92676" w:rsidRPr="000207FC" w:rsidRDefault="00E92676" w:rsidP="0079213E">
      <w:pPr>
        <w:pStyle w:val="Odsekzoznamu"/>
        <w:numPr>
          <w:ilvl w:val="0"/>
          <w:numId w:val="85"/>
        </w:numPr>
        <w:rPr>
          <w:sz w:val="24"/>
          <w:szCs w:val="24"/>
          <w:lang w:val="sk-SK"/>
        </w:rPr>
      </w:pPr>
      <w:r w:rsidRPr="000207FC">
        <w:rPr>
          <w:sz w:val="24"/>
          <w:szCs w:val="24"/>
          <w:lang w:val="sk-SK"/>
        </w:rPr>
        <w:t xml:space="preserve">Anglický jazyk pre začiatočníkov (garant: </w:t>
      </w:r>
      <w:r w:rsidRPr="000207FC">
        <w:rPr>
          <w:sz w:val="24"/>
          <w:szCs w:val="24"/>
        </w:rPr>
        <w:t>Mgr. Diana Kanásová, PhD.)</w:t>
      </w:r>
    </w:p>
    <w:p w:rsidR="00E92676" w:rsidRPr="000207FC" w:rsidRDefault="00E92676" w:rsidP="0079213E">
      <w:pPr>
        <w:pStyle w:val="Odsekzoznamu"/>
        <w:numPr>
          <w:ilvl w:val="0"/>
          <w:numId w:val="85"/>
        </w:numPr>
        <w:rPr>
          <w:sz w:val="24"/>
          <w:szCs w:val="24"/>
          <w:lang w:val="sk-SK"/>
        </w:rPr>
      </w:pPr>
      <w:r w:rsidRPr="000207FC">
        <w:rPr>
          <w:sz w:val="24"/>
          <w:szCs w:val="24"/>
          <w:lang w:val="sk-SK"/>
        </w:rPr>
        <w:t xml:space="preserve">Anglický jazyk pre mierne pokročilých (garant: </w:t>
      </w:r>
      <w:r w:rsidRPr="000207FC">
        <w:rPr>
          <w:sz w:val="24"/>
          <w:szCs w:val="24"/>
        </w:rPr>
        <w:t>Mgr. Diana Kanásová, PhD.)</w:t>
      </w:r>
    </w:p>
    <w:p w:rsidR="00E92676" w:rsidRPr="000207FC" w:rsidRDefault="00E92676" w:rsidP="0079213E">
      <w:pPr>
        <w:pStyle w:val="Odsekzoznamu"/>
        <w:numPr>
          <w:ilvl w:val="0"/>
          <w:numId w:val="85"/>
        </w:numPr>
        <w:rPr>
          <w:sz w:val="24"/>
          <w:szCs w:val="24"/>
          <w:lang w:val="sk-SK"/>
        </w:rPr>
      </w:pPr>
      <w:r w:rsidRPr="000207FC">
        <w:rPr>
          <w:sz w:val="24"/>
          <w:szCs w:val="24"/>
          <w:lang w:val="sk-SK"/>
        </w:rPr>
        <w:t xml:space="preserve">Nemecký jazyk pre mierne pokročilých (garant: </w:t>
      </w:r>
      <w:r w:rsidRPr="000207FC">
        <w:rPr>
          <w:sz w:val="24"/>
          <w:szCs w:val="24"/>
        </w:rPr>
        <w:t>Mgr. Ervín Weiss, PhD.)</w:t>
      </w:r>
    </w:p>
    <w:p w:rsidR="00E92676" w:rsidRPr="000207FC" w:rsidRDefault="00E92676" w:rsidP="0079213E">
      <w:pPr>
        <w:pStyle w:val="Odsekzoznamu"/>
        <w:numPr>
          <w:ilvl w:val="0"/>
          <w:numId w:val="85"/>
        </w:numPr>
        <w:rPr>
          <w:sz w:val="24"/>
          <w:szCs w:val="24"/>
          <w:lang w:val="sk-SK"/>
        </w:rPr>
      </w:pPr>
      <w:r w:rsidRPr="000207FC">
        <w:rPr>
          <w:sz w:val="24"/>
          <w:szCs w:val="24"/>
          <w:lang w:val="sk-SK"/>
        </w:rPr>
        <w:t xml:space="preserve">Dejiny výtvarného umenia a výtvarná tvorba (garant: </w:t>
      </w:r>
      <w:r w:rsidRPr="000207FC">
        <w:rPr>
          <w:sz w:val="24"/>
          <w:szCs w:val="24"/>
        </w:rPr>
        <w:t>doc. PhDr. Adriana Récka, PhD.)</w:t>
      </w:r>
    </w:p>
    <w:p w:rsidR="00E92676" w:rsidRPr="000207FC" w:rsidRDefault="00E92676" w:rsidP="0079213E">
      <w:pPr>
        <w:pStyle w:val="Odsekzoznamu"/>
        <w:numPr>
          <w:ilvl w:val="0"/>
          <w:numId w:val="85"/>
        </w:numPr>
        <w:rPr>
          <w:sz w:val="24"/>
          <w:szCs w:val="24"/>
          <w:lang w:val="sk-SK"/>
        </w:rPr>
      </w:pPr>
      <w:r w:rsidRPr="000207FC">
        <w:rPr>
          <w:sz w:val="24"/>
          <w:szCs w:val="24"/>
          <w:lang w:val="sk-SK"/>
        </w:rPr>
        <w:t xml:space="preserve">Dejiny výtvarného umenia a výtvarná tvorba 2 (garant: </w:t>
      </w:r>
      <w:r w:rsidRPr="000207FC">
        <w:rPr>
          <w:sz w:val="24"/>
          <w:szCs w:val="24"/>
        </w:rPr>
        <w:t>doc. PhDr. Adriana Récka, PhD.)</w:t>
      </w:r>
    </w:p>
    <w:p w:rsidR="00E92676" w:rsidRPr="000207FC" w:rsidRDefault="00E92676" w:rsidP="0079213E">
      <w:pPr>
        <w:pStyle w:val="Odsekzoznamu"/>
        <w:numPr>
          <w:ilvl w:val="0"/>
          <w:numId w:val="85"/>
        </w:numPr>
        <w:rPr>
          <w:sz w:val="24"/>
          <w:szCs w:val="24"/>
          <w:lang w:val="sk-SK"/>
        </w:rPr>
      </w:pPr>
      <w:r w:rsidRPr="000207FC">
        <w:rPr>
          <w:sz w:val="24"/>
          <w:szCs w:val="24"/>
          <w:lang w:val="sk-SK"/>
        </w:rPr>
        <w:t xml:space="preserve">Digitálna fotografia a kamera (garant: </w:t>
      </w:r>
      <w:r w:rsidRPr="000207FC">
        <w:rPr>
          <w:sz w:val="24"/>
          <w:szCs w:val="24"/>
        </w:rPr>
        <w:t>Mgr. Miroslav Šebo, PhD.)</w:t>
      </w:r>
    </w:p>
    <w:p w:rsidR="00E92676" w:rsidRPr="000207FC" w:rsidRDefault="00E92676" w:rsidP="0079213E">
      <w:pPr>
        <w:pStyle w:val="Odsekzoznamu"/>
        <w:numPr>
          <w:ilvl w:val="0"/>
          <w:numId w:val="85"/>
        </w:numPr>
        <w:rPr>
          <w:sz w:val="24"/>
          <w:szCs w:val="24"/>
          <w:lang w:val="sk-SK"/>
        </w:rPr>
      </w:pPr>
      <w:r w:rsidRPr="000207FC">
        <w:rPr>
          <w:sz w:val="24"/>
          <w:szCs w:val="24"/>
          <w:lang w:val="sk-SK"/>
        </w:rPr>
        <w:t xml:space="preserve">Informačné technológie (garant: </w:t>
      </w:r>
      <w:r w:rsidRPr="000207FC">
        <w:rPr>
          <w:sz w:val="24"/>
          <w:szCs w:val="24"/>
        </w:rPr>
        <w:t>Mgr. Miroslav Šebo, PhD.)</w:t>
      </w:r>
    </w:p>
    <w:p w:rsidR="00E92676" w:rsidRPr="000207FC" w:rsidRDefault="00E92676" w:rsidP="0079213E">
      <w:pPr>
        <w:pStyle w:val="Odsekzoznamu"/>
        <w:numPr>
          <w:ilvl w:val="0"/>
          <w:numId w:val="85"/>
        </w:numPr>
        <w:rPr>
          <w:bCs/>
          <w:sz w:val="24"/>
          <w:szCs w:val="24"/>
          <w:lang w:val="sk-SK"/>
        </w:rPr>
      </w:pPr>
      <w:r w:rsidRPr="000207FC">
        <w:rPr>
          <w:bCs/>
          <w:sz w:val="24"/>
          <w:szCs w:val="24"/>
          <w:lang w:val="sk-SK"/>
        </w:rPr>
        <w:t>Ľudové remeslá (garant:</w:t>
      </w:r>
      <w:r w:rsidRPr="000207FC">
        <w:rPr>
          <w:sz w:val="24"/>
          <w:szCs w:val="24"/>
        </w:rPr>
        <w:t xml:space="preserve"> </w:t>
      </w:r>
      <w:r w:rsidRPr="000207FC">
        <w:rPr>
          <w:bCs/>
          <w:sz w:val="24"/>
          <w:szCs w:val="24"/>
        </w:rPr>
        <w:t>Mgr. Ján Širka, PhD.)</w:t>
      </w:r>
    </w:p>
    <w:p w:rsidR="00E92676" w:rsidRPr="000207FC" w:rsidRDefault="00E92676" w:rsidP="0079213E">
      <w:pPr>
        <w:pStyle w:val="Odsekzoznamu"/>
        <w:numPr>
          <w:ilvl w:val="0"/>
          <w:numId w:val="85"/>
        </w:numPr>
        <w:rPr>
          <w:bCs/>
          <w:sz w:val="24"/>
          <w:szCs w:val="24"/>
          <w:lang w:val="sk-SK"/>
        </w:rPr>
      </w:pPr>
      <w:r w:rsidRPr="000207FC">
        <w:rPr>
          <w:bCs/>
          <w:sz w:val="24"/>
          <w:szCs w:val="24"/>
          <w:lang w:val="sk-SK"/>
        </w:rPr>
        <w:t>Keramika (garant:</w:t>
      </w:r>
      <w:r w:rsidRPr="000207FC">
        <w:rPr>
          <w:sz w:val="24"/>
          <w:szCs w:val="24"/>
        </w:rPr>
        <w:t xml:space="preserve"> </w:t>
      </w:r>
      <w:r w:rsidRPr="000207FC">
        <w:rPr>
          <w:bCs/>
          <w:sz w:val="24"/>
          <w:szCs w:val="24"/>
        </w:rPr>
        <w:t>Mgr. Ján Širka, PhD.)</w:t>
      </w:r>
    </w:p>
    <w:p w:rsidR="00E92676" w:rsidRPr="000207FC" w:rsidRDefault="00E92676" w:rsidP="0079213E">
      <w:pPr>
        <w:pStyle w:val="Odsekzoznamu"/>
        <w:numPr>
          <w:ilvl w:val="0"/>
          <w:numId w:val="85"/>
        </w:numPr>
        <w:rPr>
          <w:bCs/>
          <w:sz w:val="24"/>
          <w:szCs w:val="24"/>
          <w:lang w:val="sk-SK"/>
        </w:rPr>
      </w:pPr>
      <w:r w:rsidRPr="000207FC">
        <w:rPr>
          <w:bCs/>
          <w:sz w:val="24"/>
          <w:szCs w:val="24"/>
          <w:lang w:val="sk-SK"/>
        </w:rPr>
        <w:t xml:space="preserve">Psychológia tretieho veku (garant: </w:t>
      </w:r>
      <w:r w:rsidRPr="000207FC">
        <w:rPr>
          <w:bCs/>
          <w:sz w:val="24"/>
          <w:szCs w:val="24"/>
        </w:rPr>
        <w:t>PhDr. Viktor Gatial, PhD.)</w:t>
      </w:r>
    </w:p>
    <w:p w:rsidR="00E92676" w:rsidRPr="000207FC" w:rsidRDefault="00E92676" w:rsidP="0079213E">
      <w:pPr>
        <w:pStyle w:val="Odsekzoznamu"/>
        <w:numPr>
          <w:ilvl w:val="0"/>
          <w:numId w:val="85"/>
        </w:numPr>
        <w:rPr>
          <w:bCs/>
          <w:sz w:val="24"/>
          <w:szCs w:val="24"/>
          <w:lang w:val="sk-SK"/>
        </w:rPr>
      </w:pPr>
      <w:r w:rsidRPr="000207FC">
        <w:rPr>
          <w:bCs/>
          <w:sz w:val="24"/>
          <w:szCs w:val="24"/>
          <w:lang w:val="sk-SK"/>
        </w:rPr>
        <w:t xml:space="preserve">Drahé kamene a drahé kovy (garant: </w:t>
      </w:r>
      <w:r w:rsidRPr="000207FC">
        <w:rPr>
          <w:bCs/>
          <w:sz w:val="24"/>
          <w:szCs w:val="24"/>
        </w:rPr>
        <w:t>doc. RNDr. Ľudmila Illášová, PhD.)</w:t>
      </w:r>
    </w:p>
    <w:p w:rsidR="00E92676" w:rsidRPr="000207FC" w:rsidRDefault="00E92676" w:rsidP="0079213E">
      <w:pPr>
        <w:pStyle w:val="Odsekzoznamu"/>
        <w:numPr>
          <w:ilvl w:val="0"/>
          <w:numId w:val="85"/>
        </w:numPr>
        <w:rPr>
          <w:bCs/>
          <w:sz w:val="24"/>
          <w:szCs w:val="24"/>
          <w:lang w:val="sk-SK"/>
        </w:rPr>
      </w:pPr>
      <w:r w:rsidRPr="000207FC">
        <w:rPr>
          <w:bCs/>
          <w:sz w:val="24"/>
          <w:szCs w:val="24"/>
          <w:lang w:val="sk-SK"/>
        </w:rPr>
        <w:t xml:space="preserve">Tanec v živote seniora (garant: </w:t>
      </w:r>
      <w:r w:rsidRPr="000207FC">
        <w:rPr>
          <w:bCs/>
          <w:sz w:val="24"/>
          <w:szCs w:val="24"/>
        </w:rPr>
        <w:t>doc. PhDr. Ľudmila Nagyová, CSc.)</w:t>
      </w:r>
    </w:p>
    <w:p w:rsidR="00E92676" w:rsidRPr="00091013" w:rsidRDefault="00E92676" w:rsidP="00E92676">
      <w:pPr>
        <w:spacing w:after="0" w:line="276" w:lineRule="auto"/>
        <w:rPr>
          <w:rFonts w:asciiTheme="minorHAnsi" w:hAnsiTheme="minorHAnsi"/>
          <w:bCs/>
          <w:sz w:val="24"/>
          <w:szCs w:val="22"/>
          <w:lang w:val="sk-SK"/>
        </w:rPr>
      </w:pPr>
    </w:p>
    <w:p w:rsidR="00E92676" w:rsidRDefault="00E92676" w:rsidP="00E92676">
      <w:pPr>
        <w:spacing w:after="0" w:line="276" w:lineRule="auto"/>
        <w:ind w:firstLine="0"/>
        <w:rPr>
          <w:rFonts w:asciiTheme="minorHAnsi" w:hAnsiTheme="minorHAnsi"/>
          <w:sz w:val="24"/>
          <w:szCs w:val="22"/>
          <w:lang w:val="sk-SK"/>
        </w:rPr>
      </w:pPr>
    </w:p>
    <w:p w:rsidR="00E92676" w:rsidRPr="00983D6F" w:rsidRDefault="00983D6F" w:rsidP="00983D6F">
      <w:pPr>
        <w:pStyle w:val="Nadpis2"/>
        <w:rPr>
          <w:rFonts w:asciiTheme="minorHAnsi" w:hAnsiTheme="minorHAnsi"/>
          <w:noProof/>
        </w:rPr>
      </w:pPr>
      <w:bookmarkStart w:id="107" w:name="_Toc481503897"/>
      <w:r>
        <w:t>A</w:t>
      </w:r>
      <w:r w:rsidR="00E92676" w:rsidRPr="00983D6F">
        <w:t>testácie pedagogických a odborných zamestnancov</w:t>
      </w:r>
      <w:bookmarkEnd w:id="107"/>
    </w:p>
    <w:p w:rsidR="00E92676" w:rsidRPr="00867B29" w:rsidRDefault="00E92676" w:rsidP="00E92676">
      <w:pPr>
        <w:spacing w:after="0" w:line="276" w:lineRule="auto"/>
        <w:ind w:firstLine="0"/>
        <w:rPr>
          <w:rFonts w:asciiTheme="minorHAnsi" w:hAnsiTheme="minorHAnsi"/>
          <w:sz w:val="24"/>
          <w:szCs w:val="22"/>
          <w:lang w:val="sk-SK"/>
        </w:rPr>
      </w:pPr>
    </w:p>
    <w:p w:rsidR="00E92676" w:rsidRPr="007320BA" w:rsidRDefault="00E92676" w:rsidP="007320BA">
      <w:pPr>
        <w:ind w:firstLine="567"/>
        <w:rPr>
          <w:sz w:val="24"/>
          <w:szCs w:val="24"/>
          <w:lang w:val="sk-SK"/>
        </w:rPr>
      </w:pPr>
      <w:r w:rsidRPr="007320BA">
        <w:rPr>
          <w:sz w:val="24"/>
          <w:szCs w:val="24"/>
          <w:lang w:val="sk-SK"/>
        </w:rPr>
        <w:t xml:space="preserve">O vykonanie atestácie k 31. decembru 2015 požiadalo na UKF spolu 44 pedagogických zamestnancov, z toho 15 podalo žiadosť o vykonanie atestácie na Filozofickej fakulte UKF </w:t>
      </w:r>
      <w:r w:rsidR="007320BA">
        <w:rPr>
          <w:sz w:val="24"/>
          <w:szCs w:val="24"/>
          <w:lang w:val="sk-SK"/>
        </w:rPr>
        <w:br/>
      </w:r>
      <w:r w:rsidRPr="007320BA">
        <w:rPr>
          <w:sz w:val="24"/>
          <w:szCs w:val="24"/>
          <w:lang w:val="sk-SK"/>
        </w:rPr>
        <w:t xml:space="preserve">v Nitre, 15 na Pedagogickej fakulte UKF v Nitre, 4 na Fakulte stredoeurópskych štúdií UKF </w:t>
      </w:r>
      <w:r w:rsidR="007320BA">
        <w:rPr>
          <w:sz w:val="24"/>
          <w:szCs w:val="24"/>
          <w:lang w:val="sk-SK"/>
        </w:rPr>
        <w:br/>
      </w:r>
      <w:r w:rsidRPr="007320BA">
        <w:rPr>
          <w:sz w:val="24"/>
          <w:szCs w:val="24"/>
          <w:lang w:val="sk-SK"/>
        </w:rPr>
        <w:t xml:space="preserve">v Nitre a 10 na Fakulte prírodných vied UKF v Nitre. V roku 2016 atestačné konanie úspešne absolvovalo 31 pedagogických zamestnancov prihlásených k 31. decembru 2015, z toho 13 pedagogických zamestnancov na Filozofickej fakulte UKF v Nitre, 6 pedagogických zamestnancov na Pedagogickej fakulte UKF v Nitre, 4 na Fakulte stredoeurópskych štúdií UKF v Nitre a 8 pedagogickí zamestnanci na Fakulte prírodných vied UKF v Nitre.  </w:t>
      </w:r>
    </w:p>
    <w:p w:rsidR="00E92676" w:rsidRPr="007320BA" w:rsidRDefault="00E92676" w:rsidP="007320BA">
      <w:pPr>
        <w:ind w:firstLine="567"/>
        <w:rPr>
          <w:sz w:val="24"/>
          <w:szCs w:val="24"/>
          <w:lang w:val="sk-SK"/>
        </w:rPr>
      </w:pPr>
      <w:r w:rsidRPr="007320BA">
        <w:rPr>
          <w:sz w:val="24"/>
          <w:szCs w:val="24"/>
          <w:lang w:val="sk-SK"/>
        </w:rPr>
        <w:t xml:space="preserve">O vykonanie atestácie k 30. júnu 2016 požiadalo na UKF spolu 40 pedagogických zamestnancov, z toho 16 podalo žiadosť o vykonanie atestácie na Pedagogickej fakulte UKF v Nitre, 13 na Fakulte prírodných vied UKF v Nitre, 6 na Filozofickej fakulte UKF v Nitre </w:t>
      </w:r>
      <w:r w:rsidR="000207FC">
        <w:rPr>
          <w:sz w:val="24"/>
          <w:szCs w:val="24"/>
          <w:lang w:val="sk-SK"/>
        </w:rPr>
        <w:br/>
      </w:r>
      <w:r w:rsidRPr="007320BA">
        <w:rPr>
          <w:sz w:val="24"/>
          <w:szCs w:val="24"/>
          <w:lang w:val="sk-SK"/>
        </w:rPr>
        <w:t xml:space="preserve">a 5 na Fakulte stredoeurópskych štúdií UKF v Nitre. Atestačné konanie úspešne absolvovalo 32 pedagogických zamestnancov prihlásených k 30. júnu 2016, z toho 11 pedagogických zamestnancov na Pedagogickej fakulte UKF v Nitre, 10 pedagogických zamestnancov </w:t>
      </w:r>
      <w:r w:rsidR="007320BA">
        <w:rPr>
          <w:sz w:val="24"/>
          <w:szCs w:val="24"/>
          <w:lang w:val="sk-SK"/>
        </w:rPr>
        <w:br/>
      </w:r>
      <w:r w:rsidRPr="007320BA">
        <w:rPr>
          <w:sz w:val="24"/>
          <w:szCs w:val="24"/>
          <w:lang w:val="sk-SK"/>
        </w:rPr>
        <w:t>na Fakulte prírodných vied UKF v Nitre, 6 na Filozofickej fakulte UKF v Nitre a 5 na Fakulte stredoeurópskych štúdií UKF v Nitre.</w:t>
      </w:r>
    </w:p>
    <w:p w:rsidR="00E92676" w:rsidRPr="007320BA" w:rsidRDefault="00E92676" w:rsidP="007320BA">
      <w:pPr>
        <w:ind w:firstLine="567"/>
        <w:rPr>
          <w:sz w:val="24"/>
          <w:szCs w:val="24"/>
          <w:lang w:val="sk-SK"/>
        </w:rPr>
      </w:pPr>
      <w:r w:rsidRPr="007320BA">
        <w:rPr>
          <w:sz w:val="24"/>
          <w:szCs w:val="24"/>
          <w:lang w:val="sk-SK"/>
        </w:rPr>
        <w:t xml:space="preserve">O vykonanie atestácie k 31. decembru 2016 požiadalo na UKF spolu 36 pedagogických zamestnancov, z toho 13 podalo žiadosť o vykonanie atestácie na Pedagogickej fakulte UKF v Nitre, 9 na Filozofickej fakulte UKF v Nitre, 9 na Fakulte prírodných vied UKF v Nitre </w:t>
      </w:r>
      <w:r w:rsidR="000207FC">
        <w:rPr>
          <w:sz w:val="24"/>
          <w:szCs w:val="24"/>
          <w:lang w:val="sk-SK"/>
        </w:rPr>
        <w:br/>
      </w:r>
      <w:r w:rsidRPr="007320BA">
        <w:rPr>
          <w:sz w:val="24"/>
          <w:szCs w:val="24"/>
          <w:lang w:val="sk-SK"/>
        </w:rPr>
        <w:t>a 5 na Fakulte stredoeurópskych štúdií UKF v Nitre. </w:t>
      </w:r>
    </w:p>
    <w:p w:rsidR="00E92676" w:rsidRPr="007320BA" w:rsidRDefault="00E92676" w:rsidP="007320BA">
      <w:pPr>
        <w:ind w:firstLine="567"/>
        <w:rPr>
          <w:sz w:val="24"/>
          <w:szCs w:val="24"/>
          <w:lang w:val="sk-SK"/>
        </w:rPr>
      </w:pPr>
      <w:r w:rsidRPr="007320BA">
        <w:rPr>
          <w:sz w:val="24"/>
          <w:szCs w:val="24"/>
          <w:lang w:val="sk-SK"/>
        </w:rPr>
        <w:t xml:space="preserve">V porovnaní s rokom 2015 počet žiadateľov o atestáciu prihlásených k 30. júnu klesol </w:t>
      </w:r>
      <w:r w:rsidR="007320BA">
        <w:rPr>
          <w:sz w:val="24"/>
          <w:szCs w:val="24"/>
          <w:lang w:val="sk-SK"/>
        </w:rPr>
        <w:br/>
      </w:r>
      <w:r w:rsidRPr="007320BA">
        <w:rPr>
          <w:sz w:val="24"/>
          <w:szCs w:val="24"/>
          <w:lang w:val="sk-SK"/>
        </w:rPr>
        <w:t xml:space="preserve">o 5, počet úspešných pedagogických zamestnancov regionálneho školstva prihlásených </w:t>
      </w:r>
      <w:r w:rsidR="000207FC">
        <w:rPr>
          <w:sz w:val="24"/>
          <w:szCs w:val="24"/>
          <w:lang w:val="sk-SK"/>
        </w:rPr>
        <w:br/>
      </w:r>
      <w:r w:rsidRPr="007320BA">
        <w:rPr>
          <w:sz w:val="24"/>
          <w:szCs w:val="24"/>
          <w:lang w:val="sk-SK"/>
        </w:rPr>
        <w:lastRenderedPageBreak/>
        <w:t xml:space="preserve">k 30. júnu, ktorí vykonali atestáciu, stúpol o 1. V porovnaní s rokom 2015 počet žiadateľov o atestáciu prihlásených k 31. decembru stúpol o 10.  </w:t>
      </w:r>
    </w:p>
    <w:p w:rsidR="00E92676" w:rsidRDefault="00E92676" w:rsidP="00E92676">
      <w:pPr>
        <w:spacing w:after="0" w:line="276" w:lineRule="auto"/>
        <w:ind w:firstLine="426"/>
        <w:rPr>
          <w:rFonts w:asciiTheme="minorHAnsi" w:hAnsiTheme="minorHAnsi"/>
          <w:sz w:val="24"/>
          <w:szCs w:val="22"/>
          <w:lang w:val="sk-SK"/>
        </w:rPr>
      </w:pPr>
    </w:p>
    <w:p w:rsidR="00E92676" w:rsidRDefault="00E92676" w:rsidP="00E92676">
      <w:pPr>
        <w:spacing w:after="0" w:line="276" w:lineRule="auto"/>
        <w:ind w:firstLine="0"/>
        <w:rPr>
          <w:rFonts w:asciiTheme="minorHAnsi" w:hAnsiTheme="minorHAnsi"/>
          <w:sz w:val="24"/>
          <w:szCs w:val="22"/>
          <w:lang w:val="sk-SK"/>
        </w:rPr>
      </w:pPr>
    </w:p>
    <w:p w:rsidR="00E92676" w:rsidRPr="00983D6F" w:rsidRDefault="00E92676" w:rsidP="00983D6F">
      <w:pPr>
        <w:pStyle w:val="Nadpis2"/>
        <w:rPr>
          <w:rFonts w:asciiTheme="minorHAnsi" w:hAnsiTheme="minorHAnsi"/>
          <w:noProof/>
        </w:rPr>
      </w:pPr>
      <w:bookmarkStart w:id="108" w:name="_Toc481503898"/>
      <w:r w:rsidRPr="00983D6F">
        <w:t>Ďalšie vzdelávanie zamestnancov ukf v nitre</w:t>
      </w:r>
      <w:bookmarkEnd w:id="108"/>
    </w:p>
    <w:p w:rsidR="00E92676" w:rsidRPr="00867B29" w:rsidRDefault="00E92676" w:rsidP="00E92676">
      <w:pPr>
        <w:spacing w:after="0" w:line="276" w:lineRule="auto"/>
        <w:ind w:firstLine="0"/>
        <w:rPr>
          <w:rFonts w:asciiTheme="minorHAnsi" w:hAnsiTheme="minorHAnsi"/>
          <w:sz w:val="24"/>
          <w:szCs w:val="22"/>
          <w:lang w:val="sk-SK"/>
        </w:rPr>
      </w:pPr>
    </w:p>
    <w:p w:rsidR="00E92676" w:rsidRPr="007320BA" w:rsidRDefault="00E92676" w:rsidP="007320BA">
      <w:pPr>
        <w:ind w:firstLine="567"/>
        <w:rPr>
          <w:sz w:val="24"/>
          <w:szCs w:val="24"/>
          <w:lang w:val="sk-SK"/>
        </w:rPr>
      </w:pPr>
      <w:r w:rsidRPr="007320BA">
        <w:rPr>
          <w:sz w:val="24"/>
          <w:szCs w:val="24"/>
          <w:lang w:val="sk-SK"/>
        </w:rPr>
        <w:t xml:space="preserve">Univerzita v súlade s aktualizáciou dlhodobého zámeru na roky 2015-2018 (Prioritná oblasť III-4) </w:t>
      </w:r>
      <w:r w:rsidR="000207FC">
        <w:rPr>
          <w:sz w:val="24"/>
          <w:szCs w:val="24"/>
          <w:lang w:val="sk-SK"/>
        </w:rPr>
        <w:t>začala</w:t>
      </w:r>
      <w:r w:rsidRPr="007320BA">
        <w:rPr>
          <w:sz w:val="24"/>
          <w:szCs w:val="24"/>
          <w:lang w:val="sk-SK"/>
        </w:rPr>
        <w:t xml:space="preserve"> cielenú podporu zameranú na ďalšie vzdelávanie zamestnancov UKF, </w:t>
      </w:r>
      <w:r w:rsidRPr="007320BA">
        <w:rPr>
          <w:sz w:val="24"/>
          <w:szCs w:val="24"/>
        </w:rPr>
        <w:t xml:space="preserve">ktorým univerzita optimalizuje podmienky a predpoklady pre podanie požadovaného výkonu na úrovni vedy, výskumu, vzdelávania a ďalších činností zamestnancov. </w:t>
      </w:r>
      <w:r w:rsidRPr="007320BA">
        <w:rPr>
          <w:sz w:val="24"/>
          <w:szCs w:val="24"/>
          <w:lang w:val="sk-SK"/>
        </w:rPr>
        <w:t>V roku 2016 univerzita identifikovala rôzne druhy a</w:t>
      </w:r>
      <w:r w:rsidR="000207FC">
        <w:rPr>
          <w:sz w:val="24"/>
          <w:szCs w:val="24"/>
          <w:lang w:val="sk-SK"/>
        </w:rPr>
        <w:t xml:space="preserve"> </w:t>
      </w:r>
      <w:r w:rsidRPr="007320BA">
        <w:rPr>
          <w:sz w:val="24"/>
          <w:szCs w:val="24"/>
          <w:lang w:val="sk-SK"/>
        </w:rPr>
        <w:t xml:space="preserve">formy ďalšieho vzdelávania poskytované zamestnancom univerzity z úrovne univerzity, fakúlt, ako aj z externého prostredia. </w:t>
      </w:r>
    </w:p>
    <w:p w:rsidR="00E92676" w:rsidRPr="007320BA" w:rsidRDefault="00E92676" w:rsidP="007320BA">
      <w:pPr>
        <w:ind w:firstLine="567"/>
        <w:rPr>
          <w:sz w:val="24"/>
          <w:szCs w:val="24"/>
          <w:lang w:val="sk-SK"/>
        </w:rPr>
      </w:pPr>
      <w:r w:rsidRPr="007320BA">
        <w:rPr>
          <w:sz w:val="24"/>
          <w:szCs w:val="24"/>
          <w:lang w:val="sk-SK"/>
        </w:rPr>
        <w:t xml:space="preserve">Ďalšie vzdelávanie zamestnancov poskytnuté z interného ako aj externého prostredia vykázali 4 fakulty (okrem FPV). </w:t>
      </w:r>
      <w:r w:rsidR="000207FC">
        <w:rPr>
          <w:sz w:val="24"/>
          <w:szCs w:val="24"/>
        </w:rPr>
        <w:t>Dve</w:t>
      </w:r>
      <w:r w:rsidRPr="007320BA">
        <w:rPr>
          <w:sz w:val="24"/>
          <w:szCs w:val="24"/>
        </w:rPr>
        <w:t xml:space="preserve"> fakulty poskytli zamestnancom univerzity dalšie vzdelávanie v akreditovaných vzdelávacách programoch – špecializačnom štúdiu (FSVaZ) </w:t>
      </w:r>
      <w:r w:rsidR="000207FC">
        <w:rPr>
          <w:sz w:val="24"/>
          <w:szCs w:val="24"/>
        </w:rPr>
        <w:br/>
      </w:r>
      <w:r w:rsidRPr="007320BA">
        <w:rPr>
          <w:sz w:val="24"/>
          <w:szCs w:val="24"/>
        </w:rPr>
        <w:t>a vzdelávaní</w:t>
      </w:r>
      <w:r w:rsidR="000207FC">
        <w:rPr>
          <w:sz w:val="24"/>
          <w:szCs w:val="24"/>
        </w:rPr>
        <w:t xml:space="preserve"> </w:t>
      </w:r>
      <w:r w:rsidRPr="007320BA">
        <w:rPr>
          <w:sz w:val="24"/>
          <w:szCs w:val="24"/>
        </w:rPr>
        <w:t>na získanie pedagogickej spôsobilosti (PF)  a Filozofická fakulta poskytla ďalšie vzdelávanie zamestnancom UKF v 2 workshopoch.</w:t>
      </w:r>
      <w:r w:rsidRPr="007320BA">
        <w:rPr>
          <w:sz w:val="24"/>
          <w:szCs w:val="24"/>
          <w:lang w:val="sk-SK"/>
        </w:rPr>
        <w:t xml:space="preserve"> </w:t>
      </w:r>
      <w:r w:rsidRPr="007320BA">
        <w:rPr>
          <w:sz w:val="24"/>
          <w:szCs w:val="24"/>
        </w:rPr>
        <w:t>Plánovanou p</w:t>
      </w:r>
      <w:r w:rsidRPr="007320BA">
        <w:rPr>
          <w:sz w:val="24"/>
          <w:szCs w:val="24"/>
          <w:lang w:val="sk-SK"/>
        </w:rPr>
        <w:t>rioritou univerzity pre daný rok bolo vzdelávanie centrované na aktualizáciu a rozvoj kompetencií spojených s podporou kvality vedeckých výstupov. Vedenie univerzity v</w:t>
      </w:r>
      <w:r w:rsidR="009A5BA1">
        <w:rPr>
          <w:sz w:val="24"/>
          <w:szCs w:val="24"/>
          <w:lang w:val="sk-SK"/>
        </w:rPr>
        <w:t xml:space="preserve"> </w:t>
      </w:r>
      <w:r w:rsidRPr="007320BA">
        <w:rPr>
          <w:sz w:val="24"/>
          <w:szCs w:val="24"/>
          <w:lang w:val="sk-SK"/>
        </w:rPr>
        <w:t>kooperácii s</w:t>
      </w:r>
      <w:r w:rsidR="009A5BA1">
        <w:rPr>
          <w:sz w:val="24"/>
          <w:szCs w:val="24"/>
          <w:lang w:val="sk-SK"/>
        </w:rPr>
        <w:t xml:space="preserve"> </w:t>
      </w:r>
      <w:r w:rsidRPr="007320BA">
        <w:rPr>
          <w:sz w:val="24"/>
          <w:szCs w:val="24"/>
          <w:lang w:val="sk-SK"/>
        </w:rPr>
        <w:t>Univerzitnou knižnicou zrealizovalo 9</w:t>
      </w:r>
      <w:r w:rsidRPr="007320BA">
        <w:rPr>
          <w:sz w:val="24"/>
          <w:szCs w:val="24"/>
        </w:rPr>
        <w:t xml:space="preserve"> školení a s Centrom informačných a komunikačných technológií uskutočnilo </w:t>
      </w:r>
      <w:r w:rsidR="000207FC">
        <w:rPr>
          <w:sz w:val="24"/>
          <w:szCs w:val="24"/>
        </w:rPr>
        <w:br/>
      </w:r>
      <w:r w:rsidRPr="007320BA">
        <w:rPr>
          <w:sz w:val="24"/>
          <w:szCs w:val="24"/>
        </w:rPr>
        <w:t>1 školenie k manažérskemu systému Úlohy UKF.</w:t>
      </w:r>
      <w:r w:rsidRPr="007320BA">
        <w:rPr>
          <w:sz w:val="24"/>
          <w:szCs w:val="24"/>
          <w:lang w:val="sk-SK"/>
        </w:rPr>
        <w:t xml:space="preserve"> </w:t>
      </w:r>
    </w:p>
    <w:p w:rsidR="00E92676" w:rsidRDefault="00E92676" w:rsidP="00E92676">
      <w:pPr>
        <w:spacing w:after="0" w:line="276" w:lineRule="auto"/>
        <w:ind w:left="66" w:firstLine="360"/>
        <w:rPr>
          <w:sz w:val="24"/>
          <w:szCs w:val="24"/>
        </w:rPr>
      </w:pPr>
      <w:r w:rsidRPr="004325AF">
        <w:rPr>
          <w:rFonts w:asciiTheme="minorHAnsi" w:hAnsiTheme="minorHAnsi"/>
          <w:bCs/>
          <w:sz w:val="24"/>
          <w:szCs w:val="24"/>
        </w:rPr>
        <w:t xml:space="preserve"> </w:t>
      </w:r>
      <w:r w:rsidRPr="00D65921">
        <w:rPr>
          <w:sz w:val="24"/>
          <w:szCs w:val="24"/>
        </w:rPr>
        <w:t xml:space="preserve"> </w:t>
      </w:r>
    </w:p>
    <w:p w:rsidR="00E92676" w:rsidRDefault="00E92676" w:rsidP="00E92676">
      <w:pPr>
        <w:spacing w:after="0" w:line="240" w:lineRule="auto"/>
        <w:ind w:firstLine="0"/>
        <w:rPr>
          <w:sz w:val="24"/>
          <w:szCs w:val="24"/>
        </w:rPr>
      </w:pPr>
      <w:r w:rsidRPr="0087206B">
        <w:rPr>
          <w:sz w:val="24"/>
          <w:szCs w:val="24"/>
        </w:rPr>
        <w:t xml:space="preserve">Tabuľka č. </w:t>
      </w:r>
      <w:r w:rsidR="007320BA" w:rsidRPr="0087206B">
        <w:rPr>
          <w:sz w:val="24"/>
          <w:szCs w:val="24"/>
        </w:rPr>
        <w:t>7</w:t>
      </w:r>
      <w:r w:rsidRPr="0087206B">
        <w:rPr>
          <w:sz w:val="24"/>
          <w:szCs w:val="24"/>
        </w:rPr>
        <w:t xml:space="preserve"> Ďalšie vzdelávanie zamestnancov poskytované UKF a jej fakultami  v roku 2016</w:t>
      </w:r>
    </w:p>
    <w:p w:rsidR="005C4BD7" w:rsidRPr="0087206B" w:rsidRDefault="005C4BD7" w:rsidP="00E92676">
      <w:pPr>
        <w:spacing w:after="0" w:line="240" w:lineRule="auto"/>
        <w:ind w:firstLine="0"/>
        <w:rPr>
          <w:sz w:val="24"/>
          <w:szCs w:val="24"/>
        </w:rPr>
      </w:pPr>
    </w:p>
    <w:tbl>
      <w:tblPr>
        <w:tblStyle w:val="Mriekatabuky"/>
        <w:tblW w:w="9117" w:type="dxa"/>
        <w:jc w:val="center"/>
        <w:tblInd w:w="1243" w:type="dxa"/>
        <w:tblLayout w:type="fixed"/>
        <w:tblLook w:val="04A0" w:firstRow="1" w:lastRow="0" w:firstColumn="1" w:lastColumn="0" w:noHBand="0" w:noVBand="1"/>
      </w:tblPr>
      <w:tblGrid>
        <w:gridCol w:w="1370"/>
        <w:gridCol w:w="4678"/>
        <w:gridCol w:w="1701"/>
        <w:gridCol w:w="1368"/>
      </w:tblGrid>
      <w:tr w:rsidR="00E92676" w:rsidRPr="00D65921" w:rsidTr="00126D74">
        <w:trPr>
          <w:jc w:val="center"/>
        </w:trPr>
        <w:tc>
          <w:tcPr>
            <w:tcW w:w="1370" w:type="dxa"/>
            <w:tcBorders>
              <w:left w:val="single" w:sz="4" w:space="0" w:color="auto"/>
              <w:bottom w:val="single" w:sz="4" w:space="0" w:color="auto"/>
              <w:right w:val="single" w:sz="4" w:space="0" w:color="auto"/>
            </w:tcBorders>
            <w:shd w:val="clear" w:color="auto" w:fill="DBE5F1" w:themeFill="accent1" w:themeFillTint="33"/>
          </w:tcPr>
          <w:p w:rsidR="00E92676" w:rsidRPr="00D65921" w:rsidRDefault="00E92676" w:rsidP="00126D74">
            <w:pPr>
              <w:spacing w:after="0" w:line="240" w:lineRule="auto"/>
              <w:ind w:firstLine="0"/>
              <w:jc w:val="left"/>
              <w:rPr>
                <w:sz w:val="24"/>
                <w:szCs w:val="24"/>
              </w:rPr>
            </w:pPr>
            <w:r w:rsidRPr="00D65921">
              <w:rPr>
                <w:sz w:val="24"/>
                <w:szCs w:val="24"/>
              </w:rPr>
              <w:t>Realizátor</w:t>
            </w:r>
          </w:p>
        </w:tc>
        <w:tc>
          <w:tcPr>
            <w:tcW w:w="46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Pr="00D65921" w:rsidRDefault="00E92676" w:rsidP="00126D74">
            <w:pPr>
              <w:spacing w:after="0" w:line="240" w:lineRule="auto"/>
              <w:ind w:firstLine="0"/>
              <w:rPr>
                <w:sz w:val="24"/>
                <w:szCs w:val="24"/>
              </w:rPr>
            </w:pPr>
            <w:r w:rsidRPr="00D65921">
              <w:rPr>
                <w:sz w:val="24"/>
                <w:szCs w:val="24"/>
              </w:rPr>
              <w:t>Názov aktivity ďalšieho vzdelávania</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Pr="00D65921" w:rsidRDefault="00E92676" w:rsidP="00126D74">
            <w:pPr>
              <w:spacing w:after="0" w:line="240" w:lineRule="auto"/>
              <w:ind w:firstLine="0"/>
              <w:jc w:val="left"/>
              <w:rPr>
                <w:sz w:val="24"/>
                <w:szCs w:val="24"/>
              </w:rPr>
            </w:pPr>
            <w:r w:rsidRPr="00D65921">
              <w:rPr>
                <w:sz w:val="24"/>
                <w:szCs w:val="24"/>
              </w:rPr>
              <w:t>Typ ĎV</w:t>
            </w:r>
          </w:p>
        </w:tc>
        <w:tc>
          <w:tcPr>
            <w:tcW w:w="13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Default="00E92676" w:rsidP="00126D74">
            <w:pPr>
              <w:spacing w:after="0" w:line="240" w:lineRule="auto"/>
              <w:ind w:firstLine="0"/>
              <w:jc w:val="left"/>
              <w:rPr>
                <w:sz w:val="24"/>
                <w:szCs w:val="24"/>
              </w:rPr>
            </w:pPr>
            <w:r w:rsidRPr="00D65921">
              <w:rPr>
                <w:sz w:val="24"/>
                <w:szCs w:val="24"/>
              </w:rPr>
              <w:t>Počet účastníkov</w:t>
            </w:r>
            <w:r>
              <w:rPr>
                <w:sz w:val="24"/>
                <w:szCs w:val="24"/>
              </w:rPr>
              <w:t xml:space="preserve"> </w:t>
            </w:r>
          </w:p>
          <w:p w:rsidR="00E92676" w:rsidRPr="00D65921" w:rsidRDefault="00E92676" w:rsidP="00126D74">
            <w:pPr>
              <w:spacing w:after="0" w:line="240" w:lineRule="auto"/>
              <w:ind w:firstLine="0"/>
              <w:jc w:val="left"/>
              <w:rPr>
                <w:sz w:val="24"/>
                <w:szCs w:val="24"/>
              </w:rPr>
            </w:pPr>
            <w:r>
              <w:rPr>
                <w:sz w:val="24"/>
                <w:szCs w:val="24"/>
              </w:rPr>
              <w:t>z UKF</w:t>
            </w:r>
          </w:p>
        </w:tc>
      </w:tr>
      <w:tr w:rsidR="00E92676" w:rsidRPr="00D65921" w:rsidTr="00126D74">
        <w:trPr>
          <w:jc w:val="center"/>
        </w:trPr>
        <w:tc>
          <w:tcPr>
            <w:tcW w:w="1370" w:type="dxa"/>
            <w:vMerge w:val="restart"/>
            <w:tcBorders>
              <w:top w:val="single" w:sz="4" w:space="0" w:color="auto"/>
              <w:left w:val="single" w:sz="4" w:space="0" w:color="auto"/>
              <w:right w:val="single" w:sz="4" w:space="0" w:color="auto"/>
            </w:tcBorders>
            <w:shd w:val="clear" w:color="auto" w:fill="DBE5F1" w:themeFill="accent1" w:themeFillTint="33"/>
          </w:tcPr>
          <w:p w:rsidR="00E92676" w:rsidRPr="00D65921" w:rsidRDefault="00E92676" w:rsidP="00126D74">
            <w:pPr>
              <w:spacing w:after="0" w:line="240" w:lineRule="auto"/>
              <w:ind w:firstLine="0"/>
              <w:jc w:val="left"/>
              <w:rPr>
                <w:sz w:val="24"/>
                <w:szCs w:val="24"/>
              </w:rPr>
            </w:pPr>
            <w:r w:rsidRPr="00D65921">
              <w:rPr>
                <w:sz w:val="24"/>
                <w:szCs w:val="24"/>
              </w:rPr>
              <w:t>UK UKF</w:t>
            </w: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rPr>
                <w:sz w:val="24"/>
                <w:szCs w:val="24"/>
              </w:rPr>
            </w:pPr>
            <w:r w:rsidRPr="00D65921">
              <w:rPr>
                <w:sz w:val="24"/>
                <w:szCs w:val="24"/>
              </w:rPr>
              <w:t>Ako správne citovať</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20</w:t>
            </w:r>
          </w:p>
        </w:tc>
      </w:tr>
      <w:tr w:rsidR="00E92676" w:rsidRPr="00D65921" w:rsidTr="00126D74">
        <w:trPr>
          <w:jc w:val="center"/>
        </w:trPr>
        <w:tc>
          <w:tcPr>
            <w:tcW w:w="1370" w:type="dxa"/>
            <w:vMerge/>
            <w:tcBorders>
              <w:left w:val="single" w:sz="4" w:space="0" w:color="auto"/>
              <w:right w:val="single" w:sz="4" w:space="0" w:color="auto"/>
            </w:tcBorders>
            <w:shd w:val="clear" w:color="auto" w:fill="DBE5F1" w:themeFill="accent1" w:themeFillTint="33"/>
            <w:vAlign w:val="center"/>
            <w:hideMark/>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Citation Report WoS a Scopus</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23</w:t>
            </w:r>
          </w:p>
        </w:tc>
      </w:tr>
      <w:tr w:rsidR="00E92676" w:rsidRPr="00D65921" w:rsidTr="00126D74">
        <w:trPr>
          <w:jc w:val="center"/>
        </w:trPr>
        <w:tc>
          <w:tcPr>
            <w:tcW w:w="1370" w:type="dxa"/>
            <w:vMerge/>
            <w:tcBorders>
              <w:left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Výber, kritériá a typy na prípravu časopisov pre indexovanie do databáz</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18</w:t>
            </w:r>
          </w:p>
        </w:tc>
      </w:tr>
      <w:tr w:rsidR="00E92676" w:rsidRPr="00D65921" w:rsidTr="00126D74">
        <w:trPr>
          <w:jc w:val="center"/>
        </w:trPr>
        <w:tc>
          <w:tcPr>
            <w:tcW w:w="1370" w:type="dxa"/>
            <w:vMerge/>
            <w:tcBorders>
              <w:left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Vyhľadávanie citovaných referencií Wos a Scopus</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21</w:t>
            </w:r>
          </w:p>
        </w:tc>
      </w:tr>
      <w:tr w:rsidR="00E92676" w:rsidRPr="00D65921" w:rsidTr="00126D74">
        <w:trPr>
          <w:jc w:val="center"/>
        </w:trPr>
        <w:tc>
          <w:tcPr>
            <w:tcW w:w="1370" w:type="dxa"/>
            <w:vMerge/>
            <w:tcBorders>
              <w:left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Práca s databázou Scopus a vyhľadávacím rozhraním Summon</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26</w:t>
            </w:r>
          </w:p>
        </w:tc>
      </w:tr>
      <w:tr w:rsidR="00E92676" w:rsidRPr="00D65921" w:rsidTr="00126D74">
        <w:trPr>
          <w:jc w:val="center"/>
        </w:trPr>
        <w:tc>
          <w:tcPr>
            <w:tcW w:w="1370" w:type="dxa"/>
            <w:vMerge/>
            <w:tcBorders>
              <w:left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Portál Web of Knowledge – nástroje a súčasti</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22</w:t>
            </w:r>
          </w:p>
        </w:tc>
      </w:tr>
      <w:tr w:rsidR="00E92676" w:rsidRPr="00D65921" w:rsidTr="00126D74">
        <w:trPr>
          <w:jc w:val="center"/>
        </w:trPr>
        <w:tc>
          <w:tcPr>
            <w:tcW w:w="1370" w:type="dxa"/>
            <w:vMerge/>
            <w:tcBorders>
              <w:left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Kritériá akreditácie v KIS Dawinci pre administrátorov fakúlt UKF</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78</w:t>
            </w:r>
          </w:p>
        </w:tc>
      </w:tr>
      <w:tr w:rsidR="00E92676" w:rsidRPr="00D65921" w:rsidTr="00126D74">
        <w:trPr>
          <w:jc w:val="center"/>
        </w:trPr>
        <w:tc>
          <w:tcPr>
            <w:tcW w:w="1370" w:type="dxa"/>
            <w:vMerge/>
            <w:tcBorders>
              <w:left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Práca s licencovanými a nelicencovanými informačnými zdrojmi, bibliometrické hodnotenia na FSVaZ</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21</w:t>
            </w:r>
          </w:p>
        </w:tc>
      </w:tr>
      <w:tr w:rsidR="00E92676" w:rsidRPr="00D65921" w:rsidTr="00126D74">
        <w:trPr>
          <w:jc w:val="center"/>
        </w:trPr>
        <w:tc>
          <w:tcPr>
            <w:tcW w:w="1370" w:type="dxa"/>
            <w:vMerge/>
            <w:tcBorders>
              <w:left w:val="single" w:sz="4" w:space="0" w:color="auto"/>
              <w:bottom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rPr>
                <w:sz w:val="24"/>
                <w:szCs w:val="24"/>
              </w:rPr>
            </w:pP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Citovanie podľa normy ISO 690, vyhľadávanie ohlasov v Databázach WoS a Scopus</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22</w:t>
            </w:r>
          </w:p>
        </w:tc>
      </w:tr>
      <w:tr w:rsidR="00E92676" w:rsidRPr="00D65921" w:rsidTr="00126D74">
        <w:trPr>
          <w:jc w:val="center"/>
        </w:trPr>
        <w:tc>
          <w:tcPr>
            <w:tcW w:w="13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E92676" w:rsidRPr="00D65921" w:rsidRDefault="00E92676" w:rsidP="00126D74">
            <w:pPr>
              <w:spacing w:after="0" w:line="240" w:lineRule="auto"/>
              <w:ind w:firstLine="0"/>
              <w:jc w:val="left"/>
              <w:rPr>
                <w:sz w:val="24"/>
                <w:szCs w:val="24"/>
              </w:rPr>
            </w:pPr>
            <w:r w:rsidRPr="00D65921">
              <w:rPr>
                <w:sz w:val="24"/>
                <w:szCs w:val="24"/>
              </w:rPr>
              <w:t>CIKT  UKF</w:t>
            </w: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Manažérsky system  “Úlohy UKF”</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školenie</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9</w:t>
            </w:r>
          </w:p>
        </w:tc>
      </w:tr>
      <w:tr w:rsidR="00E92676" w:rsidRPr="00D65921" w:rsidTr="00126D74">
        <w:trPr>
          <w:jc w:val="center"/>
        </w:trPr>
        <w:tc>
          <w:tcPr>
            <w:tcW w:w="13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ind w:firstLine="0"/>
              <w:jc w:val="left"/>
              <w:rPr>
                <w:sz w:val="24"/>
                <w:szCs w:val="24"/>
              </w:rPr>
            </w:pPr>
            <w:r w:rsidRPr="00D65921">
              <w:rPr>
                <w:sz w:val="24"/>
                <w:szCs w:val="24"/>
              </w:rPr>
              <w:lastRenderedPageBreak/>
              <w:t>FSVaZ</w:t>
            </w: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Špecializačné štúdium – Ošetrovateľská starostlivosť  v komunite</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rPr>
                <w:sz w:val="24"/>
                <w:szCs w:val="24"/>
              </w:rPr>
            </w:pPr>
            <w:r>
              <w:rPr>
                <w:sz w:val="24"/>
                <w:szCs w:val="24"/>
              </w:rPr>
              <w:t>a</w:t>
            </w:r>
            <w:r w:rsidRPr="00D65921">
              <w:rPr>
                <w:sz w:val="24"/>
                <w:szCs w:val="24"/>
              </w:rPr>
              <w:t>kreditovaný VP</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sidRPr="00D65921">
              <w:rPr>
                <w:sz w:val="24"/>
                <w:szCs w:val="24"/>
              </w:rPr>
              <w:t>2</w:t>
            </w:r>
          </w:p>
        </w:tc>
      </w:tr>
      <w:tr w:rsidR="00E92676" w:rsidRPr="00D65921" w:rsidTr="00126D74">
        <w:trPr>
          <w:jc w:val="center"/>
        </w:trPr>
        <w:tc>
          <w:tcPr>
            <w:tcW w:w="1370"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ind w:firstLine="0"/>
              <w:jc w:val="left"/>
              <w:rPr>
                <w:sz w:val="24"/>
                <w:szCs w:val="24"/>
              </w:rPr>
            </w:pPr>
            <w:r>
              <w:rPr>
                <w:sz w:val="24"/>
                <w:szCs w:val="24"/>
              </w:rPr>
              <w:t>FF</w:t>
            </w:r>
          </w:p>
        </w:tc>
        <w:tc>
          <w:tcPr>
            <w:tcW w:w="4678" w:type="dxa"/>
            <w:tcBorders>
              <w:top w:val="single" w:sz="4" w:space="0" w:color="auto"/>
              <w:left w:val="single" w:sz="4" w:space="0" w:color="auto"/>
              <w:bottom w:val="single" w:sz="4" w:space="0" w:color="auto"/>
              <w:right w:val="single" w:sz="4" w:space="0" w:color="auto"/>
            </w:tcBorders>
          </w:tcPr>
          <w:p w:rsidR="00E92676" w:rsidRPr="002808D3" w:rsidRDefault="00E92676" w:rsidP="00126D74">
            <w:pPr>
              <w:ind w:firstLine="0"/>
              <w:rPr>
                <w:sz w:val="24"/>
                <w:szCs w:val="24"/>
              </w:rPr>
            </w:pPr>
            <w:r w:rsidRPr="002808D3">
              <w:rPr>
                <w:sz w:val="24"/>
                <w:szCs w:val="24"/>
              </w:rPr>
              <w:t>Jesenná škola strojového prekladu</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rPr>
                <w:sz w:val="24"/>
                <w:szCs w:val="24"/>
              </w:rPr>
            </w:pPr>
            <w:r>
              <w:rPr>
                <w:sz w:val="24"/>
                <w:szCs w:val="24"/>
              </w:rPr>
              <w:t>workshop</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Pr>
                <w:sz w:val="24"/>
                <w:szCs w:val="24"/>
              </w:rPr>
              <w:t>5</w:t>
            </w:r>
          </w:p>
        </w:tc>
      </w:tr>
      <w:tr w:rsidR="00E92676" w:rsidRPr="00D65921" w:rsidTr="00126D74">
        <w:trPr>
          <w:trHeight w:val="675"/>
          <w:jc w:val="center"/>
        </w:trPr>
        <w:tc>
          <w:tcPr>
            <w:tcW w:w="1370" w:type="dxa"/>
            <w:vMerge/>
            <w:tcBorders>
              <w:left w:val="single" w:sz="4" w:space="0" w:color="auto"/>
              <w:right w:val="single" w:sz="4" w:space="0" w:color="auto"/>
            </w:tcBorders>
            <w:shd w:val="clear" w:color="auto" w:fill="DBE5F1" w:themeFill="accent1" w:themeFillTint="33"/>
            <w:vAlign w:val="center"/>
          </w:tcPr>
          <w:p w:rsidR="00E92676" w:rsidRDefault="00E92676" w:rsidP="00126D74">
            <w:pPr>
              <w:spacing w:after="0" w:line="240" w:lineRule="auto"/>
              <w:ind w:firstLine="0"/>
              <w:jc w:val="left"/>
              <w:rPr>
                <w:sz w:val="24"/>
                <w:szCs w:val="24"/>
              </w:rPr>
            </w:pPr>
          </w:p>
        </w:tc>
        <w:tc>
          <w:tcPr>
            <w:tcW w:w="4678" w:type="dxa"/>
            <w:tcBorders>
              <w:top w:val="single" w:sz="4" w:space="0" w:color="auto"/>
              <w:left w:val="single" w:sz="4" w:space="0" w:color="auto"/>
              <w:right w:val="single" w:sz="4" w:space="0" w:color="auto"/>
            </w:tcBorders>
          </w:tcPr>
          <w:p w:rsidR="00E92676" w:rsidRPr="002808D3" w:rsidRDefault="00E92676" w:rsidP="00126D74">
            <w:pPr>
              <w:ind w:firstLine="0"/>
              <w:rPr>
                <w:sz w:val="24"/>
                <w:szCs w:val="24"/>
              </w:rPr>
            </w:pPr>
            <w:r w:rsidRPr="002808D3">
              <w:rPr>
                <w:sz w:val="24"/>
                <w:szCs w:val="24"/>
              </w:rPr>
              <w:t>Translation Manager and Online Captions &amp; Subtitles Toolkit</w:t>
            </w:r>
          </w:p>
        </w:tc>
        <w:tc>
          <w:tcPr>
            <w:tcW w:w="1701" w:type="dxa"/>
            <w:tcBorders>
              <w:top w:val="single" w:sz="4" w:space="0" w:color="auto"/>
              <w:left w:val="single" w:sz="4" w:space="0" w:color="auto"/>
              <w:right w:val="single" w:sz="4" w:space="0" w:color="auto"/>
            </w:tcBorders>
          </w:tcPr>
          <w:p w:rsidR="00E92676" w:rsidRPr="00D65921" w:rsidRDefault="00E92676" w:rsidP="00126D74">
            <w:pPr>
              <w:spacing w:after="0" w:line="240" w:lineRule="auto"/>
              <w:ind w:firstLine="0"/>
              <w:rPr>
                <w:sz w:val="24"/>
                <w:szCs w:val="24"/>
              </w:rPr>
            </w:pPr>
            <w:r>
              <w:rPr>
                <w:sz w:val="24"/>
                <w:szCs w:val="24"/>
              </w:rPr>
              <w:t>workshop</w:t>
            </w:r>
          </w:p>
          <w:p w:rsidR="00E92676" w:rsidRPr="00D65921" w:rsidRDefault="00E92676" w:rsidP="00126D74">
            <w:pPr>
              <w:spacing w:after="0" w:line="240" w:lineRule="auto"/>
              <w:rPr>
                <w:sz w:val="24"/>
                <w:szCs w:val="24"/>
              </w:rPr>
            </w:pPr>
          </w:p>
        </w:tc>
        <w:tc>
          <w:tcPr>
            <w:tcW w:w="1368" w:type="dxa"/>
            <w:tcBorders>
              <w:top w:val="single" w:sz="4" w:space="0" w:color="auto"/>
              <w:left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Pr>
                <w:sz w:val="24"/>
                <w:szCs w:val="24"/>
              </w:rPr>
              <w:t>3</w:t>
            </w:r>
          </w:p>
        </w:tc>
      </w:tr>
      <w:tr w:rsidR="00E92676" w:rsidRPr="00D65921" w:rsidTr="00126D74">
        <w:trPr>
          <w:jc w:val="center"/>
        </w:trPr>
        <w:tc>
          <w:tcPr>
            <w:tcW w:w="137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ind w:firstLine="0"/>
              <w:jc w:val="left"/>
              <w:rPr>
                <w:sz w:val="24"/>
                <w:szCs w:val="24"/>
              </w:rPr>
            </w:pPr>
            <w:r w:rsidRPr="00D65921">
              <w:rPr>
                <w:sz w:val="24"/>
                <w:szCs w:val="24"/>
              </w:rPr>
              <w:t>PF</w:t>
            </w:r>
          </w:p>
        </w:tc>
        <w:tc>
          <w:tcPr>
            <w:tcW w:w="467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sidRPr="00D65921">
              <w:rPr>
                <w:sz w:val="24"/>
                <w:szCs w:val="24"/>
              </w:rPr>
              <w:t>Doplňujúce pedagogické štúdium</w:t>
            </w:r>
          </w:p>
        </w:tc>
        <w:tc>
          <w:tcPr>
            <w:tcW w:w="1701"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rPr>
                <w:sz w:val="24"/>
                <w:szCs w:val="24"/>
              </w:rPr>
            </w:pPr>
            <w:r>
              <w:rPr>
                <w:sz w:val="24"/>
                <w:szCs w:val="24"/>
              </w:rPr>
              <w:t>a</w:t>
            </w:r>
            <w:r w:rsidRPr="00D65921">
              <w:rPr>
                <w:sz w:val="24"/>
                <w:szCs w:val="24"/>
              </w:rPr>
              <w:t>kreditovaný VP</w:t>
            </w:r>
          </w:p>
        </w:tc>
        <w:tc>
          <w:tcPr>
            <w:tcW w:w="1368" w:type="dxa"/>
            <w:tcBorders>
              <w:top w:val="single" w:sz="4" w:space="0" w:color="auto"/>
              <w:left w:val="single" w:sz="4" w:space="0" w:color="auto"/>
              <w:bottom w:val="single" w:sz="4" w:space="0" w:color="auto"/>
              <w:right w:val="single" w:sz="4" w:space="0" w:color="auto"/>
            </w:tcBorders>
          </w:tcPr>
          <w:p w:rsidR="00E92676" w:rsidRPr="00D65921" w:rsidRDefault="00E92676" w:rsidP="005C4BD7">
            <w:pPr>
              <w:spacing w:after="0" w:line="240" w:lineRule="auto"/>
              <w:ind w:firstLine="0"/>
              <w:jc w:val="center"/>
              <w:rPr>
                <w:sz w:val="24"/>
                <w:szCs w:val="24"/>
              </w:rPr>
            </w:pPr>
            <w:r>
              <w:rPr>
                <w:sz w:val="24"/>
                <w:szCs w:val="24"/>
              </w:rPr>
              <w:t>3</w:t>
            </w:r>
          </w:p>
        </w:tc>
      </w:tr>
      <w:tr w:rsidR="00E92676" w:rsidRPr="00D65921" w:rsidTr="00126D74">
        <w:trPr>
          <w:jc w:val="center"/>
        </w:trPr>
        <w:tc>
          <w:tcPr>
            <w:tcW w:w="7749"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E92676" w:rsidRPr="00D65921" w:rsidRDefault="00E92676" w:rsidP="00126D74">
            <w:pPr>
              <w:spacing w:after="0" w:line="240" w:lineRule="auto"/>
              <w:ind w:firstLine="0"/>
              <w:rPr>
                <w:sz w:val="24"/>
                <w:szCs w:val="24"/>
              </w:rPr>
            </w:pPr>
            <w:r w:rsidRPr="00D65921">
              <w:rPr>
                <w:sz w:val="24"/>
                <w:szCs w:val="24"/>
              </w:rPr>
              <w:t xml:space="preserve">UKF – poskytnuté ďalšie vzdelávanie zamestnancom spolu: </w:t>
            </w:r>
          </w:p>
        </w:tc>
        <w:tc>
          <w:tcPr>
            <w:tcW w:w="13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Pr="00D65921" w:rsidRDefault="00E92676" w:rsidP="005C4BD7">
            <w:pPr>
              <w:spacing w:after="0" w:line="240" w:lineRule="auto"/>
              <w:ind w:firstLine="0"/>
              <w:jc w:val="center"/>
              <w:rPr>
                <w:sz w:val="24"/>
                <w:szCs w:val="24"/>
              </w:rPr>
            </w:pPr>
            <w:r w:rsidRPr="00D65921">
              <w:rPr>
                <w:sz w:val="24"/>
                <w:szCs w:val="24"/>
              </w:rPr>
              <w:t>2</w:t>
            </w:r>
            <w:r>
              <w:rPr>
                <w:sz w:val="24"/>
                <w:szCs w:val="24"/>
              </w:rPr>
              <w:t>73</w:t>
            </w:r>
          </w:p>
        </w:tc>
      </w:tr>
    </w:tbl>
    <w:p w:rsidR="00E92676" w:rsidRDefault="00E92676" w:rsidP="00E92676">
      <w:pPr>
        <w:spacing w:after="0" w:line="276" w:lineRule="auto"/>
        <w:ind w:firstLine="0"/>
        <w:rPr>
          <w:rFonts w:asciiTheme="minorHAnsi" w:hAnsiTheme="minorHAnsi"/>
          <w:sz w:val="24"/>
          <w:szCs w:val="22"/>
          <w:lang w:val="sk-SK"/>
        </w:rPr>
      </w:pPr>
    </w:p>
    <w:p w:rsidR="005C4BD7" w:rsidRDefault="005C4BD7" w:rsidP="00E92676">
      <w:pPr>
        <w:spacing w:after="0" w:line="276" w:lineRule="auto"/>
        <w:ind w:firstLine="0"/>
        <w:rPr>
          <w:rFonts w:asciiTheme="minorHAnsi" w:hAnsiTheme="minorHAnsi"/>
          <w:sz w:val="24"/>
          <w:szCs w:val="22"/>
          <w:lang w:val="sk-SK"/>
        </w:rPr>
      </w:pPr>
    </w:p>
    <w:p w:rsidR="00612DE0" w:rsidRPr="0087206B" w:rsidRDefault="00E92676" w:rsidP="00612DE0">
      <w:pPr>
        <w:spacing w:after="0" w:line="240" w:lineRule="auto"/>
        <w:ind w:firstLine="0"/>
        <w:rPr>
          <w:sz w:val="24"/>
          <w:szCs w:val="24"/>
        </w:rPr>
      </w:pPr>
      <w:r w:rsidRPr="0087206B">
        <w:rPr>
          <w:sz w:val="24"/>
          <w:szCs w:val="24"/>
        </w:rPr>
        <w:t xml:space="preserve">Tabuľka č. </w:t>
      </w:r>
      <w:r w:rsidR="007320BA" w:rsidRPr="0087206B">
        <w:rPr>
          <w:sz w:val="24"/>
          <w:szCs w:val="24"/>
        </w:rPr>
        <w:t>8</w:t>
      </w:r>
      <w:r w:rsidR="00612DE0" w:rsidRPr="0087206B">
        <w:rPr>
          <w:sz w:val="24"/>
          <w:szCs w:val="24"/>
        </w:rPr>
        <w:t xml:space="preserve">                      </w:t>
      </w:r>
      <w:r w:rsidRPr="0087206B">
        <w:rPr>
          <w:sz w:val="24"/>
          <w:szCs w:val="24"/>
        </w:rPr>
        <w:t xml:space="preserve"> Ďalšie vzdelávanie zamestnancov UKF </w:t>
      </w:r>
    </w:p>
    <w:p w:rsidR="00E92676" w:rsidRDefault="00612DE0" w:rsidP="00612DE0">
      <w:pPr>
        <w:spacing w:after="0" w:line="240" w:lineRule="auto"/>
        <w:ind w:firstLine="0"/>
        <w:rPr>
          <w:sz w:val="24"/>
          <w:szCs w:val="24"/>
        </w:rPr>
      </w:pPr>
      <w:r w:rsidRPr="0087206B">
        <w:rPr>
          <w:sz w:val="24"/>
          <w:szCs w:val="24"/>
        </w:rPr>
        <w:t xml:space="preserve">                                  </w:t>
      </w:r>
      <w:r w:rsidR="00E92676" w:rsidRPr="0087206B">
        <w:rPr>
          <w:sz w:val="24"/>
          <w:szCs w:val="24"/>
        </w:rPr>
        <w:t>absolvované v externých inštitúciách v roku 2016</w:t>
      </w:r>
    </w:p>
    <w:p w:rsidR="005C4BD7" w:rsidRPr="0087206B" w:rsidRDefault="005C4BD7" w:rsidP="00612DE0">
      <w:pPr>
        <w:spacing w:after="0" w:line="240" w:lineRule="auto"/>
        <w:ind w:firstLine="0"/>
        <w:rPr>
          <w:sz w:val="24"/>
          <w:szCs w:val="24"/>
        </w:rPr>
      </w:pPr>
    </w:p>
    <w:tbl>
      <w:tblPr>
        <w:tblStyle w:val="Mriekatabuky"/>
        <w:tblW w:w="9127" w:type="dxa"/>
        <w:jc w:val="center"/>
        <w:tblInd w:w="-1223" w:type="dxa"/>
        <w:tblLayout w:type="fixed"/>
        <w:tblLook w:val="04A0" w:firstRow="1" w:lastRow="0" w:firstColumn="1" w:lastColumn="0" w:noHBand="0" w:noVBand="1"/>
      </w:tblPr>
      <w:tblGrid>
        <w:gridCol w:w="2749"/>
        <w:gridCol w:w="3118"/>
        <w:gridCol w:w="3260"/>
      </w:tblGrid>
      <w:tr w:rsidR="00E92676" w:rsidRPr="00D65921" w:rsidTr="00126D74">
        <w:trPr>
          <w:jc w:val="center"/>
        </w:trPr>
        <w:tc>
          <w:tcPr>
            <w:tcW w:w="2749" w:type="dxa"/>
            <w:vMerge w:val="restart"/>
            <w:tcBorders>
              <w:left w:val="single" w:sz="4" w:space="0" w:color="auto"/>
              <w:right w:val="single" w:sz="4" w:space="0" w:color="auto"/>
            </w:tcBorders>
            <w:shd w:val="clear" w:color="auto" w:fill="DBE5F1" w:themeFill="accent1" w:themeFillTint="33"/>
          </w:tcPr>
          <w:p w:rsidR="00E92676" w:rsidRPr="00D65921" w:rsidRDefault="00E92676" w:rsidP="00126D74">
            <w:pPr>
              <w:spacing w:after="0" w:line="240" w:lineRule="auto"/>
              <w:ind w:firstLine="0"/>
              <w:jc w:val="left"/>
              <w:rPr>
                <w:sz w:val="24"/>
                <w:szCs w:val="24"/>
              </w:rPr>
            </w:pPr>
            <w:r>
              <w:rPr>
                <w:sz w:val="24"/>
                <w:szCs w:val="24"/>
              </w:rPr>
              <w:t>Afiliácia zamestnanca k fakulte UKF</w:t>
            </w:r>
          </w:p>
        </w:tc>
        <w:tc>
          <w:tcPr>
            <w:tcW w:w="637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Default="00E92676" w:rsidP="00126D74">
            <w:pPr>
              <w:spacing w:after="0" w:line="240" w:lineRule="auto"/>
              <w:ind w:firstLine="0"/>
              <w:rPr>
                <w:sz w:val="24"/>
                <w:szCs w:val="24"/>
              </w:rPr>
            </w:pPr>
            <w:r>
              <w:rPr>
                <w:sz w:val="24"/>
                <w:szCs w:val="24"/>
              </w:rPr>
              <w:t>počet účastníkov ĎV v externých inštitúciách v roku 2016</w:t>
            </w:r>
          </w:p>
        </w:tc>
      </w:tr>
      <w:tr w:rsidR="00E92676" w:rsidRPr="00D65921" w:rsidTr="00126D74">
        <w:trPr>
          <w:jc w:val="center"/>
        </w:trPr>
        <w:tc>
          <w:tcPr>
            <w:tcW w:w="2749" w:type="dxa"/>
            <w:vMerge/>
            <w:tcBorders>
              <w:left w:val="single" w:sz="4" w:space="0" w:color="auto"/>
              <w:bottom w:val="single" w:sz="4" w:space="0" w:color="auto"/>
              <w:right w:val="single" w:sz="4" w:space="0" w:color="auto"/>
            </w:tcBorders>
            <w:shd w:val="clear" w:color="auto" w:fill="DBE5F1" w:themeFill="accent1" w:themeFillTint="33"/>
          </w:tcPr>
          <w:p w:rsidR="00E92676" w:rsidRDefault="00E92676" w:rsidP="00126D74">
            <w:pPr>
              <w:spacing w:after="0" w:line="240" w:lineRule="auto"/>
              <w:ind w:firstLine="0"/>
              <w:jc w:val="left"/>
              <w:rPr>
                <w:sz w:val="24"/>
                <w:szCs w:val="24"/>
              </w:rPr>
            </w:pPr>
          </w:p>
        </w:tc>
        <w:tc>
          <w:tcPr>
            <w:tcW w:w="311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Pr="00D65921" w:rsidRDefault="00E92676" w:rsidP="00126D74">
            <w:pPr>
              <w:spacing w:after="0" w:line="240" w:lineRule="auto"/>
              <w:ind w:firstLine="0"/>
              <w:rPr>
                <w:sz w:val="24"/>
                <w:szCs w:val="24"/>
              </w:rPr>
            </w:pPr>
            <w:r>
              <w:rPr>
                <w:sz w:val="24"/>
                <w:szCs w:val="24"/>
              </w:rPr>
              <w:t>k</w:t>
            </w:r>
            <w:r w:rsidRPr="00D65921">
              <w:rPr>
                <w:sz w:val="24"/>
                <w:szCs w:val="24"/>
              </w:rPr>
              <w:t>urz</w:t>
            </w:r>
            <w:r>
              <w:rPr>
                <w:sz w:val="24"/>
                <w:szCs w:val="24"/>
              </w:rPr>
              <w:t>/</w:t>
            </w:r>
            <w:r w:rsidRPr="00D65921">
              <w:rPr>
                <w:sz w:val="24"/>
                <w:szCs w:val="24"/>
              </w:rPr>
              <w:t>školenie</w:t>
            </w:r>
            <w:r>
              <w:rPr>
                <w:sz w:val="24"/>
                <w:szCs w:val="24"/>
              </w:rPr>
              <w:t>/</w:t>
            </w:r>
            <w:r w:rsidRPr="00D65921">
              <w:rPr>
                <w:sz w:val="24"/>
                <w:szCs w:val="24"/>
              </w:rPr>
              <w:t>workshop</w:t>
            </w:r>
          </w:p>
        </w:tc>
        <w:tc>
          <w:tcPr>
            <w:tcW w:w="32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Default="00E92676" w:rsidP="00126D74">
            <w:pPr>
              <w:spacing w:after="0" w:line="240" w:lineRule="auto"/>
              <w:ind w:firstLine="0"/>
              <w:rPr>
                <w:sz w:val="24"/>
                <w:szCs w:val="24"/>
              </w:rPr>
            </w:pPr>
            <w:r>
              <w:rPr>
                <w:sz w:val="24"/>
                <w:szCs w:val="24"/>
              </w:rPr>
              <w:t>a</w:t>
            </w:r>
            <w:r w:rsidRPr="002808D3">
              <w:rPr>
                <w:sz w:val="24"/>
                <w:szCs w:val="24"/>
              </w:rPr>
              <w:t>kreditovaný program ĎV</w:t>
            </w:r>
          </w:p>
        </w:tc>
      </w:tr>
      <w:tr w:rsidR="00E92676" w:rsidRPr="00D65921" w:rsidTr="00126D74">
        <w:trPr>
          <w:jc w:val="center"/>
        </w:trPr>
        <w:tc>
          <w:tcPr>
            <w:tcW w:w="274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E92676" w:rsidRPr="00D65921" w:rsidRDefault="00E92676" w:rsidP="00126D74">
            <w:pPr>
              <w:spacing w:after="0" w:line="240" w:lineRule="auto"/>
              <w:ind w:firstLine="0"/>
              <w:jc w:val="left"/>
              <w:rPr>
                <w:sz w:val="24"/>
                <w:szCs w:val="24"/>
              </w:rPr>
            </w:pPr>
            <w:r>
              <w:rPr>
                <w:sz w:val="24"/>
                <w:szCs w:val="24"/>
              </w:rPr>
              <w:t>FSVaZ</w:t>
            </w:r>
          </w:p>
        </w:tc>
        <w:tc>
          <w:tcPr>
            <w:tcW w:w="311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Pr>
                <w:sz w:val="24"/>
                <w:szCs w:val="24"/>
              </w:rPr>
              <w:t>0</w:t>
            </w:r>
          </w:p>
        </w:tc>
        <w:tc>
          <w:tcPr>
            <w:tcW w:w="3260" w:type="dxa"/>
            <w:tcBorders>
              <w:top w:val="single" w:sz="4" w:space="0" w:color="auto"/>
              <w:left w:val="single" w:sz="4" w:space="0" w:color="auto"/>
              <w:bottom w:val="single" w:sz="4" w:space="0" w:color="auto"/>
              <w:right w:val="single" w:sz="4" w:space="0" w:color="auto"/>
            </w:tcBorders>
          </w:tcPr>
          <w:p w:rsidR="00E92676" w:rsidRDefault="00E92676" w:rsidP="00126D74">
            <w:pPr>
              <w:spacing w:after="0" w:line="240" w:lineRule="auto"/>
              <w:ind w:firstLine="0"/>
              <w:jc w:val="left"/>
              <w:rPr>
                <w:sz w:val="24"/>
                <w:szCs w:val="24"/>
              </w:rPr>
            </w:pPr>
            <w:r>
              <w:rPr>
                <w:sz w:val="24"/>
                <w:szCs w:val="24"/>
              </w:rPr>
              <w:t>0</w:t>
            </w:r>
          </w:p>
        </w:tc>
      </w:tr>
      <w:tr w:rsidR="00E92676" w:rsidRPr="00D65921" w:rsidTr="00126D74">
        <w:trPr>
          <w:jc w:val="center"/>
        </w:trPr>
        <w:tc>
          <w:tcPr>
            <w:tcW w:w="274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ind w:firstLine="0"/>
              <w:jc w:val="left"/>
              <w:rPr>
                <w:sz w:val="24"/>
                <w:szCs w:val="24"/>
              </w:rPr>
            </w:pPr>
            <w:r w:rsidRPr="00D65921">
              <w:rPr>
                <w:sz w:val="24"/>
                <w:szCs w:val="24"/>
              </w:rPr>
              <w:t>FS</w:t>
            </w:r>
            <w:r>
              <w:rPr>
                <w:sz w:val="24"/>
                <w:szCs w:val="24"/>
              </w:rPr>
              <w:t>Š</w:t>
            </w:r>
          </w:p>
        </w:tc>
        <w:tc>
          <w:tcPr>
            <w:tcW w:w="311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Pr>
                <w:sz w:val="24"/>
                <w:szCs w:val="24"/>
              </w:rPr>
              <w:t>3</w:t>
            </w:r>
          </w:p>
        </w:tc>
        <w:tc>
          <w:tcPr>
            <w:tcW w:w="3260"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Pr>
                <w:sz w:val="24"/>
                <w:szCs w:val="24"/>
              </w:rPr>
              <w:t>0</w:t>
            </w:r>
          </w:p>
        </w:tc>
      </w:tr>
      <w:tr w:rsidR="00E92676" w:rsidRPr="00D65921" w:rsidTr="00126D74">
        <w:trPr>
          <w:jc w:val="center"/>
        </w:trPr>
        <w:tc>
          <w:tcPr>
            <w:tcW w:w="274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E92676" w:rsidRPr="00D65921" w:rsidRDefault="00E92676" w:rsidP="00126D74">
            <w:pPr>
              <w:spacing w:after="0" w:line="240" w:lineRule="auto"/>
              <w:ind w:firstLine="0"/>
              <w:jc w:val="left"/>
              <w:rPr>
                <w:sz w:val="24"/>
                <w:szCs w:val="24"/>
              </w:rPr>
            </w:pPr>
            <w:r>
              <w:rPr>
                <w:sz w:val="24"/>
                <w:szCs w:val="24"/>
              </w:rPr>
              <w:t>FF</w:t>
            </w:r>
          </w:p>
        </w:tc>
        <w:tc>
          <w:tcPr>
            <w:tcW w:w="311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Pr>
                <w:sz w:val="24"/>
                <w:szCs w:val="24"/>
              </w:rPr>
              <w:t>39</w:t>
            </w:r>
          </w:p>
        </w:tc>
        <w:tc>
          <w:tcPr>
            <w:tcW w:w="3260"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Pr>
                <w:sz w:val="24"/>
                <w:szCs w:val="24"/>
              </w:rPr>
              <w:t>0</w:t>
            </w:r>
          </w:p>
        </w:tc>
      </w:tr>
      <w:tr w:rsidR="00E92676" w:rsidRPr="00D65921" w:rsidTr="00126D74">
        <w:trPr>
          <w:jc w:val="center"/>
        </w:trPr>
        <w:tc>
          <w:tcPr>
            <w:tcW w:w="274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ind w:firstLine="0"/>
              <w:jc w:val="left"/>
              <w:rPr>
                <w:sz w:val="24"/>
                <w:szCs w:val="24"/>
              </w:rPr>
            </w:pPr>
            <w:r w:rsidRPr="00D65921">
              <w:rPr>
                <w:sz w:val="24"/>
                <w:szCs w:val="24"/>
              </w:rPr>
              <w:t>PF</w:t>
            </w:r>
          </w:p>
        </w:tc>
        <w:tc>
          <w:tcPr>
            <w:tcW w:w="3118"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Pr>
                <w:sz w:val="24"/>
                <w:szCs w:val="24"/>
              </w:rPr>
              <w:t>9</w:t>
            </w:r>
          </w:p>
        </w:tc>
        <w:tc>
          <w:tcPr>
            <w:tcW w:w="3260" w:type="dxa"/>
            <w:tcBorders>
              <w:top w:val="single" w:sz="4" w:space="0" w:color="auto"/>
              <w:left w:val="single" w:sz="4" w:space="0" w:color="auto"/>
              <w:bottom w:val="single" w:sz="4" w:space="0" w:color="auto"/>
              <w:right w:val="single" w:sz="4" w:space="0" w:color="auto"/>
            </w:tcBorders>
          </w:tcPr>
          <w:p w:rsidR="00E92676" w:rsidRPr="00D65921" w:rsidRDefault="00E92676" w:rsidP="00126D74">
            <w:pPr>
              <w:spacing w:after="0" w:line="240" w:lineRule="auto"/>
              <w:ind w:firstLine="0"/>
              <w:jc w:val="left"/>
              <w:rPr>
                <w:sz w:val="24"/>
                <w:szCs w:val="24"/>
              </w:rPr>
            </w:pPr>
            <w:r>
              <w:rPr>
                <w:sz w:val="24"/>
                <w:szCs w:val="24"/>
              </w:rPr>
              <w:t>4</w:t>
            </w:r>
          </w:p>
        </w:tc>
      </w:tr>
      <w:tr w:rsidR="00E92676" w:rsidRPr="00D65921" w:rsidTr="00126D74">
        <w:trPr>
          <w:jc w:val="center"/>
        </w:trPr>
        <w:tc>
          <w:tcPr>
            <w:tcW w:w="274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E92676" w:rsidRPr="00D65921" w:rsidRDefault="00E92676" w:rsidP="00126D74">
            <w:pPr>
              <w:spacing w:after="0" w:line="240" w:lineRule="auto"/>
              <w:ind w:firstLine="0"/>
              <w:jc w:val="left"/>
              <w:rPr>
                <w:sz w:val="24"/>
                <w:szCs w:val="24"/>
              </w:rPr>
            </w:pPr>
            <w:r>
              <w:rPr>
                <w:sz w:val="24"/>
                <w:szCs w:val="24"/>
              </w:rPr>
              <w:t>Spolu:</w:t>
            </w:r>
          </w:p>
        </w:tc>
        <w:tc>
          <w:tcPr>
            <w:tcW w:w="311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Default="00E92676" w:rsidP="00126D74">
            <w:pPr>
              <w:spacing w:after="0" w:line="240" w:lineRule="auto"/>
              <w:ind w:firstLine="0"/>
              <w:jc w:val="left"/>
              <w:rPr>
                <w:sz w:val="24"/>
                <w:szCs w:val="24"/>
              </w:rPr>
            </w:pPr>
            <w:r>
              <w:rPr>
                <w:sz w:val="24"/>
                <w:szCs w:val="24"/>
              </w:rPr>
              <w:t>51</w:t>
            </w:r>
          </w:p>
        </w:tc>
        <w:tc>
          <w:tcPr>
            <w:tcW w:w="326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92676" w:rsidRDefault="00E92676" w:rsidP="00126D74">
            <w:pPr>
              <w:spacing w:after="0" w:line="240" w:lineRule="auto"/>
              <w:ind w:firstLine="0"/>
              <w:jc w:val="left"/>
              <w:rPr>
                <w:sz w:val="24"/>
                <w:szCs w:val="24"/>
              </w:rPr>
            </w:pPr>
            <w:r>
              <w:rPr>
                <w:sz w:val="24"/>
                <w:szCs w:val="24"/>
              </w:rPr>
              <w:t>4</w:t>
            </w:r>
          </w:p>
        </w:tc>
      </w:tr>
      <w:bookmarkEnd w:id="106"/>
    </w:tbl>
    <w:p w:rsidR="004E0EF8" w:rsidRDefault="004E0EF8"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9D3F39" w:rsidRDefault="009D3F39"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Default="007320BA" w:rsidP="004E0EF8">
      <w:pPr>
        <w:pStyle w:val="Bezriadkovania"/>
        <w:spacing w:line="276" w:lineRule="auto"/>
        <w:ind w:firstLine="426"/>
        <w:rPr>
          <w:rFonts w:asciiTheme="minorHAnsi" w:hAnsiTheme="minorHAnsi"/>
          <w:sz w:val="24"/>
          <w:szCs w:val="22"/>
        </w:rPr>
      </w:pPr>
    </w:p>
    <w:p w:rsidR="007320BA" w:rsidRPr="002317A1" w:rsidRDefault="007320BA" w:rsidP="007320BA">
      <w:pPr>
        <w:pStyle w:val="Nadpis1"/>
      </w:pPr>
      <w:bookmarkStart w:id="109" w:name="_Toc481503899"/>
      <w:r>
        <w:lastRenderedPageBreak/>
        <w:t>výskumná, umelecká a ďalšia tvorivá činnosť</w:t>
      </w:r>
      <w:bookmarkEnd w:id="109"/>
    </w:p>
    <w:p w:rsidR="00C84F9A" w:rsidRDefault="00C84F9A" w:rsidP="00D10991">
      <w:pPr>
        <w:spacing w:line="360" w:lineRule="auto"/>
      </w:pPr>
    </w:p>
    <w:p w:rsidR="00D10991" w:rsidRPr="007320BA" w:rsidRDefault="00D10991" w:rsidP="0052199A">
      <w:pPr>
        <w:ind w:firstLine="567"/>
        <w:rPr>
          <w:sz w:val="24"/>
          <w:szCs w:val="24"/>
        </w:rPr>
      </w:pPr>
      <w:r w:rsidRPr="007320BA">
        <w:rPr>
          <w:sz w:val="24"/>
          <w:szCs w:val="24"/>
        </w:rPr>
        <w:t xml:space="preserve">Výsledky vedeckovýskumnej a umeleckej činnosti univerzity majú významný vplyv </w:t>
      </w:r>
      <w:r w:rsidRPr="007320BA">
        <w:rPr>
          <w:sz w:val="24"/>
          <w:szCs w:val="24"/>
        </w:rPr>
        <w:br/>
        <w:t xml:space="preserve">na kvalitu vysokoškolského prostredia, predovšetkým na úroveň vzdelávacieho procesu. Významnou mierou ovplyvňujú aj financovanie univerzity zo štátneho rozpočtu a jej postavenie v rámci SR i európskeho vzdelávacieho a výskumného priestoru. Zároveň sú výsledky hodnotenia úrovne výskumnej, vývojovej, umeleckej a ďalšej tvorivej činnosti rozhodujúce pri akreditácii študijných programov, posudzovaní spôsobilosti vysokej školy uskutočňovať habilitačné konanie a konanie na vymenúvanie profesorov ako aj získania, resp. potvrdenia začlenenia vysokej školy medzi univerzitné vysoké školy. </w:t>
      </w:r>
    </w:p>
    <w:p w:rsidR="00D10991" w:rsidRPr="007320BA" w:rsidRDefault="00D10991" w:rsidP="0052199A">
      <w:pPr>
        <w:ind w:firstLine="567"/>
        <w:rPr>
          <w:sz w:val="24"/>
          <w:szCs w:val="24"/>
        </w:rPr>
      </w:pPr>
      <w:r w:rsidRPr="007320BA">
        <w:rPr>
          <w:rFonts w:eastAsiaTheme="minorHAnsi"/>
          <w:sz w:val="24"/>
          <w:szCs w:val="24"/>
        </w:rPr>
        <w:t xml:space="preserve">Predložená správa o výsledkoch vedeckovýskumnej, umeleckej a ďalšej tvorivej činnosti je vypracovaná v zmysle </w:t>
      </w:r>
      <w:r w:rsidRPr="007320BA">
        <w:rPr>
          <w:sz w:val="24"/>
          <w:szCs w:val="24"/>
        </w:rPr>
        <w:t xml:space="preserve">Dlhodobého zámeru Univerzity Konštantína Filozofa v Nitre na roky 2007-2017 a jeho aktualizácie na roky 2015-2018: </w:t>
      </w:r>
      <w:r w:rsidRPr="007320BA">
        <w:rPr>
          <w:rFonts w:eastAsiaTheme="minorHAnsi"/>
          <w:sz w:val="24"/>
          <w:szCs w:val="24"/>
        </w:rPr>
        <w:t>„Budovanie UKF v Nitre ako vedeckej inštitúcie spĺňajúcej medzinárodné kritériá“.</w:t>
      </w:r>
      <w:r w:rsidRPr="007320BA">
        <w:rPr>
          <w:sz w:val="24"/>
          <w:szCs w:val="24"/>
        </w:rPr>
        <w:t xml:space="preserve"> V zmysle tohto cieľa bolo snahou vedenia univerzity v spolupráci s vedeniami fakúlt vyvinúť maximálne úsilie na zlepšenie podmienok pre realizáciu vedeckovýskumnej, umeleckej a ďalšej tvorivej činnosti. Využili sme finančné prostriedky zo ŠF EÚ na zlepšenie infraštruktúry pre vedu i vzdelávanie, vybudovanie, resp. dobudovanie pracovísk, výskumných laboratórií. Celkovo sa zintenzívnila projektová činnosť, čo sa týka počtu i finančného zabezpečenia projektov. V uplynulom období sme pokračovali v oceňovaní publikačných výstupov Cenou rektora v kategórii </w:t>
      </w:r>
      <w:r w:rsidR="00C25D15">
        <w:rPr>
          <w:sz w:val="24"/>
          <w:szCs w:val="24"/>
        </w:rPr>
        <w:br/>
      </w:r>
      <w:r w:rsidRPr="007320BA">
        <w:rPr>
          <w:sz w:val="24"/>
          <w:szCs w:val="24"/>
        </w:rPr>
        <w:t xml:space="preserve">„Za medzinárodne akceptovanú publikačnú činnosť“ formou priznania </w:t>
      </w:r>
      <w:r w:rsidRPr="007320BA">
        <w:rPr>
          <w:rFonts w:eastAsia="Calibri"/>
          <w:sz w:val="24"/>
          <w:szCs w:val="24"/>
        </w:rPr>
        <w:t xml:space="preserve">mimoriadnych odmien zamestnancom a formou priznania motivačných štipendií doktorandom v dennej forme štúdia za originálne vedecké a odborné publikácie evidované v databázach Web of Knowledge a Scopus. </w:t>
      </w:r>
    </w:p>
    <w:p w:rsidR="00D10991" w:rsidRPr="007320BA" w:rsidRDefault="00D10991" w:rsidP="0052199A">
      <w:pPr>
        <w:ind w:firstLine="567"/>
        <w:rPr>
          <w:sz w:val="24"/>
          <w:szCs w:val="24"/>
        </w:rPr>
      </w:pPr>
      <w:r w:rsidRPr="007320BA">
        <w:rPr>
          <w:sz w:val="24"/>
          <w:szCs w:val="24"/>
        </w:rPr>
        <w:t xml:space="preserve">V roku 2016 bolo na UKF riešených celkovo 72 výskumných projektov, z toho najvyšší podiel predstavovali projekty VEGA (53). Celkový objem finančných prostriedkov získaný prostredníctvom výskumných projektov bol 700 151 EUR, najvyššiu finančnú dotáciu predstavujú projekty APVV (315 740 EUR) a projekty VEGA (238 375 EUR). Pozitívom </w:t>
      </w:r>
      <w:r w:rsidR="00C25D15">
        <w:rPr>
          <w:sz w:val="24"/>
          <w:szCs w:val="24"/>
        </w:rPr>
        <w:br/>
      </w:r>
      <w:r w:rsidRPr="007320BA">
        <w:rPr>
          <w:sz w:val="24"/>
          <w:szCs w:val="24"/>
        </w:rPr>
        <w:t>je získanie viacerých medzinárodných výskumných grantov (9) a nárast počtu výskumných projektov APVV (10) riešených pracovníkmi fakúlt. V porovnaní s rokom 2015 sme zaznamenali dvojnásobok nárastu finančnej dotácie získanej z výskumných projektov APVV a takmer 1,5 násobok nárastu finančnej dotácie z medzinárodných výskumných projektov.</w:t>
      </w:r>
    </w:p>
    <w:p w:rsidR="00D10991" w:rsidRPr="007320BA" w:rsidRDefault="00D10991" w:rsidP="0052199A">
      <w:pPr>
        <w:ind w:firstLine="567"/>
        <w:rPr>
          <w:sz w:val="24"/>
          <w:szCs w:val="24"/>
        </w:rPr>
      </w:pPr>
      <w:r w:rsidRPr="007320BA">
        <w:rPr>
          <w:sz w:val="24"/>
          <w:szCs w:val="24"/>
        </w:rPr>
        <w:t xml:space="preserve">V oblasti projektovej činnosti fakulty úspešne pokračovali v realizácii medzinárodných projektov: </w:t>
      </w:r>
      <w:r w:rsidRPr="007320BA">
        <w:rPr>
          <w:i/>
          <w:sz w:val="24"/>
          <w:szCs w:val="24"/>
        </w:rPr>
        <w:t>„Perspectives of language communication in EU“</w:t>
      </w:r>
      <w:r w:rsidRPr="007320BA">
        <w:rPr>
          <w:sz w:val="24"/>
          <w:szCs w:val="24"/>
        </w:rPr>
        <w:t xml:space="preserve">, v rámci programu IVF (FSŠ), projektu Erasmus+ </w:t>
      </w:r>
      <w:r w:rsidRPr="007320BA">
        <w:rPr>
          <w:i/>
          <w:sz w:val="24"/>
          <w:szCs w:val="24"/>
        </w:rPr>
        <w:t>„DigiThink: Design thinking for digital innovation</w:t>
      </w:r>
      <w:r w:rsidRPr="007320BA">
        <w:rPr>
          <w:sz w:val="24"/>
          <w:szCs w:val="24"/>
        </w:rPr>
        <w:t>“</w:t>
      </w:r>
      <w:r w:rsidRPr="007320BA">
        <w:rPr>
          <w:i/>
          <w:sz w:val="24"/>
          <w:szCs w:val="24"/>
        </w:rPr>
        <w:t xml:space="preserve"> </w:t>
      </w:r>
      <w:r w:rsidRPr="007320BA">
        <w:rPr>
          <w:sz w:val="24"/>
          <w:szCs w:val="24"/>
        </w:rPr>
        <w:t xml:space="preserve">(FSŠ), zameraného </w:t>
      </w:r>
      <w:r w:rsidR="00C25D15">
        <w:rPr>
          <w:sz w:val="24"/>
          <w:szCs w:val="24"/>
        </w:rPr>
        <w:br/>
      </w:r>
      <w:r w:rsidRPr="007320BA">
        <w:rPr>
          <w:sz w:val="24"/>
          <w:szCs w:val="24"/>
        </w:rPr>
        <w:t>na výmenu skúseností s partnerskými inštitúciami v oblasti rozvoja digitálnych zručností a inovácie vzdelávania s využi</w:t>
      </w:r>
      <w:r w:rsidRPr="006E4163">
        <w:rPr>
          <w:sz w:val="24"/>
          <w:szCs w:val="24"/>
        </w:rPr>
        <w:t>tím IKT. Na FF úspešne pokračovalo riešenie medzinárodného projektu základného výskumu „</w:t>
      </w:r>
      <w:hyperlink r:id="rId39" w:tgtFrame="_blank" w:history="1">
        <w:r w:rsidRPr="006E4163">
          <w:rPr>
            <w:rStyle w:val="Hypertextovprepojenie"/>
            <w:rFonts w:asciiTheme="minorHAnsi" w:hAnsiTheme="minorHAnsi"/>
            <w:bCs/>
            <w:i/>
            <w:color w:val="auto"/>
            <w:sz w:val="24"/>
            <w:szCs w:val="24"/>
            <w:u w:val="none"/>
          </w:rPr>
          <w:t>Relationship between trust and entrainment in speech</w:t>
        </w:r>
      </w:hyperlink>
      <w:r w:rsidRPr="006E4163">
        <w:rPr>
          <w:rStyle w:val="Siln"/>
          <w:rFonts w:asciiTheme="minorHAnsi" w:hAnsiTheme="minorHAnsi"/>
          <w:i/>
          <w:sz w:val="24"/>
          <w:szCs w:val="24"/>
        </w:rPr>
        <w:t xml:space="preserve">“ </w:t>
      </w:r>
      <w:r w:rsidRPr="006E4163">
        <w:rPr>
          <w:sz w:val="24"/>
          <w:szCs w:val="24"/>
        </w:rPr>
        <w:t xml:space="preserve"> udeleného grantovou agentúrou US Air Force Office </w:t>
      </w:r>
      <w:r w:rsidRPr="007320BA">
        <w:rPr>
          <w:sz w:val="24"/>
          <w:szCs w:val="24"/>
        </w:rPr>
        <w:t xml:space="preserve">of Scientific Research. V rámci projektovej činnosti PF vyzdvihujeme koordináciu a riešenie medzinárodného projektu OECD na národnej úrovni – rozvojový projekt MŠVVaŠ SR: </w:t>
      </w:r>
      <w:r w:rsidRPr="007320BA">
        <w:rPr>
          <w:i/>
          <w:sz w:val="24"/>
          <w:szCs w:val="24"/>
        </w:rPr>
        <w:t>CERI – Assessing progression in creative and critical thinking skills in education.</w:t>
      </w:r>
    </w:p>
    <w:p w:rsidR="00D10991" w:rsidRPr="007320BA" w:rsidRDefault="00D10991" w:rsidP="0052199A">
      <w:pPr>
        <w:ind w:firstLine="567"/>
        <w:rPr>
          <w:sz w:val="24"/>
          <w:szCs w:val="24"/>
        </w:rPr>
      </w:pPr>
      <w:r w:rsidRPr="007320BA">
        <w:rPr>
          <w:sz w:val="24"/>
          <w:szCs w:val="24"/>
        </w:rPr>
        <w:lastRenderedPageBreak/>
        <w:t xml:space="preserve">Za významný výsledok v oblasti projektovej činnosti pokladáme </w:t>
      </w:r>
      <w:r w:rsidRPr="007320BA">
        <w:rPr>
          <w:i/>
          <w:sz w:val="24"/>
          <w:szCs w:val="24"/>
        </w:rPr>
        <w:t xml:space="preserve">medzinárodné ocenenie Európskej komisie, </w:t>
      </w:r>
      <w:r w:rsidRPr="007320BA">
        <w:rPr>
          <w:sz w:val="24"/>
          <w:szCs w:val="24"/>
        </w:rPr>
        <w:t xml:space="preserve">ktoré získal projekt </w:t>
      </w:r>
      <w:r w:rsidRPr="007320BA">
        <w:rPr>
          <w:i/>
          <w:sz w:val="24"/>
          <w:szCs w:val="24"/>
        </w:rPr>
        <w:t>COMENIUS-503635-LLP-1-2009-1-DE-CO:</w:t>
      </w:r>
      <w:r w:rsidRPr="007320BA">
        <w:rPr>
          <w:sz w:val="24"/>
          <w:szCs w:val="24"/>
        </w:rPr>
        <w:t xml:space="preserve"> </w:t>
      </w:r>
      <w:r w:rsidRPr="007320BA">
        <w:rPr>
          <w:i/>
          <w:sz w:val="24"/>
          <w:szCs w:val="24"/>
        </w:rPr>
        <w:t>COMPASS – Common problem solving strategies as links between mathematics and science</w:t>
      </w:r>
      <w:r w:rsidRPr="007320BA">
        <w:rPr>
          <w:sz w:val="24"/>
          <w:szCs w:val="24"/>
        </w:rPr>
        <w:t xml:space="preserve"> (zodp. riešiteľka: PaedDr. Janka Medová–Melušová, PhD.,  FPV UKF) a získanie medzinárodne akceptovateľného certifikátu kontroly kvality analýz v </w:t>
      </w:r>
      <w:r w:rsidRPr="007320BA">
        <w:rPr>
          <w:i/>
          <w:sz w:val="24"/>
          <w:szCs w:val="24"/>
        </w:rPr>
        <w:t>German External Quality Assesment Scheme</w:t>
      </w:r>
      <w:r w:rsidRPr="007320BA">
        <w:rPr>
          <w:sz w:val="24"/>
          <w:szCs w:val="24"/>
        </w:rPr>
        <w:t xml:space="preserve"> pre toxikologické analýzy v biologickom materiáli (round 57- 2016/2017) </w:t>
      </w:r>
      <w:r w:rsidR="00B56D1D">
        <w:rPr>
          <w:sz w:val="24"/>
          <w:szCs w:val="24"/>
        </w:rPr>
        <w:br/>
      </w:r>
      <w:r w:rsidRPr="007320BA">
        <w:rPr>
          <w:sz w:val="24"/>
          <w:szCs w:val="24"/>
        </w:rPr>
        <w:t xml:space="preserve">v environmentálno-medicínskej oblasti, udelené kolektívu pracovníkov Fyziologicko-analytického laboratória pod vedením doc. Ing. Idy Petrovičovej, PhD., FPV UKF. </w:t>
      </w:r>
    </w:p>
    <w:p w:rsidR="00D10991" w:rsidRPr="007320BA" w:rsidRDefault="00D10991" w:rsidP="0052199A">
      <w:pPr>
        <w:ind w:firstLine="567"/>
        <w:rPr>
          <w:rFonts w:eastAsiaTheme="minorHAnsi"/>
          <w:sz w:val="24"/>
          <w:szCs w:val="24"/>
        </w:rPr>
      </w:pPr>
      <w:r w:rsidRPr="007320BA">
        <w:rPr>
          <w:sz w:val="24"/>
          <w:szCs w:val="24"/>
        </w:rPr>
        <w:t xml:space="preserve">V oblasti publikačnej činnosti sme zaznamenali celkovo pozitívny vývoj počtu publikácií a ohlasov UKF vo všetkých kategóriách za desaťročné obdobie (2007 – 2016) a v porovnaní s rokom 2015 evidujeme nárast v jednotlivých kategóriách publikačnej činnosti pracovníkov fakúlt. V roku 2016 pracovníci UKF publikovali 195 knižných publikácií, 164 publikácií </w:t>
      </w:r>
      <w:r w:rsidR="00B56D1D">
        <w:rPr>
          <w:sz w:val="24"/>
          <w:szCs w:val="24"/>
        </w:rPr>
        <w:br/>
      </w:r>
      <w:r w:rsidRPr="007320BA">
        <w:rPr>
          <w:sz w:val="24"/>
          <w:szCs w:val="24"/>
        </w:rPr>
        <w:t xml:space="preserve">vo vedeckých časopisoch evidovaných v medzinárodných databázach WOK a Scopus a 1438 citácií evidovaných vo WOK a Scopus. Posilnila sa indexácia časopisov v renomovaných </w:t>
      </w:r>
      <w:r w:rsidRPr="007320BA">
        <w:rPr>
          <w:bCs/>
          <w:sz w:val="24"/>
          <w:szCs w:val="24"/>
        </w:rPr>
        <w:t>medzinárodných databázach, k časopisom FF evidovaným databázou Scopus (</w:t>
      </w:r>
      <w:r w:rsidRPr="007320BA">
        <w:rPr>
          <w:bCs/>
          <w:i/>
          <w:sz w:val="24"/>
          <w:szCs w:val="24"/>
        </w:rPr>
        <w:t>Topics in Linguistics</w:t>
      </w:r>
      <w:r w:rsidRPr="007320BA">
        <w:rPr>
          <w:bCs/>
          <w:sz w:val="24"/>
          <w:szCs w:val="24"/>
        </w:rPr>
        <w:t xml:space="preserve">, </w:t>
      </w:r>
      <w:r w:rsidRPr="007320BA">
        <w:rPr>
          <w:bCs/>
          <w:i/>
          <w:sz w:val="24"/>
          <w:szCs w:val="24"/>
        </w:rPr>
        <w:t>Konštantínove listy</w:t>
      </w:r>
      <w:r w:rsidRPr="007320BA">
        <w:rPr>
          <w:bCs/>
          <w:sz w:val="24"/>
          <w:szCs w:val="24"/>
        </w:rPr>
        <w:t>)</w:t>
      </w:r>
      <w:r w:rsidRPr="007320BA">
        <w:rPr>
          <w:bCs/>
          <w:i/>
          <w:sz w:val="24"/>
          <w:szCs w:val="24"/>
        </w:rPr>
        <w:t xml:space="preserve"> </w:t>
      </w:r>
      <w:r w:rsidRPr="007320BA">
        <w:rPr>
          <w:bCs/>
          <w:sz w:val="24"/>
          <w:szCs w:val="24"/>
        </w:rPr>
        <w:t>pribudlo ďalšie vedecké periodikum</w:t>
      </w:r>
      <w:r w:rsidRPr="007320BA">
        <w:rPr>
          <w:bCs/>
          <w:i/>
          <w:sz w:val="24"/>
          <w:szCs w:val="24"/>
        </w:rPr>
        <w:t xml:space="preserve"> Ars Aeterna. </w:t>
      </w:r>
      <w:r w:rsidRPr="007320BA">
        <w:rPr>
          <w:bCs/>
          <w:sz w:val="24"/>
          <w:szCs w:val="24"/>
        </w:rPr>
        <w:t>Č</w:t>
      </w:r>
      <w:r w:rsidRPr="007320BA">
        <w:rPr>
          <w:rFonts w:eastAsiaTheme="minorHAnsi"/>
          <w:sz w:val="24"/>
          <w:szCs w:val="24"/>
        </w:rPr>
        <w:t xml:space="preserve">asopis FPV </w:t>
      </w:r>
      <w:r w:rsidRPr="007320BA">
        <w:rPr>
          <w:rFonts w:eastAsiaTheme="minorHAnsi"/>
          <w:i/>
          <w:sz w:val="24"/>
          <w:szCs w:val="24"/>
        </w:rPr>
        <w:t xml:space="preserve">Geografické informácie </w:t>
      </w:r>
      <w:r w:rsidRPr="007320BA">
        <w:rPr>
          <w:rFonts w:eastAsiaTheme="minorHAnsi"/>
          <w:sz w:val="24"/>
          <w:szCs w:val="24"/>
        </w:rPr>
        <w:t>je o</w:t>
      </w:r>
      <w:r w:rsidRPr="007320BA">
        <w:rPr>
          <w:rFonts w:eastAsiaTheme="minorHAnsi"/>
          <w:bCs/>
          <w:sz w:val="24"/>
          <w:szCs w:val="24"/>
        </w:rPr>
        <w:t>d roku 2016 indexovaný v medzinárodných databázach:</w:t>
      </w:r>
      <w:r w:rsidRPr="007320BA">
        <w:rPr>
          <w:rFonts w:eastAsiaTheme="minorHAnsi"/>
          <w:sz w:val="24"/>
          <w:szCs w:val="24"/>
        </w:rPr>
        <w:t> ERIH PLUS (European Reference Index for the Humanities and Social Sciences) a Web of Science.</w:t>
      </w:r>
    </w:p>
    <w:p w:rsidR="00D10991" w:rsidRPr="007320BA" w:rsidRDefault="00D10991" w:rsidP="0052199A">
      <w:pPr>
        <w:ind w:firstLine="567"/>
        <w:rPr>
          <w:sz w:val="24"/>
          <w:szCs w:val="24"/>
        </w:rPr>
      </w:pPr>
      <w:r w:rsidRPr="007320BA">
        <w:rPr>
          <w:rFonts w:eastAsiaTheme="minorHAnsi"/>
          <w:sz w:val="24"/>
          <w:szCs w:val="24"/>
        </w:rPr>
        <w:t xml:space="preserve">K významným výsledkom publikačnej činnosti zamestnancov fakúlt patrí publikácia kolektívu autorov z FPV pod vedením prof. RNDr. Moniky Martiniakovej, PhD.: </w:t>
      </w:r>
      <w:r w:rsidRPr="007320BA">
        <w:rPr>
          <w:rFonts w:eastAsiaTheme="minorHAnsi"/>
          <w:i/>
          <w:sz w:val="24"/>
          <w:szCs w:val="24"/>
        </w:rPr>
        <w:t>Differences among species in compact bone tissue microstructure of mammalian skeleton: use of a discriminant function analysis for species identification. J Forensic Sci. 2006</w:t>
      </w:r>
      <w:r w:rsidRPr="007320BA">
        <w:rPr>
          <w:rFonts w:eastAsiaTheme="minorHAnsi"/>
          <w:sz w:val="24"/>
          <w:szCs w:val="24"/>
        </w:rPr>
        <w:t xml:space="preserve">, ktorá bola prestížnou databázou Oxford Bibliographies odporúčaná ako základná literatúra pre vedcov a študentov z celého sveta v oblasti histológie kosti. Za významné pokladáme ocenenie Literárneho fondu – Prémiu za výnimočný vedecký ohlas na jedno dielo, ktoré získala prof. RNDr. Klaudia Jomová, PhD., za publikáciu </w:t>
      </w:r>
      <w:r w:rsidRPr="007320BA">
        <w:rPr>
          <w:rFonts w:eastAsiaTheme="minorHAnsi"/>
          <w:i/>
          <w:sz w:val="24"/>
          <w:szCs w:val="24"/>
        </w:rPr>
        <w:t>Advances in metal-induced oxidative stress and human disease. Toxicology, Volume 283, Issues 2–3, vydavateľ: Elsevier, 2011,</w:t>
      </w:r>
      <w:r w:rsidRPr="007320BA">
        <w:rPr>
          <w:rFonts w:eastAsiaTheme="minorHAnsi"/>
          <w:sz w:val="24"/>
          <w:szCs w:val="24"/>
        </w:rPr>
        <w:t xml:space="preserve"> v kategórii prírodné a lekárske vedy. V rámci 32. ročníka medzinárodnej súťažnej prehliadky filmov Agrofilm 2016 získal film kolektívu autorov pod vedením doc. Mgr. Ivana Baláža, PhD.: </w:t>
      </w:r>
      <w:r w:rsidRPr="007320BA">
        <w:rPr>
          <w:rFonts w:eastAsiaTheme="minorHAnsi"/>
          <w:i/>
          <w:sz w:val="24"/>
          <w:szCs w:val="24"/>
        </w:rPr>
        <w:t>„Život s myšami“</w:t>
      </w:r>
      <w:r w:rsidRPr="007320BA">
        <w:rPr>
          <w:rFonts w:eastAsiaTheme="minorHAnsi"/>
          <w:sz w:val="24"/>
          <w:szCs w:val="24"/>
        </w:rPr>
        <w:t xml:space="preserve"> ocenenie v kategórii „Cena za slovenský film“. Ocenenie formou pridelenia členstva vo významnej medzinárodnej organizácií </w:t>
      </w:r>
      <w:r w:rsidRPr="007320BA">
        <w:rPr>
          <w:rFonts w:eastAsiaTheme="minorHAnsi"/>
          <w:i/>
          <w:sz w:val="24"/>
          <w:szCs w:val="24"/>
        </w:rPr>
        <w:t>International Colored Gemstone Association</w:t>
      </w:r>
      <w:r w:rsidRPr="007320BA">
        <w:rPr>
          <w:rFonts w:eastAsiaTheme="minorHAnsi"/>
          <w:sz w:val="24"/>
          <w:szCs w:val="24"/>
        </w:rPr>
        <w:t xml:space="preserve"> </w:t>
      </w:r>
      <w:r w:rsidRPr="007320BA">
        <w:rPr>
          <w:rFonts w:eastAsiaTheme="minorHAnsi"/>
          <w:i/>
          <w:sz w:val="24"/>
          <w:szCs w:val="24"/>
        </w:rPr>
        <w:t>(ICA)</w:t>
      </w:r>
      <w:r w:rsidRPr="007320BA">
        <w:rPr>
          <w:rFonts w:eastAsiaTheme="minorHAnsi"/>
          <w:sz w:val="24"/>
          <w:szCs w:val="24"/>
        </w:rPr>
        <w:t xml:space="preserve"> zameraného na identifikovanie farebných drahých kameňov v rámci celého sveta získal Gemologický ústav FPV. </w:t>
      </w:r>
      <w:r w:rsidRPr="007320BA">
        <w:rPr>
          <w:sz w:val="24"/>
          <w:szCs w:val="24"/>
        </w:rPr>
        <w:t xml:space="preserve">Osobitnú pozornosť si zaslúži medzinárodné ocenenie Premio Flaiano, ktoré výbor odborníkov na literatúru v talianskej Pescare udelil prvýkrát Slovenke, </w:t>
      </w:r>
      <w:r w:rsidRPr="007320BA">
        <w:rPr>
          <w:iCs/>
          <w:sz w:val="24"/>
          <w:szCs w:val="24"/>
        </w:rPr>
        <w:t>Mgr. Miriam Oravcovej, PhD., z Katedry romanistiky FF</w:t>
      </w:r>
      <w:r w:rsidRPr="007320BA">
        <w:rPr>
          <w:b/>
          <w:iCs/>
          <w:sz w:val="24"/>
          <w:szCs w:val="24"/>
        </w:rPr>
        <w:t xml:space="preserve"> </w:t>
      </w:r>
      <w:r w:rsidRPr="007320BA">
        <w:rPr>
          <w:iCs/>
          <w:sz w:val="24"/>
          <w:szCs w:val="24"/>
        </w:rPr>
        <w:t>z</w:t>
      </w:r>
      <w:r w:rsidRPr="007320BA">
        <w:rPr>
          <w:sz w:val="24"/>
          <w:szCs w:val="24"/>
        </w:rPr>
        <w:t xml:space="preserve">a publikáciu </w:t>
      </w:r>
      <w:r w:rsidRPr="007320BA">
        <w:rPr>
          <w:i/>
          <w:sz w:val="24"/>
          <w:szCs w:val="24"/>
        </w:rPr>
        <w:t>„L'analisi critica dei testi delle opere minori di Giovanni Boccaccio: Vita di Dante, Rime, L'Elegia di Madonna Fiammetta“</w:t>
      </w:r>
      <w:r w:rsidRPr="007320BA">
        <w:rPr>
          <w:sz w:val="24"/>
          <w:szCs w:val="24"/>
        </w:rPr>
        <w:t xml:space="preserve">. Katedra archeológie FF sa spolu s Archeologickým ústavom SAV </w:t>
      </w:r>
      <w:r w:rsidR="00B56D1D">
        <w:rPr>
          <w:sz w:val="24"/>
          <w:szCs w:val="24"/>
        </w:rPr>
        <w:br/>
      </w:r>
      <w:r w:rsidRPr="007320BA">
        <w:rPr>
          <w:sz w:val="24"/>
          <w:szCs w:val="24"/>
        </w:rPr>
        <w:t xml:space="preserve">v Nitre stala nositeľom výročnej ceny revue Pamiatky a múzeá v kategórii Objav - nález za rok 2015 za súbor nálezov zo stredovekej cisterny na Pustom hrade vo Zvolene s prihliadnutím na dlhodobé vynikajúce výsledky výskumu a publikovanie poznatkov. Cenu generálneho riaditeľa TASR za najtvorivejší žurnalistický počin získala Kristína Biela, šéfredaktorka časopisu Občas Nečas z Katedry žurnalistiky FF. </w:t>
      </w:r>
    </w:p>
    <w:p w:rsidR="000207FC" w:rsidRDefault="000207FC" w:rsidP="0052199A">
      <w:pPr>
        <w:ind w:firstLine="567"/>
        <w:rPr>
          <w:sz w:val="24"/>
          <w:szCs w:val="24"/>
        </w:rPr>
      </w:pPr>
    </w:p>
    <w:p w:rsidR="00D10991" w:rsidRPr="007320BA" w:rsidRDefault="00D10991" w:rsidP="0052199A">
      <w:pPr>
        <w:ind w:firstLine="567"/>
        <w:rPr>
          <w:bCs/>
          <w:sz w:val="24"/>
          <w:szCs w:val="24"/>
        </w:rPr>
      </w:pPr>
      <w:r w:rsidRPr="007320BA">
        <w:rPr>
          <w:sz w:val="24"/>
          <w:szCs w:val="24"/>
        </w:rPr>
        <w:lastRenderedPageBreak/>
        <w:t xml:space="preserve">Z umeleckých výstupov k najvýznamnejším patria výkony Martina Kratochvíla: </w:t>
      </w:r>
      <w:r w:rsidRPr="007320BA">
        <w:rPr>
          <w:bCs/>
          <w:i/>
          <w:sz w:val="24"/>
          <w:szCs w:val="24"/>
        </w:rPr>
        <w:t>Zoči - voči / Face to Face</w:t>
      </w:r>
      <w:r w:rsidRPr="007320BA">
        <w:rPr>
          <w:sz w:val="24"/>
          <w:szCs w:val="24"/>
        </w:rPr>
        <w:t xml:space="preserve">; </w:t>
      </w:r>
      <w:r w:rsidRPr="007320BA">
        <w:rPr>
          <w:bCs/>
          <w:sz w:val="24"/>
          <w:szCs w:val="24"/>
        </w:rPr>
        <w:t xml:space="preserve">Umelka, Galéria slovenskej výtvarnej únie a autorský výstup Daniela Szalaiho: </w:t>
      </w:r>
      <w:r w:rsidRPr="007320BA">
        <w:rPr>
          <w:bCs/>
          <w:i/>
          <w:sz w:val="24"/>
          <w:szCs w:val="24"/>
        </w:rPr>
        <w:t>Képek és pixelek. Fotóművészet – és azon túl/ Pictures and Pixels</w:t>
      </w:r>
      <w:r w:rsidRPr="007320BA">
        <w:rPr>
          <w:bCs/>
          <w:sz w:val="24"/>
          <w:szCs w:val="24"/>
        </w:rPr>
        <w:t>. Photographic Art and Beyond. Nemzeti Szalon 2016/National Salon 2016</w:t>
      </w:r>
      <w:r w:rsidRPr="007320BA">
        <w:rPr>
          <w:sz w:val="24"/>
          <w:szCs w:val="24"/>
        </w:rPr>
        <w:t xml:space="preserve">; </w:t>
      </w:r>
      <w:r w:rsidRPr="007320BA">
        <w:rPr>
          <w:bCs/>
          <w:sz w:val="24"/>
          <w:szCs w:val="24"/>
        </w:rPr>
        <w:t xml:space="preserve">Műcsarnok/Hall of Art. </w:t>
      </w:r>
    </w:p>
    <w:p w:rsidR="00D10991" w:rsidRPr="007320BA" w:rsidRDefault="00D10991" w:rsidP="0052199A">
      <w:pPr>
        <w:ind w:firstLine="567"/>
        <w:rPr>
          <w:sz w:val="24"/>
          <w:szCs w:val="24"/>
        </w:rPr>
      </w:pPr>
      <w:r w:rsidRPr="007320BA">
        <w:rPr>
          <w:sz w:val="24"/>
          <w:szCs w:val="24"/>
        </w:rPr>
        <w:t xml:space="preserve">V roku 2016 fakulty UKF organizovali, resp. spoluorganizovali celkovo 403 podujatí, z toho 56 podujatí s medzinárodnou účasťou a 347 domácich podujatí, z toho najpočetnejšiu skupinu tvorili vedecké podujatia pre študentov (145) a propagačné podujatia (117). Najviac podujatí z fakúlt zorganizovala FF (134). </w:t>
      </w:r>
    </w:p>
    <w:p w:rsidR="00D10991" w:rsidRPr="007320BA" w:rsidRDefault="00D10991" w:rsidP="0052199A">
      <w:pPr>
        <w:ind w:firstLine="567"/>
        <w:rPr>
          <w:iCs/>
          <w:sz w:val="24"/>
          <w:szCs w:val="24"/>
        </w:rPr>
      </w:pPr>
      <w:r w:rsidRPr="007320BA">
        <w:rPr>
          <w:bCs/>
          <w:iCs/>
          <w:sz w:val="24"/>
          <w:szCs w:val="24"/>
        </w:rPr>
        <w:t>Na medzinárodnej úrovni univerzitu reprezentovala organizácia viacerých medzinárodných vedeckých a odborných podujatí – konferencií, kongresov a sympózií:</w:t>
      </w:r>
      <w:r w:rsidRPr="007320BA">
        <w:rPr>
          <w:iCs/>
          <w:sz w:val="24"/>
          <w:szCs w:val="24"/>
        </w:rPr>
        <w:t xml:space="preserve"> </w:t>
      </w:r>
    </w:p>
    <w:p w:rsidR="00D10991" w:rsidRPr="000207FC" w:rsidRDefault="00D10991" w:rsidP="0079213E">
      <w:pPr>
        <w:pStyle w:val="Odsekzoznamu"/>
        <w:numPr>
          <w:ilvl w:val="0"/>
          <w:numId w:val="86"/>
        </w:numPr>
        <w:ind w:left="567" w:hanging="283"/>
        <w:rPr>
          <w:i/>
          <w:sz w:val="24"/>
          <w:szCs w:val="24"/>
        </w:rPr>
      </w:pPr>
      <w:r w:rsidRPr="000207FC">
        <w:rPr>
          <w:i/>
          <w:sz w:val="24"/>
          <w:szCs w:val="24"/>
        </w:rPr>
        <w:t>Thermophysics 2016, DIDFYZ 2016, DIVAI 2016 - Distance Learning in Applied Informatics,</w:t>
      </w:r>
      <w:r w:rsidRPr="000207FC">
        <w:rPr>
          <w:sz w:val="24"/>
          <w:szCs w:val="24"/>
        </w:rPr>
        <w:t xml:space="preserve"> </w:t>
      </w:r>
      <w:r w:rsidRPr="000207FC">
        <w:rPr>
          <w:i/>
          <w:sz w:val="24"/>
          <w:szCs w:val="24"/>
        </w:rPr>
        <w:t>Geografické aspekty stredoeurópskeho priestoru – nové výzvy pre rozvoj,</w:t>
      </w:r>
      <w:r w:rsidRPr="000207FC">
        <w:rPr>
          <w:sz w:val="24"/>
          <w:szCs w:val="24"/>
        </w:rPr>
        <w:t xml:space="preserve"> </w:t>
      </w:r>
      <w:r w:rsidRPr="000207FC">
        <w:rPr>
          <w:i/>
          <w:sz w:val="24"/>
          <w:szCs w:val="24"/>
        </w:rPr>
        <w:t xml:space="preserve">Zoológia 2016 </w:t>
      </w:r>
      <w:r w:rsidRPr="000207FC">
        <w:rPr>
          <w:sz w:val="24"/>
          <w:szCs w:val="24"/>
        </w:rPr>
        <w:t>(FPV),</w:t>
      </w:r>
      <w:r w:rsidRPr="000207FC">
        <w:rPr>
          <w:i/>
          <w:sz w:val="24"/>
          <w:szCs w:val="24"/>
        </w:rPr>
        <w:t xml:space="preserve"> </w:t>
      </w:r>
    </w:p>
    <w:p w:rsidR="00D10991" w:rsidRPr="006E4163" w:rsidRDefault="00D10991" w:rsidP="0079213E">
      <w:pPr>
        <w:pStyle w:val="Odsekzoznamu"/>
        <w:numPr>
          <w:ilvl w:val="0"/>
          <w:numId w:val="86"/>
        </w:numPr>
        <w:ind w:left="567" w:hanging="283"/>
        <w:rPr>
          <w:rStyle w:val="Siln"/>
          <w:rFonts w:asciiTheme="minorHAnsi" w:hAnsiTheme="minorHAnsi"/>
          <w:b w:val="0"/>
          <w:sz w:val="24"/>
          <w:szCs w:val="24"/>
        </w:rPr>
      </w:pPr>
      <w:r w:rsidRPr="000207FC">
        <w:rPr>
          <w:i/>
          <w:sz w:val="24"/>
          <w:szCs w:val="24"/>
        </w:rPr>
        <w:t>Svätojakubská cesta</w:t>
      </w:r>
      <w:r w:rsidRPr="006E4163">
        <w:rPr>
          <w:i/>
          <w:sz w:val="24"/>
          <w:szCs w:val="24"/>
        </w:rPr>
        <w:t xml:space="preserve"> v umení a cestovnom ruchu</w:t>
      </w:r>
      <w:r w:rsidRPr="006E4163">
        <w:rPr>
          <w:sz w:val="24"/>
          <w:szCs w:val="24"/>
        </w:rPr>
        <w:t xml:space="preserve"> spojená s vernisážou výstavy </w:t>
      </w:r>
      <w:r w:rsidR="00B56D1D" w:rsidRPr="006E4163">
        <w:rPr>
          <w:sz w:val="24"/>
          <w:szCs w:val="24"/>
        </w:rPr>
        <w:br/>
      </w:r>
      <w:r w:rsidRPr="006E4163">
        <w:rPr>
          <w:sz w:val="24"/>
          <w:szCs w:val="24"/>
        </w:rPr>
        <w:t>pod názvom „</w:t>
      </w:r>
      <w:r w:rsidRPr="006E4163">
        <w:rPr>
          <w:rStyle w:val="Siln"/>
          <w:rFonts w:asciiTheme="minorHAnsi" w:hAnsiTheme="minorHAnsi"/>
          <w:b w:val="0"/>
          <w:i/>
          <w:sz w:val="24"/>
          <w:szCs w:val="24"/>
        </w:rPr>
        <w:t xml:space="preserve">Cesta – putovanie po Jakubskej ceste do Compostely ako moste národov Európy“ </w:t>
      </w:r>
      <w:r w:rsidRPr="006E4163">
        <w:rPr>
          <w:rStyle w:val="Siln"/>
          <w:rFonts w:asciiTheme="minorHAnsi" w:hAnsiTheme="minorHAnsi"/>
          <w:b w:val="0"/>
          <w:sz w:val="24"/>
          <w:szCs w:val="24"/>
        </w:rPr>
        <w:t xml:space="preserve">(FSŠ), </w:t>
      </w:r>
    </w:p>
    <w:p w:rsidR="00D10991" w:rsidRPr="006E4163" w:rsidRDefault="00D10991" w:rsidP="0079213E">
      <w:pPr>
        <w:pStyle w:val="Odsekzoznamu"/>
        <w:numPr>
          <w:ilvl w:val="0"/>
          <w:numId w:val="86"/>
        </w:numPr>
        <w:ind w:left="567" w:hanging="283"/>
        <w:rPr>
          <w:iCs/>
          <w:sz w:val="24"/>
          <w:szCs w:val="24"/>
        </w:rPr>
      </w:pPr>
      <w:r w:rsidRPr="006E4163">
        <w:rPr>
          <w:i/>
          <w:iCs/>
          <w:sz w:val="24"/>
          <w:szCs w:val="24"/>
        </w:rPr>
        <w:t>Historický a sociolingvistický kontext kodifikácií slovanských jazykov, Physics, Technology, Ethics: Ethical Aspects of Development and Application of New Technologies in the Context of Globalization Processes</w:t>
      </w:r>
      <w:r w:rsidRPr="006E4163">
        <w:rPr>
          <w:iCs/>
          <w:sz w:val="24"/>
          <w:szCs w:val="24"/>
        </w:rPr>
        <w:t xml:space="preserve"> a </w:t>
      </w:r>
      <w:r w:rsidRPr="006E4163">
        <w:rPr>
          <w:bCs/>
          <w:i/>
          <w:iCs/>
          <w:sz w:val="24"/>
          <w:szCs w:val="24"/>
        </w:rPr>
        <w:t xml:space="preserve">Vplyv byzantskej filozofickej </w:t>
      </w:r>
      <w:r w:rsidR="000207FC" w:rsidRPr="006E4163">
        <w:rPr>
          <w:bCs/>
          <w:i/>
          <w:iCs/>
          <w:sz w:val="24"/>
          <w:szCs w:val="24"/>
        </w:rPr>
        <w:br/>
      </w:r>
      <w:r w:rsidRPr="006E4163">
        <w:rPr>
          <w:bCs/>
          <w:i/>
          <w:iCs/>
          <w:sz w:val="24"/>
          <w:szCs w:val="24"/>
        </w:rPr>
        <w:t xml:space="preserve">a kultúrnej iniciatívy na formovanie obrazu modernej Európy </w:t>
      </w:r>
      <w:r w:rsidRPr="006E4163">
        <w:rPr>
          <w:bCs/>
          <w:iCs/>
          <w:sz w:val="24"/>
          <w:szCs w:val="24"/>
        </w:rPr>
        <w:t>(FF),</w:t>
      </w:r>
      <w:r w:rsidRPr="006E4163">
        <w:rPr>
          <w:iCs/>
          <w:sz w:val="24"/>
          <w:szCs w:val="24"/>
        </w:rPr>
        <w:t xml:space="preserve"> </w:t>
      </w:r>
    </w:p>
    <w:p w:rsidR="00D10991" w:rsidRPr="006E4163" w:rsidRDefault="00D10991" w:rsidP="0079213E">
      <w:pPr>
        <w:pStyle w:val="Odsekzoznamu"/>
        <w:numPr>
          <w:ilvl w:val="0"/>
          <w:numId w:val="86"/>
        </w:numPr>
        <w:ind w:left="567" w:hanging="283"/>
        <w:rPr>
          <w:sz w:val="24"/>
          <w:szCs w:val="24"/>
        </w:rPr>
      </w:pPr>
      <w:r w:rsidRPr="006E4163">
        <w:rPr>
          <w:rStyle w:val="Siln"/>
          <w:rFonts w:asciiTheme="minorHAnsi" w:hAnsiTheme="minorHAnsi"/>
          <w:b w:val="0"/>
          <w:i/>
          <w:sz w:val="24"/>
          <w:szCs w:val="24"/>
        </w:rPr>
        <w:t xml:space="preserve">Language, Literature and Culture in Education - LLCE 2016, </w:t>
      </w:r>
      <w:r w:rsidRPr="006E4163">
        <w:rPr>
          <w:sz w:val="24"/>
          <w:szCs w:val="24"/>
        </w:rPr>
        <w:t xml:space="preserve">medzinárodné sympózium </w:t>
      </w:r>
      <w:r w:rsidRPr="006E4163">
        <w:rPr>
          <w:i/>
          <w:sz w:val="24"/>
          <w:szCs w:val="24"/>
        </w:rPr>
        <w:t xml:space="preserve">Embedded systems  and trends in Teaching Engineering </w:t>
      </w:r>
      <w:r w:rsidRPr="006E4163">
        <w:rPr>
          <w:sz w:val="24"/>
          <w:szCs w:val="24"/>
        </w:rPr>
        <w:t>(PF).</w:t>
      </w:r>
    </w:p>
    <w:p w:rsidR="00D10991" w:rsidRPr="007320BA" w:rsidRDefault="00D10991" w:rsidP="0052199A">
      <w:pPr>
        <w:ind w:firstLine="567"/>
        <w:rPr>
          <w:rFonts w:eastAsiaTheme="minorHAnsi"/>
          <w:sz w:val="24"/>
          <w:szCs w:val="24"/>
        </w:rPr>
      </w:pPr>
      <w:r w:rsidRPr="006E4163">
        <w:rPr>
          <w:rFonts w:eastAsiaTheme="minorHAnsi"/>
          <w:sz w:val="24"/>
          <w:szCs w:val="24"/>
        </w:rPr>
        <w:t>Z umeleckých podujatí zaznamenal výraznú odozvu m</w:t>
      </w:r>
      <w:r w:rsidRPr="007320BA">
        <w:rPr>
          <w:rFonts w:eastAsiaTheme="minorHAnsi"/>
          <w:sz w:val="24"/>
          <w:szCs w:val="24"/>
        </w:rPr>
        <w:t xml:space="preserve">edzinárodný akademický festival folklórnych súborov „Akademická Nitra“ a prestížna „Cena Pavla Straussa“ za trvalý prínos </w:t>
      </w:r>
      <w:r w:rsidR="00B56D1D">
        <w:rPr>
          <w:rFonts w:eastAsiaTheme="minorHAnsi"/>
          <w:sz w:val="24"/>
          <w:szCs w:val="24"/>
        </w:rPr>
        <w:br/>
      </w:r>
      <w:r w:rsidRPr="007320BA">
        <w:rPr>
          <w:rFonts w:eastAsiaTheme="minorHAnsi"/>
          <w:sz w:val="24"/>
          <w:szCs w:val="24"/>
        </w:rPr>
        <w:t xml:space="preserve">do kultúry a umenia. </w:t>
      </w:r>
    </w:p>
    <w:p w:rsidR="00D10991" w:rsidRPr="007320BA" w:rsidRDefault="00D10991" w:rsidP="0052199A">
      <w:pPr>
        <w:ind w:firstLine="567"/>
        <w:rPr>
          <w:rFonts w:eastAsiaTheme="minorHAnsi"/>
          <w:sz w:val="24"/>
          <w:szCs w:val="24"/>
        </w:rPr>
      </w:pPr>
      <w:r w:rsidRPr="007320BA">
        <w:rPr>
          <w:rFonts w:eastAsiaTheme="minorHAnsi"/>
          <w:sz w:val="24"/>
          <w:szCs w:val="24"/>
        </w:rPr>
        <w:t xml:space="preserve">Významnou aktivitou v oblasti spolupráce s praxou bolo vypracovanie strategického dokumentu pre rozvoj Nitrianskeho  samosprávneho kraja  na roky 2016-2022 kolektívom Katedry geografie a regionálneho rozvoja FPV pod vedením doc. RNDr. Aleny Dubcovej, CSc., vo forme </w:t>
      </w:r>
      <w:r w:rsidRPr="007320BA">
        <w:rPr>
          <w:rFonts w:eastAsiaTheme="minorHAnsi"/>
          <w:i/>
          <w:sz w:val="24"/>
          <w:szCs w:val="24"/>
        </w:rPr>
        <w:t>Programu hospodárskeho  a sociálneho rozvoja Nitrianskeho  samosprávneho kraja 2016 – 2022</w:t>
      </w:r>
      <w:r w:rsidRPr="007320BA">
        <w:rPr>
          <w:rFonts w:eastAsiaTheme="minorHAnsi"/>
          <w:sz w:val="24"/>
          <w:szCs w:val="24"/>
        </w:rPr>
        <w:t xml:space="preserve">, ktorý bol aj úspešne obhájený a schválený </w:t>
      </w:r>
      <w:r w:rsidR="000207FC">
        <w:rPr>
          <w:rFonts w:eastAsiaTheme="minorHAnsi"/>
          <w:sz w:val="24"/>
          <w:szCs w:val="24"/>
        </w:rPr>
        <w:t>z</w:t>
      </w:r>
      <w:r w:rsidRPr="007320BA">
        <w:rPr>
          <w:rFonts w:eastAsiaTheme="minorHAnsi"/>
          <w:sz w:val="24"/>
          <w:szCs w:val="24"/>
        </w:rPr>
        <w:t>astupiteľstvom Nitrianskeho samosprávneho kraja.</w:t>
      </w:r>
    </w:p>
    <w:p w:rsidR="00D10991" w:rsidRPr="007320BA" w:rsidRDefault="00D10991" w:rsidP="0052199A">
      <w:pPr>
        <w:ind w:firstLine="567"/>
        <w:rPr>
          <w:sz w:val="24"/>
          <w:szCs w:val="24"/>
        </w:rPr>
      </w:pPr>
      <w:r w:rsidRPr="007320BA">
        <w:rPr>
          <w:sz w:val="24"/>
          <w:szCs w:val="24"/>
        </w:rPr>
        <w:t xml:space="preserve">Významnou udalosťou v roku 2016 bolo udelenie ocenenia </w:t>
      </w:r>
      <w:r w:rsidRPr="007320BA">
        <w:rPr>
          <w:i/>
          <w:sz w:val="24"/>
          <w:szCs w:val="24"/>
        </w:rPr>
        <w:t>Veľká medaila sv. Gorazda</w:t>
      </w:r>
      <w:r w:rsidRPr="007320BA">
        <w:rPr>
          <w:sz w:val="24"/>
          <w:szCs w:val="24"/>
        </w:rPr>
        <w:t xml:space="preserve"> (za rozvoj a skvalitnenie vysokého školstva na Slovensku) prof. PhDr. Gabriele Petrovej, CSc., (PF), ktoré udelil minister školstva, vedy, výskumu a športu SR.</w:t>
      </w:r>
    </w:p>
    <w:p w:rsidR="00C84F9A" w:rsidRPr="004E0EF8" w:rsidRDefault="00C84F9A" w:rsidP="004E0EF8">
      <w:pPr>
        <w:ind w:firstLine="567"/>
        <w:rPr>
          <w:iCs/>
          <w:sz w:val="24"/>
        </w:rPr>
      </w:pPr>
    </w:p>
    <w:p w:rsidR="00C84F9A" w:rsidRDefault="00C84F9A" w:rsidP="00C84F9A"/>
    <w:p w:rsidR="00C25D15" w:rsidRDefault="00C25D15" w:rsidP="00C84F9A"/>
    <w:p w:rsidR="00C25D15" w:rsidRDefault="00C25D15" w:rsidP="00C84F9A"/>
    <w:p w:rsidR="00C25D15" w:rsidRDefault="00C25D15" w:rsidP="00C84F9A"/>
    <w:p w:rsidR="00C25D15" w:rsidRDefault="00C25D15" w:rsidP="00C84F9A"/>
    <w:p w:rsidR="00C25D15" w:rsidRDefault="00C25D15" w:rsidP="00C84F9A"/>
    <w:p w:rsidR="00C25D15" w:rsidRDefault="00C25D15" w:rsidP="00C84F9A"/>
    <w:p w:rsidR="00C25D15" w:rsidRDefault="00C25D15" w:rsidP="00C84F9A"/>
    <w:p w:rsidR="004E0EF8" w:rsidRPr="007E2A19" w:rsidRDefault="004E0EF8" w:rsidP="009A06C2">
      <w:pPr>
        <w:pStyle w:val="Nadpis2"/>
        <w:rPr>
          <w:rFonts w:asciiTheme="minorHAnsi" w:hAnsiTheme="minorHAnsi"/>
          <w:noProof/>
        </w:rPr>
      </w:pPr>
      <w:bookmarkStart w:id="110" w:name="_Toc447794080"/>
      <w:bookmarkStart w:id="111" w:name="_Toc481503900"/>
      <w:r>
        <w:lastRenderedPageBreak/>
        <w:t>Prioritné oblasti výskumu</w:t>
      </w:r>
      <w:bookmarkEnd w:id="110"/>
      <w:bookmarkEnd w:id="111"/>
    </w:p>
    <w:p w:rsidR="00C84F9A" w:rsidRDefault="00C84F9A" w:rsidP="00C84F9A"/>
    <w:p w:rsidR="00126D74" w:rsidRPr="001F15BA" w:rsidRDefault="00126D74" w:rsidP="00126D74">
      <w:pPr>
        <w:rPr>
          <w:sz w:val="24"/>
          <w:szCs w:val="24"/>
        </w:rPr>
      </w:pPr>
      <w:r w:rsidRPr="001F15BA">
        <w:rPr>
          <w:sz w:val="24"/>
          <w:szCs w:val="24"/>
        </w:rPr>
        <w:t>V roku 2016 boli v rámci vedeckovýskumnej a ďalšej tvorivej činnosti prioritné nasledovné oblasti:</w:t>
      </w:r>
    </w:p>
    <w:p w:rsidR="00126D74" w:rsidRDefault="00126D74" w:rsidP="00126D74">
      <w:pPr>
        <w:rPr>
          <w:szCs w:val="24"/>
        </w:rPr>
      </w:pPr>
    </w:p>
    <w:p w:rsidR="000207FC" w:rsidRDefault="000207FC" w:rsidP="00126D74">
      <w:pPr>
        <w:rPr>
          <w:szCs w:val="24"/>
        </w:rPr>
      </w:pPr>
    </w:p>
    <w:p w:rsidR="00126D74" w:rsidRPr="009E4298" w:rsidRDefault="00126D74" w:rsidP="009E4298">
      <w:pPr>
        <w:rPr>
          <w:b/>
          <w:i/>
          <w:sz w:val="24"/>
          <w:szCs w:val="24"/>
        </w:rPr>
      </w:pPr>
      <w:r w:rsidRPr="009E4298">
        <w:rPr>
          <w:b/>
          <w:i/>
          <w:sz w:val="24"/>
          <w:szCs w:val="24"/>
        </w:rPr>
        <w:t>Fakulta prírodných vied</w:t>
      </w:r>
    </w:p>
    <w:p w:rsidR="00126D74" w:rsidRDefault="00126D74" w:rsidP="00126D74">
      <w:pPr>
        <w:rPr>
          <w:i/>
          <w:u w:val="single"/>
        </w:rPr>
      </w:pPr>
    </w:p>
    <w:p w:rsidR="00126D74" w:rsidRPr="006E4163" w:rsidRDefault="00126D74" w:rsidP="00126D74">
      <w:pPr>
        <w:rPr>
          <w:sz w:val="24"/>
          <w:szCs w:val="24"/>
          <w:u w:val="single"/>
        </w:rPr>
      </w:pPr>
      <w:r w:rsidRPr="006E4163">
        <w:rPr>
          <w:sz w:val="24"/>
          <w:szCs w:val="24"/>
          <w:u w:val="single"/>
        </w:rPr>
        <w:t>V oblasti Vied o zemi a vesmíre:</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Geografia</w:t>
      </w:r>
    </w:p>
    <w:p w:rsidR="00126D74" w:rsidRPr="001F15BA" w:rsidRDefault="00126D74" w:rsidP="0079213E">
      <w:pPr>
        <w:pStyle w:val="Odsekzoznamu"/>
        <w:numPr>
          <w:ilvl w:val="0"/>
          <w:numId w:val="35"/>
        </w:numPr>
        <w:ind w:left="426" w:hanging="426"/>
        <w:rPr>
          <w:rFonts w:asciiTheme="minorHAnsi" w:hAnsiTheme="minorHAnsi"/>
          <w:sz w:val="24"/>
          <w:szCs w:val="24"/>
        </w:rPr>
      </w:pPr>
      <w:r w:rsidRPr="001F15BA">
        <w:rPr>
          <w:rFonts w:asciiTheme="minorHAnsi" w:hAnsiTheme="minorHAnsi"/>
          <w:sz w:val="24"/>
          <w:szCs w:val="24"/>
        </w:rPr>
        <w:t xml:space="preserve">štúdium aktuálnych problémov vo fyzickej geografii – výskum časopriestorových zmien prírodných geosystémov v kontexte prírodných a spoločensko-ekonomických činiteľov, </w:t>
      </w:r>
    </w:p>
    <w:p w:rsidR="00126D74" w:rsidRPr="001F15BA" w:rsidRDefault="00126D74" w:rsidP="0079213E">
      <w:pPr>
        <w:pStyle w:val="Odsekzoznamu"/>
        <w:numPr>
          <w:ilvl w:val="0"/>
          <w:numId w:val="35"/>
        </w:numPr>
        <w:ind w:left="426" w:hanging="426"/>
        <w:rPr>
          <w:rFonts w:asciiTheme="minorHAnsi" w:hAnsiTheme="minorHAnsi"/>
          <w:sz w:val="24"/>
          <w:szCs w:val="24"/>
        </w:rPr>
      </w:pPr>
      <w:r w:rsidRPr="001F15BA">
        <w:rPr>
          <w:rFonts w:asciiTheme="minorHAnsi" w:hAnsiTheme="minorHAnsi"/>
          <w:sz w:val="24"/>
          <w:szCs w:val="24"/>
        </w:rPr>
        <w:t xml:space="preserve">v humánnej geografii – výskum transformačného procesu spoločensko-ekonomickej situácie s dopadom na výrobnú i nevýrobnú sféru hospodárstva,  </w:t>
      </w:r>
    </w:p>
    <w:p w:rsidR="00126D74" w:rsidRPr="001F15BA" w:rsidRDefault="00126D74" w:rsidP="0079213E">
      <w:pPr>
        <w:pStyle w:val="Odsekzoznamu"/>
        <w:numPr>
          <w:ilvl w:val="0"/>
          <w:numId w:val="35"/>
        </w:numPr>
        <w:ind w:left="426" w:hanging="426"/>
        <w:rPr>
          <w:rFonts w:asciiTheme="minorHAnsi" w:hAnsiTheme="minorHAnsi"/>
          <w:sz w:val="24"/>
          <w:szCs w:val="24"/>
        </w:rPr>
      </w:pPr>
      <w:r w:rsidRPr="001F15BA">
        <w:rPr>
          <w:rFonts w:asciiTheme="minorHAnsi" w:hAnsiTheme="minorHAnsi"/>
          <w:sz w:val="24"/>
          <w:szCs w:val="24"/>
        </w:rPr>
        <w:t xml:space="preserve">v environmentálnej geografii – výskum časopriestorových zmien kvality životného prostredia a trvaloudržateľného rozvoja, </w:t>
      </w:r>
    </w:p>
    <w:p w:rsidR="00126D74" w:rsidRPr="001F15BA" w:rsidRDefault="00126D74" w:rsidP="0079213E">
      <w:pPr>
        <w:pStyle w:val="Odsekzoznamu"/>
        <w:numPr>
          <w:ilvl w:val="0"/>
          <w:numId w:val="35"/>
        </w:numPr>
        <w:ind w:left="426" w:hanging="426"/>
        <w:rPr>
          <w:rFonts w:asciiTheme="minorHAnsi" w:hAnsiTheme="minorHAnsi"/>
          <w:sz w:val="24"/>
          <w:szCs w:val="24"/>
        </w:rPr>
      </w:pPr>
      <w:r w:rsidRPr="001F15BA">
        <w:rPr>
          <w:rFonts w:asciiTheme="minorHAnsi" w:hAnsiTheme="minorHAnsi"/>
          <w:sz w:val="24"/>
          <w:szCs w:val="24"/>
        </w:rPr>
        <w:t>v regionálnej geografii – výskum geografických problémov na rôznych hierarchických úrovniach (regionálnej, subregionálnej a lokálnej).</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Regionálny rozvoj</w:t>
      </w:r>
    </w:p>
    <w:p w:rsidR="00126D74" w:rsidRPr="001F15BA" w:rsidRDefault="00126D74" w:rsidP="0079213E">
      <w:pPr>
        <w:pStyle w:val="Odsekzoznamu"/>
        <w:numPr>
          <w:ilvl w:val="0"/>
          <w:numId w:val="36"/>
        </w:numPr>
        <w:ind w:left="426" w:hanging="426"/>
        <w:rPr>
          <w:rFonts w:asciiTheme="minorHAnsi" w:hAnsiTheme="minorHAnsi"/>
          <w:sz w:val="24"/>
          <w:szCs w:val="24"/>
        </w:rPr>
      </w:pPr>
      <w:r w:rsidRPr="001F15BA">
        <w:rPr>
          <w:rFonts w:asciiTheme="minorHAnsi" w:hAnsiTheme="minorHAnsi"/>
          <w:sz w:val="24"/>
          <w:szCs w:val="24"/>
        </w:rPr>
        <w:t>riešenie priestorovej disparity pohraničných území, vidieka, mikroregiónov, trhu práce, kvality života, sociálno-patologických javov a pod.</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Gemológia</w:t>
      </w:r>
    </w:p>
    <w:p w:rsidR="00126D74" w:rsidRPr="001F15BA" w:rsidRDefault="00126D74" w:rsidP="0079213E">
      <w:pPr>
        <w:pStyle w:val="Odsekzoznamu"/>
        <w:numPr>
          <w:ilvl w:val="0"/>
          <w:numId w:val="36"/>
        </w:numPr>
        <w:ind w:left="426" w:hanging="426"/>
        <w:rPr>
          <w:rFonts w:asciiTheme="minorHAnsi" w:hAnsiTheme="minorHAnsi"/>
          <w:sz w:val="24"/>
          <w:szCs w:val="24"/>
        </w:rPr>
      </w:pPr>
      <w:r w:rsidRPr="001F15BA">
        <w:rPr>
          <w:rFonts w:asciiTheme="minorHAnsi" w:hAnsiTheme="minorHAnsi"/>
          <w:sz w:val="24"/>
          <w:szCs w:val="24"/>
        </w:rPr>
        <w:t xml:space="preserve">výskum drevných opálov z rôznych lokalít Slovenska s cieľom identifikácie ich kvality </w:t>
      </w:r>
      <w:r w:rsidR="00B56D1D">
        <w:rPr>
          <w:rFonts w:asciiTheme="minorHAnsi" w:hAnsiTheme="minorHAnsi"/>
          <w:sz w:val="24"/>
          <w:szCs w:val="24"/>
        </w:rPr>
        <w:br/>
      </w:r>
      <w:r w:rsidRPr="001F15BA">
        <w:rPr>
          <w:rFonts w:asciiTheme="minorHAnsi" w:hAnsiTheme="minorHAnsi"/>
          <w:sz w:val="24"/>
          <w:szCs w:val="24"/>
        </w:rPr>
        <w:t xml:space="preserve">pre šperkové účely a  rekonštrukcie treťohornej krajiny podloženej paleobotanickým výskumom, </w:t>
      </w:r>
    </w:p>
    <w:p w:rsidR="00126D74" w:rsidRPr="001F15BA" w:rsidRDefault="00126D74" w:rsidP="0079213E">
      <w:pPr>
        <w:pStyle w:val="Odsekzoznamu"/>
        <w:numPr>
          <w:ilvl w:val="0"/>
          <w:numId w:val="36"/>
        </w:numPr>
        <w:ind w:left="426" w:hanging="426"/>
        <w:rPr>
          <w:rFonts w:asciiTheme="minorHAnsi" w:hAnsiTheme="minorHAnsi"/>
          <w:sz w:val="24"/>
          <w:szCs w:val="24"/>
        </w:rPr>
      </w:pPr>
      <w:r w:rsidRPr="001F15BA">
        <w:rPr>
          <w:rFonts w:asciiTheme="minorHAnsi" w:hAnsiTheme="minorHAnsi"/>
          <w:sz w:val="24"/>
          <w:szCs w:val="24"/>
        </w:rPr>
        <w:t xml:space="preserve">výskum obsidiánov a ďalších kremitých látok Ramonovou spektroskopiou, </w:t>
      </w:r>
    </w:p>
    <w:p w:rsidR="00126D74" w:rsidRPr="001F15BA" w:rsidRDefault="00126D74" w:rsidP="0079213E">
      <w:pPr>
        <w:pStyle w:val="Odsekzoznamu"/>
        <w:numPr>
          <w:ilvl w:val="0"/>
          <w:numId w:val="36"/>
        </w:numPr>
        <w:ind w:left="426" w:hanging="426"/>
        <w:rPr>
          <w:rFonts w:asciiTheme="minorHAnsi" w:hAnsiTheme="minorHAnsi"/>
          <w:sz w:val="24"/>
          <w:szCs w:val="24"/>
        </w:rPr>
      </w:pPr>
      <w:r w:rsidRPr="001F15BA">
        <w:rPr>
          <w:rFonts w:asciiTheme="minorHAnsi" w:hAnsiTheme="minorHAnsi"/>
          <w:sz w:val="24"/>
          <w:szCs w:val="24"/>
        </w:rPr>
        <w:t xml:space="preserve">geofyzikálne merania archeologických objektov, </w:t>
      </w:r>
    </w:p>
    <w:p w:rsidR="00126D74" w:rsidRPr="001F15BA" w:rsidRDefault="00126D74" w:rsidP="0079213E">
      <w:pPr>
        <w:pStyle w:val="Odsekzoznamu"/>
        <w:numPr>
          <w:ilvl w:val="0"/>
          <w:numId w:val="36"/>
        </w:numPr>
        <w:ind w:left="426" w:hanging="426"/>
        <w:rPr>
          <w:rFonts w:asciiTheme="minorHAnsi" w:hAnsiTheme="minorHAnsi"/>
          <w:sz w:val="24"/>
          <w:szCs w:val="24"/>
        </w:rPr>
      </w:pPr>
      <w:r w:rsidRPr="001F15BA">
        <w:rPr>
          <w:rFonts w:asciiTheme="minorHAnsi" w:hAnsiTheme="minorHAnsi"/>
          <w:sz w:val="24"/>
          <w:szCs w:val="24"/>
        </w:rPr>
        <w:t>identifikácia historických šperkov a ozdobných predmetov.</w:t>
      </w:r>
    </w:p>
    <w:p w:rsidR="00126D74" w:rsidRPr="001F15BA" w:rsidRDefault="00126D74" w:rsidP="001F15BA">
      <w:pPr>
        <w:rPr>
          <w:rFonts w:asciiTheme="minorHAnsi" w:hAnsiTheme="minorHAnsi"/>
          <w:color w:val="000000" w:themeColor="text1"/>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Vied o živej prírode:</w:t>
      </w:r>
    </w:p>
    <w:p w:rsidR="00126D74" w:rsidRPr="00F23EA6" w:rsidRDefault="00126D74" w:rsidP="001F15BA">
      <w:pPr>
        <w:rPr>
          <w:rFonts w:asciiTheme="minorHAnsi" w:hAnsiTheme="minorHAnsi"/>
          <w:i/>
          <w:sz w:val="24"/>
          <w:szCs w:val="24"/>
        </w:rPr>
      </w:pPr>
      <w:bookmarkStart w:id="112" w:name="_Toc411412610"/>
      <w:bookmarkStart w:id="113" w:name="_Toc445194125"/>
      <w:bookmarkStart w:id="114" w:name="_Toc445194209"/>
      <w:bookmarkStart w:id="115" w:name="_Toc445194339"/>
      <w:bookmarkStart w:id="116" w:name="_Toc411412612"/>
      <w:r w:rsidRPr="00F23EA6">
        <w:rPr>
          <w:rFonts w:asciiTheme="minorHAnsi" w:hAnsiTheme="minorHAnsi"/>
          <w:i/>
          <w:sz w:val="24"/>
          <w:szCs w:val="24"/>
        </w:rPr>
        <w:t>Fyziológia a molekulárna biológia rastlín</w:t>
      </w:r>
      <w:bookmarkEnd w:id="112"/>
      <w:bookmarkEnd w:id="113"/>
      <w:bookmarkEnd w:id="114"/>
      <w:bookmarkEnd w:id="115"/>
    </w:p>
    <w:p w:rsidR="00126D74" w:rsidRPr="001F15BA" w:rsidRDefault="00126D74" w:rsidP="0079213E">
      <w:pPr>
        <w:pStyle w:val="Odsekzoznamu"/>
        <w:numPr>
          <w:ilvl w:val="0"/>
          <w:numId w:val="37"/>
        </w:numPr>
        <w:ind w:left="426" w:hanging="426"/>
        <w:rPr>
          <w:rFonts w:asciiTheme="minorHAnsi" w:hAnsiTheme="minorHAnsi"/>
          <w:sz w:val="24"/>
          <w:szCs w:val="24"/>
        </w:rPr>
      </w:pPr>
      <w:r w:rsidRPr="001F15BA">
        <w:rPr>
          <w:rFonts w:asciiTheme="minorHAnsi" w:hAnsiTheme="minorHAnsi"/>
          <w:sz w:val="24"/>
          <w:szCs w:val="24"/>
        </w:rPr>
        <w:t xml:space="preserve">analýza vplyvu vybraných stresových faktorov prostredia na fyziologické, anatomicko-morfologické a molekulárno-biologické procesy, </w:t>
      </w:r>
    </w:p>
    <w:p w:rsidR="00126D74" w:rsidRPr="001F15BA" w:rsidRDefault="00126D74" w:rsidP="0079213E">
      <w:pPr>
        <w:pStyle w:val="Odsekzoznamu"/>
        <w:numPr>
          <w:ilvl w:val="0"/>
          <w:numId w:val="37"/>
        </w:numPr>
        <w:ind w:left="426" w:hanging="426"/>
        <w:rPr>
          <w:rFonts w:asciiTheme="minorHAnsi" w:hAnsiTheme="minorHAnsi"/>
          <w:sz w:val="24"/>
          <w:szCs w:val="24"/>
        </w:rPr>
      </w:pPr>
      <w:r w:rsidRPr="001F15BA">
        <w:rPr>
          <w:rFonts w:asciiTheme="minorHAnsi" w:hAnsiTheme="minorHAnsi"/>
          <w:sz w:val="24"/>
          <w:szCs w:val="24"/>
        </w:rPr>
        <w:t xml:space="preserve">výskum medzidruhových hybridov jedlí a borovíc na Slovensku z hľadiska sledovania enzymatickej variability antioxidačných enzýmov, </w:t>
      </w:r>
    </w:p>
    <w:p w:rsidR="00126D74" w:rsidRPr="001F15BA" w:rsidRDefault="00126D74" w:rsidP="0079213E">
      <w:pPr>
        <w:pStyle w:val="Odsekzoznamu"/>
        <w:numPr>
          <w:ilvl w:val="0"/>
          <w:numId w:val="37"/>
        </w:numPr>
        <w:ind w:left="426" w:hanging="426"/>
        <w:rPr>
          <w:rFonts w:asciiTheme="minorHAnsi" w:hAnsiTheme="minorHAnsi"/>
          <w:sz w:val="24"/>
          <w:szCs w:val="24"/>
        </w:rPr>
      </w:pPr>
      <w:r w:rsidRPr="001F15BA">
        <w:rPr>
          <w:rFonts w:asciiTheme="minorHAnsi" w:hAnsiTheme="minorHAnsi"/>
          <w:sz w:val="24"/>
          <w:szCs w:val="24"/>
        </w:rPr>
        <w:t xml:space="preserve">štúdium chloroplastovej a mitochondriálnej DNA z hľadiska sledovania fylogenetických </w:t>
      </w:r>
      <w:r w:rsidR="00B56D1D">
        <w:rPr>
          <w:rFonts w:asciiTheme="minorHAnsi" w:hAnsiTheme="minorHAnsi"/>
          <w:sz w:val="24"/>
          <w:szCs w:val="24"/>
        </w:rPr>
        <w:br/>
      </w:r>
      <w:r w:rsidRPr="001F15BA">
        <w:rPr>
          <w:rFonts w:asciiTheme="minorHAnsi" w:hAnsiTheme="minorHAnsi"/>
          <w:sz w:val="24"/>
          <w:szCs w:val="24"/>
        </w:rPr>
        <w:t>a vývinových vzťahov rastlín.</w:t>
      </w:r>
    </w:p>
    <w:p w:rsidR="00126D74" w:rsidRPr="00F23EA6" w:rsidRDefault="00126D74" w:rsidP="001F15BA">
      <w:pPr>
        <w:rPr>
          <w:rFonts w:asciiTheme="minorHAnsi" w:hAnsiTheme="minorHAnsi"/>
          <w:i/>
          <w:sz w:val="24"/>
          <w:szCs w:val="24"/>
        </w:rPr>
      </w:pPr>
      <w:bookmarkStart w:id="117" w:name="_Toc411412611"/>
      <w:bookmarkStart w:id="118" w:name="_Toc445194126"/>
      <w:bookmarkStart w:id="119" w:name="_Toc445194210"/>
      <w:bookmarkStart w:id="120" w:name="_Toc445194340"/>
      <w:r w:rsidRPr="00F23EA6">
        <w:rPr>
          <w:rFonts w:asciiTheme="minorHAnsi" w:hAnsiTheme="minorHAnsi"/>
          <w:i/>
          <w:sz w:val="24"/>
          <w:szCs w:val="24"/>
        </w:rPr>
        <w:t>Molekulárno-genetický a morfologický výskum živočíšnych objektov a človeka</w:t>
      </w:r>
      <w:bookmarkEnd w:id="117"/>
      <w:bookmarkEnd w:id="118"/>
      <w:bookmarkEnd w:id="119"/>
      <w:bookmarkEnd w:id="120"/>
    </w:p>
    <w:p w:rsidR="00126D74" w:rsidRPr="001F15BA" w:rsidRDefault="00126D74" w:rsidP="0079213E">
      <w:pPr>
        <w:pStyle w:val="Odsekzoznamu"/>
        <w:numPr>
          <w:ilvl w:val="0"/>
          <w:numId w:val="38"/>
        </w:numPr>
        <w:ind w:left="426" w:hanging="426"/>
        <w:rPr>
          <w:rFonts w:asciiTheme="minorHAnsi" w:hAnsiTheme="minorHAnsi"/>
          <w:sz w:val="24"/>
          <w:szCs w:val="24"/>
        </w:rPr>
      </w:pPr>
      <w:r w:rsidRPr="001F15BA">
        <w:rPr>
          <w:rFonts w:asciiTheme="minorHAnsi" w:hAnsiTheme="minorHAnsi"/>
          <w:sz w:val="24"/>
          <w:szCs w:val="24"/>
        </w:rPr>
        <w:t xml:space="preserve">komplexný výskum kosti a kostného tkaniva na úrovni molekulárnej, genetickej, mikroskopickej a makroskopickej u rôznych druhov živočíchov a človeka, </w:t>
      </w:r>
    </w:p>
    <w:p w:rsidR="00126D74" w:rsidRPr="001F15BA" w:rsidRDefault="00126D74" w:rsidP="0079213E">
      <w:pPr>
        <w:pStyle w:val="Odsekzoznamu"/>
        <w:numPr>
          <w:ilvl w:val="0"/>
          <w:numId w:val="38"/>
        </w:numPr>
        <w:ind w:left="426" w:hanging="426"/>
        <w:rPr>
          <w:rFonts w:asciiTheme="minorHAnsi" w:hAnsiTheme="minorHAnsi"/>
          <w:sz w:val="24"/>
          <w:szCs w:val="24"/>
        </w:rPr>
      </w:pPr>
      <w:r w:rsidRPr="001F15BA">
        <w:rPr>
          <w:rFonts w:asciiTheme="minorHAnsi" w:hAnsiTheme="minorHAnsi"/>
          <w:sz w:val="24"/>
          <w:szCs w:val="24"/>
        </w:rPr>
        <w:t xml:space="preserve">výskum genetickej variability so zameraním na ochorenia kostného metabolizmu človeka (osteoporóza), </w:t>
      </w:r>
    </w:p>
    <w:p w:rsidR="00126D74" w:rsidRPr="001F15BA" w:rsidRDefault="00126D74" w:rsidP="0079213E">
      <w:pPr>
        <w:pStyle w:val="Odsekzoznamu"/>
        <w:numPr>
          <w:ilvl w:val="0"/>
          <w:numId w:val="38"/>
        </w:numPr>
        <w:ind w:left="426" w:hanging="426"/>
        <w:rPr>
          <w:rFonts w:asciiTheme="minorHAnsi" w:hAnsiTheme="minorHAnsi"/>
          <w:sz w:val="24"/>
          <w:szCs w:val="24"/>
        </w:rPr>
      </w:pPr>
      <w:r w:rsidRPr="001F15BA">
        <w:rPr>
          <w:rFonts w:asciiTheme="minorHAnsi" w:hAnsiTheme="minorHAnsi"/>
          <w:sz w:val="24"/>
          <w:szCs w:val="24"/>
        </w:rPr>
        <w:lastRenderedPageBreak/>
        <w:t xml:space="preserve">sledovanie vplyvu rizikových faktorov prostredia (ťažké kovy, toxíny) na zmeny kostného tkaniva na štrukturálnej, bunkovej a molekulárnej úrovni, </w:t>
      </w:r>
    </w:p>
    <w:p w:rsidR="00126D74" w:rsidRPr="001F15BA" w:rsidRDefault="00126D74" w:rsidP="0079213E">
      <w:pPr>
        <w:pStyle w:val="Odsekzoznamu"/>
        <w:numPr>
          <w:ilvl w:val="0"/>
          <w:numId w:val="38"/>
        </w:numPr>
        <w:ind w:left="426" w:hanging="426"/>
        <w:rPr>
          <w:rFonts w:asciiTheme="minorHAnsi" w:hAnsiTheme="minorHAnsi"/>
          <w:sz w:val="24"/>
          <w:szCs w:val="24"/>
        </w:rPr>
      </w:pPr>
      <w:r w:rsidRPr="001F15BA">
        <w:rPr>
          <w:rFonts w:asciiTheme="minorHAnsi" w:hAnsiTheme="minorHAnsi"/>
          <w:sz w:val="24"/>
          <w:szCs w:val="24"/>
        </w:rPr>
        <w:t xml:space="preserve">výskum historickej DNA (aDNA) zameraný na pôvod stredovekých populácií a analýzy osteoantropologických charakteristík v rámci rekonštrukcie ich biologického habitu. </w:t>
      </w:r>
    </w:p>
    <w:p w:rsidR="00126D74" w:rsidRPr="00F23EA6" w:rsidRDefault="00126D74" w:rsidP="001F15BA">
      <w:pPr>
        <w:rPr>
          <w:rFonts w:asciiTheme="minorHAnsi" w:hAnsiTheme="minorHAnsi"/>
          <w:i/>
          <w:sz w:val="24"/>
          <w:szCs w:val="24"/>
        </w:rPr>
      </w:pPr>
      <w:bookmarkStart w:id="121" w:name="_Toc445194127"/>
      <w:bookmarkStart w:id="122" w:name="_Toc445194211"/>
      <w:bookmarkStart w:id="123" w:name="_Toc445194341"/>
      <w:r w:rsidRPr="00F23EA6">
        <w:rPr>
          <w:rFonts w:asciiTheme="minorHAnsi" w:hAnsiTheme="minorHAnsi"/>
          <w:i/>
          <w:sz w:val="24"/>
          <w:szCs w:val="24"/>
        </w:rPr>
        <w:t>Fyziológia živočíchov a človeka</w:t>
      </w:r>
      <w:bookmarkEnd w:id="116"/>
      <w:bookmarkEnd w:id="121"/>
      <w:bookmarkEnd w:id="122"/>
      <w:bookmarkEnd w:id="123"/>
    </w:p>
    <w:p w:rsidR="00126D74" w:rsidRPr="001F15BA" w:rsidRDefault="00126D74" w:rsidP="0079213E">
      <w:pPr>
        <w:pStyle w:val="Odsekzoznamu"/>
        <w:numPr>
          <w:ilvl w:val="0"/>
          <w:numId w:val="39"/>
        </w:numPr>
        <w:ind w:left="426" w:hanging="426"/>
        <w:rPr>
          <w:rFonts w:asciiTheme="minorHAnsi" w:hAnsiTheme="minorHAnsi"/>
          <w:sz w:val="24"/>
          <w:szCs w:val="24"/>
        </w:rPr>
      </w:pPr>
      <w:bookmarkStart w:id="124" w:name="_Toc411412613"/>
      <w:r w:rsidRPr="001F15BA">
        <w:rPr>
          <w:rFonts w:asciiTheme="minorHAnsi" w:hAnsiTheme="minorHAnsi"/>
          <w:sz w:val="24"/>
          <w:szCs w:val="24"/>
        </w:rPr>
        <w:t xml:space="preserve">kvalitatívne a kvantitatívne analýzy látok rôznej chemickej povahy - stanovenie koncentrácií endokrinných disruptorov (s environmentálnym pôvodom) v biologických tkanivách a tekutinách, s využitím metód kvapalinovej chromatografie, hmotnostnej spektrometrie a fyziometrie, s cieľom objasniť pôsobenie potenciálnych toxikantov </w:t>
      </w:r>
      <w:r w:rsidR="00FC0B8D">
        <w:rPr>
          <w:rFonts w:asciiTheme="minorHAnsi" w:hAnsiTheme="minorHAnsi"/>
          <w:sz w:val="24"/>
          <w:szCs w:val="24"/>
        </w:rPr>
        <w:br/>
      </w:r>
      <w:r w:rsidRPr="001F15BA">
        <w:rPr>
          <w:rFonts w:asciiTheme="minorHAnsi" w:hAnsiTheme="minorHAnsi"/>
          <w:sz w:val="24"/>
          <w:szCs w:val="24"/>
        </w:rPr>
        <w:t>a možných fyziologických disruptorov na vybrané aspekty zdravia živočíchov a človeka.</w:t>
      </w:r>
    </w:p>
    <w:p w:rsidR="00126D74" w:rsidRPr="00F23EA6" w:rsidRDefault="00126D74" w:rsidP="001F15BA">
      <w:pPr>
        <w:rPr>
          <w:rFonts w:asciiTheme="minorHAnsi" w:hAnsiTheme="minorHAnsi"/>
          <w:i/>
          <w:sz w:val="24"/>
          <w:szCs w:val="24"/>
        </w:rPr>
      </w:pPr>
      <w:bookmarkStart w:id="125" w:name="_Toc445194128"/>
      <w:bookmarkStart w:id="126" w:name="_Toc445194212"/>
      <w:bookmarkStart w:id="127" w:name="_Toc445194342"/>
      <w:r w:rsidRPr="00F23EA6">
        <w:rPr>
          <w:rFonts w:asciiTheme="minorHAnsi" w:hAnsiTheme="minorHAnsi"/>
          <w:i/>
          <w:sz w:val="24"/>
          <w:szCs w:val="24"/>
        </w:rPr>
        <w:t>Bunková biológia</w:t>
      </w:r>
      <w:bookmarkEnd w:id="124"/>
      <w:bookmarkEnd w:id="125"/>
      <w:bookmarkEnd w:id="126"/>
      <w:bookmarkEnd w:id="127"/>
    </w:p>
    <w:p w:rsidR="00126D74" w:rsidRPr="001F15BA" w:rsidRDefault="00126D74" w:rsidP="0079213E">
      <w:pPr>
        <w:pStyle w:val="Odsekzoznamu"/>
        <w:numPr>
          <w:ilvl w:val="0"/>
          <w:numId w:val="39"/>
        </w:numPr>
        <w:ind w:left="284" w:hanging="284"/>
        <w:rPr>
          <w:rFonts w:asciiTheme="minorHAnsi" w:hAnsiTheme="minorHAnsi"/>
          <w:sz w:val="24"/>
          <w:szCs w:val="24"/>
        </w:rPr>
      </w:pPr>
      <w:r w:rsidRPr="001F15BA">
        <w:rPr>
          <w:rFonts w:asciiTheme="minorHAnsi" w:hAnsiTheme="minorHAnsi"/>
          <w:sz w:val="24"/>
          <w:szCs w:val="24"/>
        </w:rPr>
        <w:t xml:space="preserve">štúdium nukleologenézy a transkripcie génov rRNA včasných embryí ošípaných in vitro, </w:t>
      </w:r>
    </w:p>
    <w:p w:rsidR="00126D74" w:rsidRPr="001F15BA" w:rsidRDefault="00126D74" w:rsidP="0079213E">
      <w:pPr>
        <w:pStyle w:val="Odsekzoznamu"/>
        <w:numPr>
          <w:ilvl w:val="0"/>
          <w:numId w:val="39"/>
        </w:numPr>
        <w:ind w:left="284" w:hanging="284"/>
        <w:rPr>
          <w:rFonts w:asciiTheme="minorHAnsi" w:hAnsiTheme="minorHAnsi"/>
          <w:sz w:val="24"/>
          <w:szCs w:val="24"/>
        </w:rPr>
      </w:pPr>
      <w:r w:rsidRPr="001F15BA">
        <w:rPr>
          <w:rFonts w:asciiTheme="minorHAnsi" w:hAnsiTheme="minorHAnsi"/>
          <w:sz w:val="24"/>
          <w:szCs w:val="24"/>
        </w:rPr>
        <w:t xml:space="preserve">medzidruhový prenos jadierka myší do enukleolovaného oocytu ošípaných s cieľom zistiť vplyv cudzieho jadierka na majoritnú aktiváciu transkripcie počas vývinu ranných štádií embryí, </w:t>
      </w:r>
    </w:p>
    <w:p w:rsidR="00126D74" w:rsidRPr="001F15BA" w:rsidRDefault="00126D74" w:rsidP="0079213E">
      <w:pPr>
        <w:pStyle w:val="Odsekzoznamu"/>
        <w:numPr>
          <w:ilvl w:val="0"/>
          <w:numId w:val="39"/>
        </w:numPr>
        <w:ind w:left="284" w:hanging="284"/>
        <w:rPr>
          <w:rFonts w:asciiTheme="minorHAnsi" w:hAnsiTheme="minorHAnsi"/>
          <w:sz w:val="24"/>
          <w:szCs w:val="24"/>
        </w:rPr>
      </w:pPr>
      <w:r w:rsidRPr="001F15BA">
        <w:rPr>
          <w:rFonts w:asciiTheme="minorHAnsi" w:hAnsiTheme="minorHAnsi"/>
          <w:sz w:val="24"/>
          <w:szCs w:val="24"/>
        </w:rPr>
        <w:t xml:space="preserve">sledovanie vplyvu kontaminantov prostredia (benzén, xylén, toluén) na funkcie vaječníkov, </w:t>
      </w:r>
    </w:p>
    <w:p w:rsidR="00126D74" w:rsidRPr="001F15BA" w:rsidRDefault="00126D74" w:rsidP="0079213E">
      <w:pPr>
        <w:pStyle w:val="Odsekzoznamu"/>
        <w:numPr>
          <w:ilvl w:val="0"/>
          <w:numId w:val="39"/>
        </w:numPr>
        <w:ind w:left="284" w:hanging="284"/>
        <w:rPr>
          <w:rFonts w:asciiTheme="minorHAnsi" w:hAnsiTheme="minorHAnsi"/>
          <w:sz w:val="24"/>
          <w:szCs w:val="24"/>
        </w:rPr>
      </w:pPr>
      <w:r w:rsidRPr="001F15BA">
        <w:rPr>
          <w:rFonts w:asciiTheme="minorHAnsi" w:hAnsiTheme="minorHAnsi"/>
          <w:sz w:val="24"/>
          <w:szCs w:val="24"/>
        </w:rPr>
        <w:t xml:space="preserve">štúdium vplyvu liečivých rastlín a ich látok na funkcie vaječníkov a ich odozvu </w:t>
      </w:r>
      <w:r w:rsidR="00FC0B8D">
        <w:rPr>
          <w:rFonts w:asciiTheme="minorHAnsi" w:hAnsiTheme="minorHAnsi"/>
          <w:sz w:val="24"/>
          <w:szCs w:val="24"/>
        </w:rPr>
        <w:br/>
      </w:r>
      <w:r w:rsidRPr="001F15BA">
        <w:rPr>
          <w:rFonts w:asciiTheme="minorHAnsi" w:hAnsiTheme="minorHAnsi"/>
          <w:sz w:val="24"/>
          <w:szCs w:val="24"/>
        </w:rPr>
        <w:t xml:space="preserve">na kontaminanty prostredia, </w:t>
      </w:r>
    </w:p>
    <w:p w:rsidR="00126D74" w:rsidRPr="001F15BA" w:rsidRDefault="00126D74" w:rsidP="0079213E">
      <w:pPr>
        <w:pStyle w:val="Odsekzoznamu"/>
        <w:numPr>
          <w:ilvl w:val="0"/>
          <w:numId w:val="39"/>
        </w:numPr>
        <w:ind w:left="284" w:hanging="284"/>
        <w:rPr>
          <w:rFonts w:asciiTheme="minorHAnsi" w:hAnsiTheme="minorHAnsi"/>
          <w:sz w:val="24"/>
          <w:szCs w:val="24"/>
        </w:rPr>
      </w:pPr>
      <w:r w:rsidRPr="001F15BA">
        <w:rPr>
          <w:rFonts w:asciiTheme="minorHAnsi" w:hAnsiTheme="minorHAnsi"/>
          <w:sz w:val="24"/>
          <w:szCs w:val="24"/>
        </w:rPr>
        <w:t xml:space="preserve">výskum mimobunkových a vnútrobunkových mechanizmov regulácií ovariálnych funkcií, </w:t>
      </w:r>
    </w:p>
    <w:p w:rsidR="00126D74" w:rsidRPr="001F15BA" w:rsidRDefault="00126D74" w:rsidP="0079213E">
      <w:pPr>
        <w:pStyle w:val="Odsekzoznamu"/>
        <w:numPr>
          <w:ilvl w:val="0"/>
          <w:numId w:val="39"/>
        </w:numPr>
        <w:ind w:left="284" w:hanging="284"/>
        <w:rPr>
          <w:rFonts w:asciiTheme="minorHAnsi" w:hAnsiTheme="minorHAnsi"/>
          <w:sz w:val="24"/>
          <w:szCs w:val="24"/>
        </w:rPr>
      </w:pPr>
      <w:r w:rsidRPr="001F15BA">
        <w:rPr>
          <w:rFonts w:asciiTheme="minorHAnsi" w:hAnsiTheme="minorHAnsi"/>
          <w:sz w:val="24"/>
          <w:szCs w:val="24"/>
        </w:rPr>
        <w:t>štúdium účinku terapeuticky používaných nanočastíc na funkcie ovariálnych buniek.</w:t>
      </w:r>
    </w:p>
    <w:p w:rsidR="00126D74" w:rsidRPr="001F15BA" w:rsidRDefault="00126D74" w:rsidP="001F15BA">
      <w:pPr>
        <w:rPr>
          <w:rFonts w:asciiTheme="minorHAnsi" w:hAnsiTheme="minorHAnsi"/>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Environmentalistiky a ekológie:</w:t>
      </w:r>
    </w:p>
    <w:p w:rsidR="00126D74" w:rsidRPr="00F23EA6" w:rsidRDefault="00126D74" w:rsidP="001F15BA">
      <w:pPr>
        <w:rPr>
          <w:rFonts w:asciiTheme="minorHAnsi" w:hAnsiTheme="minorHAnsi"/>
          <w:i/>
          <w:sz w:val="24"/>
          <w:szCs w:val="24"/>
        </w:rPr>
      </w:pPr>
      <w:bookmarkStart w:id="128" w:name="_Toc445194129"/>
      <w:bookmarkStart w:id="129" w:name="_Toc445194213"/>
      <w:bookmarkStart w:id="130" w:name="_Toc445194343"/>
      <w:r w:rsidRPr="00F23EA6">
        <w:rPr>
          <w:rFonts w:asciiTheme="minorHAnsi" w:hAnsiTheme="minorHAnsi"/>
          <w:i/>
          <w:sz w:val="24"/>
          <w:szCs w:val="24"/>
        </w:rPr>
        <w:t>Zmeny krajiny a diaľkový prieskum Zeme</w:t>
      </w:r>
      <w:bookmarkEnd w:id="128"/>
      <w:bookmarkEnd w:id="129"/>
      <w:bookmarkEnd w:id="130"/>
    </w:p>
    <w:p w:rsidR="00126D74" w:rsidRPr="001F15BA" w:rsidRDefault="00126D74" w:rsidP="0079213E">
      <w:pPr>
        <w:pStyle w:val="Odsekzoznamu"/>
        <w:numPr>
          <w:ilvl w:val="0"/>
          <w:numId w:val="32"/>
        </w:numPr>
        <w:ind w:left="284" w:hanging="284"/>
        <w:rPr>
          <w:rFonts w:asciiTheme="minorHAnsi" w:hAnsiTheme="minorHAnsi"/>
          <w:sz w:val="24"/>
          <w:szCs w:val="24"/>
        </w:rPr>
      </w:pPr>
      <w:r w:rsidRPr="001F15BA">
        <w:rPr>
          <w:rFonts w:asciiTheme="minorHAnsi" w:hAnsiTheme="minorHAnsi"/>
          <w:sz w:val="24"/>
          <w:szCs w:val="24"/>
        </w:rPr>
        <w:t xml:space="preserve">rozvoj metód mapovania druhotnej krajinnej štruktúry krajiny v jednotlivých krajinných typoch Slovenska, </w:t>
      </w:r>
    </w:p>
    <w:p w:rsidR="00126D74" w:rsidRPr="001F15BA" w:rsidRDefault="00126D74" w:rsidP="0079213E">
      <w:pPr>
        <w:pStyle w:val="Odsekzoznamu"/>
        <w:numPr>
          <w:ilvl w:val="0"/>
          <w:numId w:val="32"/>
        </w:numPr>
        <w:ind w:left="284" w:hanging="284"/>
        <w:rPr>
          <w:rFonts w:asciiTheme="minorHAnsi" w:hAnsiTheme="minorHAnsi"/>
          <w:sz w:val="24"/>
          <w:szCs w:val="24"/>
        </w:rPr>
      </w:pPr>
      <w:r w:rsidRPr="001F15BA">
        <w:rPr>
          <w:rFonts w:asciiTheme="minorHAnsi" w:hAnsiTheme="minorHAnsi"/>
          <w:sz w:val="24"/>
          <w:szCs w:val="24"/>
        </w:rPr>
        <w:t xml:space="preserve">interpretácia leteckých a satelitných snímok pre potreby sledovania vývoja krajiny, sledovanie procesov a zmien krajiny v oblasti vysokohorskej krajiny  s dôrazom </w:t>
      </w:r>
      <w:r w:rsidR="00FC0B8D">
        <w:rPr>
          <w:rFonts w:asciiTheme="minorHAnsi" w:hAnsiTheme="minorHAnsi"/>
          <w:sz w:val="24"/>
          <w:szCs w:val="24"/>
        </w:rPr>
        <w:br/>
      </w:r>
      <w:r w:rsidRPr="001F15BA">
        <w:rPr>
          <w:rFonts w:asciiTheme="minorHAnsi" w:hAnsiTheme="minorHAnsi"/>
          <w:sz w:val="24"/>
          <w:szCs w:val="24"/>
        </w:rPr>
        <w:t>na alpínske prostredie.</w:t>
      </w:r>
    </w:p>
    <w:p w:rsidR="00126D74" w:rsidRPr="00F23EA6" w:rsidRDefault="00126D74" w:rsidP="001F15BA">
      <w:pPr>
        <w:rPr>
          <w:rFonts w:asciiTheme="minorHAnsi" w:hAnsiTheme="minorHAnsi"/>
          <w:i/>
          <w:sz w:val="24"/>
          <w:szCs w:val="24"/>
        </w:rPr>
      </w:pPr>
      <w:bookmarkStart w:id="131" w:name="_Toc411412615"/>
      <w:bookmarkStart w:id="132" w:name="_Toc445194130"/>
      <w:bookmarkStart w:id="133" w:name="_Toc445194214"/>
      <w:bookmarkStart w:id="134" w:name="_Toc445194344"/>
      <w:r w:rsidRPr="00F23EA6">
        <w:rPr>
          <w:rFonts w:asciiTheme="minorHAnsi" w:hAnsiTheme="minorHAnsi"/>
          <w:i/>
          <w:sz w:val="24"/>
          <w:szCs w:val="24"/>
        </w:rPr>
        <w:t>Urbanizovaná krajina</w:t>
      </w:r>
      <w:bookmarkEnd w:id="131"/>
      <w:bookmarkEnd w:id="132"/>
      <w:bookmarkEnd w:id="133"/>
      <w:bookmarkEnd w:id="134"/>
    </w:p>
    <w:p w:rsidR="00126D74" w:rsidRPr="001F15BA" w:rsidRDefault="00126D74" w:rsidP="0079213E">
      <w:pPr>
        <w:pStyle w:val="Odsekzoznamu"/>
        <w:numPr>
          <w:ilvl w:val="0"/>
          <w:numId w:val="33"/>
        </w:numPr>
        <w:ind w:left="284" w:hanging="284"/>
        <w:rPr>
          <w:rFonts w:asciiTheme="minorHAnsi" w:hAnsiTheme="minorHAnsi"/>
          <w:sz w:val="24"/>
          <w:szCs w:val="24"/>
        </w:rPr>
      </w:pPr>
      <w:r w:rsidRPr="001F15BA">
        <w:rPr>
          <w:rFonts w:asciiTheme="minorHAnsi" w:hAnsiTheme="minorHAnsi"/>
          <w:sz w:val="24"/>
          <w:szCs w:val="24"/>
        </w:rPr>
        <w:t xml:space="preserve">rozpracovanie teórie a metód hodnotenia percepcie urbanizovanej krajiny, stanovenia vizuálnej kvality krajiny, estetiky, štruktúry, zdravotného stavu vegetácie a vegetačných úprav v sídelnom prostredí, </w:t>
      </w:r>
    </w:p>
    <w:p w:rsidR="00126D74" w:rsidRPr="001F15BA" w:rsidRDefault="00126D74" w:rsidP="0079213E">
      <w:pPr>
        <w:pStyle w:val="Odsekzoznamu"/>
        <w:numPr>
          <w:ilvl w:val="0"/>
          <w:numId w:val="33"/>
        </w:numPr>
        <w:ind w:left="284" w:hanging="284"/>
        <w:rPr>
          <w:rFonts w:asciiTheme="minorHAnsi" w:hAnsiTheme="minorHAnsi"/>
          <w:sz w:val="24"/>
          <w:szCs w:val="24"/>
        </w:rPr>
      </w:pPr>
      <w:r w:rsidRPr="001F15BA">
        <w:rPr>
          <w:rFonts w:asciiTheme="minorHAnsi" w:hAnsiTheme="minorHAnsi"/>
          <w:sz w:val="24"/>
          <w:szCs w:val="24"/>
        </w:rPr>
        <w:t>sledovanie vplyvu mikroklímy na zdravotný stav vegetácie a  ovplyvňovanie mikroklimatických vlastností urbanizovaného prostredia vegetačnými úpravami.</w:t>
      </w:r>
    </w:p>
    <w:p w:rsidR="00126D74" w:rsidRPr="00F23EA6" w:rsidRDefault="00126D74" w:rsidP="001F15BA">
      <w:pPr>
        <w:rPr>
          <w:rFonts w:asciiTheme="minorHAnsi" w:hAnsiTheme="minorHAnsi"/>
          <w:i/>
          <w:sz w:val="24"/>
          <w:szCs w:val="24"/>
        </w:rPr>
      </w:pPr>
      <w:bookmarkStart w:id="135" w:name="_Toc411412616"/>
      <w:bookmarkStart w:id="136" w:name="_Toc445194131"/>
      <w:bookmarkStart w:id="137" w:name="_Toc445194215"/>
      <w:bookmarkStart w:id="138" w:name="_Toc445194345"/>
      <w:r w:rsidRPr="00F23EA6">
        <w:rPr>
          <w:rFonts w:asciiTheme="minorHAnsi" w:hAnsiTheme="minorHAnsi"/>
          <w:i/>
          <w:sz w:val="24"/>
          <w:szCs w:val="24"/>
        </w:rPr>
        <w:t>Biodiverzita krajiny</w:t>
      </w:r>
      <w:bookmarkEnd w:id="135"/>
      <w:bookmarkEnd w:id="136"/>
      <w:bookmarkEnd w:id="137"/>
      <w:bookmarkEnd w:id="138"/>
    </w:p>
    <w:p w:rsidR="00126D74" w:rsidRPr="001F15BA" w:rsidRDefault="00126D74" w:rsidP="0079213E">
      <w:pPr>
        <w:pStyle w:val="Odsekzoznamu"/>
        <w:numPr>
          <w:ilvl w:val="0"/>
          <w:numId w:val="34"/>
        </w:numPr>
        <w:ind w:left="284" w:hanging="284"/>
        <w:rPr>
          <w:rFonts w:asciiTheme="minorHAnsi" w:hAnsiTheme="minorHAnsi"/>
          <w:sz w:val="24"/>
          <w:szCs w:val="24"/>
        </w:rPr>
      </w:pPr>
      <w:r w:rsidRPr="001F15BA">
        <w:rPr>
          <w:rFonts w:asciiTheme="minorHAnsi" w:hAnsiTheme="minorHAnsi"/>
          <w:sz w:val="24"/>
          <w:szCs w:val="24"/>
        </w:rPr>
        <w:t xml:space="preserve">hodnotenie biodiverzity, ekológie a biológie drobných zemných cicavcov a vážok </w:t>
      </w:r>
      <w:r w:rsidR="00FC0B8D">
        <w:rPr>
          <w:rFonts w:asciiTheme="minorHAnsi" w:hAnsiTheme="minorHAnsi"/>
          <w:sz w:val="24"/>
          <w:szCs w:val="24"/>
        </w:rPr>
        <w:br/>
      </w:r>
      <w:r w:rsidRPr="001F15BA">
        <w:rPr>
          <w:rFonts w:asciiTheme="minorHAnsi" w:hAnsiTheme="minorHAnsi"/>
          <w:sz w:val="24"/>
          <w:szCs w:val="24"/>
        </w:rPr>
        <w:t>na reprezentatívnych biotopoch s rôznym stupňom antropogénneho zaťaženia,</w:t>
      </w:r>
    </w:p>
    <w:p w:rsidR="00126D74" w:rsidRDefault="00126D74" w:rsidP="0079213E">
      <w:pPr>
        <w:pStyle w:val="Odsekzoznamu"/>
        <w:numPr>
          <w:ilvl w:val="0"/>
          <w:numId w:val="34"/>
        </w:numPr>
        <w:ind w:left="284" w:hanging="284"/>
        <w:rPr>
          <w:rFonts w:asciiTheme="minorHAnsi" w:hAnsiTheme="minorHAnsi"/>
          <w:sz w:val="24"/>
          <w:szCs w:val="24"/>
        </w:rPr>
      </w:pPr>
      <w:r w:rsidRPr="001F15BA">
        <w:rPr>
          <w:rFonts w:asciiTheme="minorHAnsi" w:hAnsiTheme="minorHAnsi"/>
          <w:sz w:val="24"/>
          <w:szCs w:val="24"/>
        </w:rPr>
        <w:t xml:space="preserve">výskum biodiverzity vegetácie v podmienkach špecifických biotopov kameňolomov </w:t>
      </w:r>
      <w:r w:rsidR="00FC0B8D">
        <w:rPr>
          <w:rFonts w:asciiTheme="minorHAnsi" w:hAnsiTheme="minorHAnsi"/>
          <w:sz w:val="24"/>
          <w:szCs w:val="24"/>
        </w:rPr>
        <w:br/>
      </w:r>
      <w:r w:rsidRPr="001F15BA">
        <w:rPr>
          <w:rFonts w:asciiTheme="minorHAnsi" w:hAnsiTheme="minorHAnsi"/>
          <w:sz w:val="24"/>
          <w:szCs w:val="24"/>
        </w:rPr>
        <w:t>a území narušených ťažobnou činnosťou.</w:t>
      </w:r>
    </w:p>
    <w:p w:rsidR="00C25D15" w:rsidRDefault="00C25D15" w:rsidP="00C25D15">
      <w:pPr>
        <w:rPr>
          <w:rFonts w:asciiTheme="minorHAnsi" w:hAnsiTheme="minorHAnsi"/>
          <w:sz w:val="24"/>
          <w:szCs w:val="24"/>
        </w:rPr>
      </w:pPr>
    </w:p>
    <w:p w:rsidR="00C25D15" w:rsidRPr="00C25D15" w:rsidRDefault="00C25D15" w:rsidP="00C25D15">
      <w:pPr>
        <w:rPr>
          <w:rFonts w:asciiTheme="minorHAnsi" w:hAnsiTheme="minorHAnsi"/>
          <w:sz w:val="24"/>
          <w:szCs w:val="24"/>
        </w:rPr>
      </w:pPr>
    </w:p>
    <w:p w:rsidR="00126D74" w:rsidRPr="001F15BA" w:rsidRDefault="00126D74" w:rsidP="000207FC">
      <w:pPr>
        <w:spacing w:before="220"/>
        <w:rPr>
          <w:rFonts w:asciiTheme="minorHAnsi" w:hAnsiTheme="minorHAnsi"/>
          <w:sz w:val="24"/>
          <w:szCs w:val="24"/>
          <w:u w:val="single"/>
        </w:rPr>
      </w:pPr>
      <w:r w:rsidRPr="001F15BA">
        <w:rPr>
          <w:rFonts w:asciiTheme="minorHAnsi" w:hAnsiTheme="minorHAnsi"/>
          <w:sz w:val="24"/>
          <w:szCs w:val="24"/>
          <w:u w:val="single"/>
        </w:rPr>
        <w:lastRenderedPageBreak/>
        <w:t>V oblasti Fyziky:</w:t>
      </w:r>
    </w:p>
    <w:p w:rsidR="00126D74" w:rsidRPr="00F23EA6" w:rsidRDefault="00126D74" w:rsidP="001F15BA">
      <w:pPr>
        <w:rPr>
          <w:rFonts w:asciiTheme="minorHAnsi" w:hAnsiTheme="minorHAnsi"/>
          <w:i/>
          <w:sz w:val="24"/>
          <w:szCs w:val="24"/>
        </w:rPr>
      </w:pPr>
      <w:bookmarkStart w:id="139" w:name="_Toc411412617"/>
      <w:bookmarkStart w:id="140" w:name="_Toc445194132"/>
      <w:bookmarkStart w:id="141" w:name="_Toc445194216"/>
      <w:bookmarkStart w:id="142" w:name="_Toc445194346"/>
      <w:r w:rsidRPr="00F23EA6">
        <w:rPr>
          <w:rFonts w:asciiTheme="minorHAnsi" w:hAnsiTheme="minorHAnsi"/>
          <w:i/>
          <w:sz w:val="24"/>
          <w:szCs w:val="24"/>
        </w:rPr>
        <w:t>Fyzika materiálov</w:t>
      </w:r>
      <w:bookmarkEnd w:id="139"/>
      <w:bookmarkEnd w:id="140"/>
      <w:bookmarkEnd w:id="141"/>
      <w:bookmarkEnd w:id="142"/>
    </w:p>
    <w:p w:rsidR="00126D74" w:rsidRPr="001F15BA" w:rsidRDefault="00126D74" w:rsidP="0079213E">
      <w:pPr>
        <w:pStyle w:val="Odsekzoznamu"/>
        <w:numPr>
          <w:ilvl w:val="0"/>
          <w:numId w:val="43"/>
        </w:numPr>
        <w:ind w:left="284" w:hanging="284"/>
        <w:rPr>
          <w:rFonts w:asciiTheme="minorHAnsi" w:hAnsiTheme="minorHAnsi"/>
          <w:sz w:val="24"/>
          <w:szCs w:val="24"/>
        </w:rPr>
      </w:pPr>
      <w:r w:rsidRPr="001F15BA">
        <w:rPr>
          <w:rFonts w:asciiTheme="minorHAnsi" w:hAnsiTheme="minorHAnsi"/>
          <w:sz w:val="24"/>
          <w:szCs w:val="24"/>
        </w:rPr>
        <w:t xml:space="preserve">štúdium termofyzikálnych a mechanických vlastností keramických a kompozitných materiálov, rozvoj experimentálnych metód merania fyzikálnych parametrov pevných látok a modelovanie transportu tepla v látkach, </w:t>
      </w:r>
    </w:p>
    <w:p w:rsidR="00126D74" w:rsidRPr="001F15BA" w:rsidRDefault="00126D74" w:rsidP="0079213E">
      <w:pPr>
        <w:pStyle w:val="Odsekzoznamu"/>
        <w:numPr>
          <w:ilvl w:val="0"/>
          <w:numId w:val="43"/>
        </w:numPr>
        <w:ind w:left="284" w:hanging="284"/>
        <w:rPr>
          <w:rFonts w:asciiTheme="minorHAnsi" w:hAnsiTheme="minorHAnsi"/>
          <w:sz w:val="24"/>
          <w:szCs w:val="24"/>
        </w:rPr>
      </w:pPr>
      <w:r w:rsidRPr="001F15BA">
        <w:rPr>
          <w:rFonts w:asciiTheme="minorHAnsi" w:hAnsiTheme="minorHAnsi"/>
          <w:sz w:val="24"/>
          <w:szCs w:val="24"/>
        </w:rPr>
        <w:t xml:space="preserve">kinetická analýza procesov prebiehajúcich v keramických materiáloch počas tepelného spracovania a  meranie mechanických vlastností  vyššie uvedených materiálov, </w:t>
      </w:r>
    </w:p>
    <w:p w:rsidR="00126D74" w:rsidRPr="001F15BA" w:rsidRDefault="00126D74" w:rsidP="0079213E">
      <w:pPr>
        <w:pStyle w:val="Odsekzoznamu"/>
        <w:numPr>
          <w:ilvl w:val="0"/>
          <w:numId w:val="43"/>
        </w:numPr>
        <w:ind w:left="284" w:hanging="284"/>
        <w:rPr>
          <w:rFonts w:asciiTheme="minorHAnsi" w:hAnsiTheme="minorHAnsi"/>
          <w:sz w:val="24"/>
          <w:szCs w:val="24"/>
        </w:rPr>
      </w:pPr>
      <w:r w:rsidRPr="001F15BA">
        <w:rPr>
          <w:rFonts w:asciiTheme="minorHAnsi" w:hAnsiTheme="minorHAnsi"/>
          <w:sz w:val="24"/>
          <w:szCs w:val="24"/>
        </w:rPr>
        <w:t xml:space="preserve">skúmanie tepelných vlastností korundového porcelánu tranzientnou metódou s plošným zdrojom, </w:t>
      </w:r>
    </w:p>
    <w:p w:rsidR="00126D74" w:rsidRPr="001F15BA" w:rsidRDefault="00126D74" w:rsidP="0079213E">
      <w:pPr>
        <w:pStyle w:val="Odsekzoznamu"/>
        <w:numPr>
          <w:ilvl w:val="0"/>
          <w:numId w:val="43"/>
        </w:numPr>
        <w:ind w:left="284" w:hanging="284"/>
        <w:rPr>
          <w:rFonts w:asciiTheme="minorHAnsi" w:hAnsiTheme="minorHAnsi"/>
          <w:sz w:val="24"/>
          <w:szCs w:val="24"/>
        </w:rPr>
      </w:pPr>
      <w:r w:rsidRPr="001F15BA">
        <w:rPr>
          <w:rFonts w:asciiTheme="minorHAnsi" w:hAnsiTheme="minorHAnsi"/>
          <w:sz w:val="24"/>
          <w:szCs w:val="24"/>
        </w:rPr>
        <w:t xml:space="preserve">skúmanie vplyvu zeolitu v keramickom materiáli, </w:t>
      </w:r>
    </w:p>
    <w:p w:rsidR="00126D74" w:rsidRPr="001F15BA" w:rsidRDefault="00126D74" w:rsidP="0079213E">
      <w:pPr>
        <w:pStyle w:val="Odsekzoznamu"/>
        <w:numPr>
          <w:ilvl w:val="0"/>
          <w:numId w:val="43"/>
        </w:numPr>
        <w:ind w:left="284" w:hanging="284"/>
        <w:rPr>
          <w:rFonts w:asciiTheme="minorHAnsi" w:hAnsiTheme="minorHAnsi"/>
          <w:sz w:val="24"/>
          <w:szCs w:val="24"/>
        </w:rPr>
      </w:pPr>
      <w:r w:rsidRPr="001F15BA">
        <w:rPr>
          <w:rFonts w:asciiTheme="minorHAnsi" w:hAnsiTheme="minorHAnsi"/>
          <w:sz w:val="24"/>
          <w:szCs w:val="24"/>
        </w:rPr>
        <w:t xml:space="preserve">meranie elektrickej vodivosti kaolínových a ilitických vzoriek, </w:t>
      </w:r>
    </w:p>
    <w:p w:rsidR="00126D74" w:rsidRPr="001F15BA" w:rsidRDefault="00126D74" w:rsidP="0079213E">
      <w:pPr>
        <w:pStyle w:val="Odsekzoznamu"/>
        <w:numPr>
          <w:ilvl w:val="0"/>
          <w:numId w:val="43"/>
        </w:numPr>
        <w:ind w:left="284" w:hanging="284"/>
        <w:rPr>
          <w:rFonts w:asciiTheme="minorHAnsi" w:hAnsiTheme="minorHAnsi"/>
          <w:sz w:val="24"/>
          <w:szCs w:val="24"/>
        </w:rPr>
      </w:pPr>
      <w:r w:rsidRPr="001F15BA">
        <w:rPr>
          <w:rFonts w:asciiTheme="minorHAnsi" w:hAnsiTheme="minorHAnsi"/>
          <w:sz w:val="24"/>
          <w:szCs w:val="24"/>
        </w:rPr>
        <w:t>modelovanie entalpie a tepelnej kapacity v materiáloch s fázovou premenou.</w:t>
      </w:r>
    </w:p>
    <w:p w:rsidR="000207FC" w:rsidRDefault="000207FC" w:rsidP="001F15BA">
      <w:pPr>
        <w:rPr>
          <w:rFonts w:asciiTheme="minorHAnsi" w:hAnsiTheme="minorHAnsi"/>
          <w:sz w:val="24"/>
          <w:szCs w:val="24"/>
          <w:u w:val="single"/>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Chémie:</w:t>
      </w:r>
    </w:p>
    <w:p w:rsidR="00126D74" w:rsidRPr="00F23EA6" w:rsidRDefault="00126D74" w:rsidP="001F15BA">
      <w:pPr>
        <w:rPr>
          <w:rFonts w:asciiTheme="minorHAnsi" w:hAnsiTheme="minorHAnsi"/>
          <w:i/>
          <w:iCs/>
          <w:sz w:val="24"/>
          <w:szCs w:val="24"/>
        </w:rPr>
      </w:pPr>
      <w:r w:rsidRPr="00F23EA6">
        <w:rPr>
          <w:rFonts w:asciiTheme="minorHAnsi" w:hAnsiTheme="minorHAnsi"/>
          <w:i/>
          <w:iCs/>
          <w:sz w:val="24"/>
          <w:szCs w:val="24"/>
        </w:rPr>
        <w:t>Bioanorganická chémia</w:t>
      </w:r>
    </w:p>
    <w:p w:rsidR="00126D74" w:rsidRPr="001F15BA" w:rsidRDefault="00126D74" w:rsidP="0079213E">
      <w:pPr>
        <w:pStyle w:val="Odsekzoznamu"/>
        <w:numPr>
          <w:ilvl w:val="0"/>
          <w:numId w:val="40"/>
        </w:numPr>
        <w:ind w:left="284" w:hanging="284"/>
        <w:rPr>
          <w:rFonts w:asciiTheme="minorHAnsi" w:hAnsiTheme="minorHAnsi"/>
          <w:sz w:val="24"/>
          <w:szCs w:val="24"/>
        </w:rPr>
      </w:pPr>
      <w:r w:rsidRPr="001F15BA">
        <w:rPr>
          <w:rFonts w:asciiTheme="minorHAnsi" w:hAnsiTheme="minorHAnsi"/>
          <w:sz w:val="24"/>
          <w:szCs w:val="24"/>
        </w:rPr>
        <w:t xml:space="preserve">príprava, experimentálne a teoretické štúdium komplexných zlúčenín prechodných prvkov s rôznymi druhmi organických ligandov s definovanou aktivitou a s potenciálnymi terapeutickými účinkami, </w:t>
      </w:r>
    </w:p>
    <w:p w:rsidR="00126D74" w:rsidRPr="001F15BA" w:rsidRDefault="00126D74" w:rsidP="0079213E">
      <w:pPr>
        <w:pStyle w:val="Odsekzoznamu"/>
        <w:numPr>
          <w:ilvl w:val="0"/>
          <w:numId w:val="40"/>
        </w:numPr>
        <w:ind w:left="284" w:hanging="284"/>
        <w:rPr>
          <w:rFonts w:asciiTheme="minorHAnsi" w:hAnsiTheme="minorHAnsi"/>
          <w:sz w:val="24"/>
          <w:szCs w:val="24"/>
        </w:rPr>
      </w:pPr>
      <w:r w:rsidRPr="001F15BA">
        <w:rPr>
          <w:rFonts w:asciiTheme="minorHAnsi" w:hAnsiTheme="minorHAnsi"/>
          <w:sz w:val="24"/>
          <w:szCs w:val="24"/>
        </w:rPr>
        <w:t>štúdium úlohy voľných radikálov, prechodných prvkov a antioxidantov v chemických</w:t>
      </w:r>
      <w:r w:rsidR="00FC0B8D">
        <w:rPr>
          <w:rFonts w:asciiTheme="minorHAnsi" w:hAnsiTheme="minorHAnsi"/>
          <w:sz w:val="24"/>
          <w:szCs w:val="24"/>
        </w:rPr>
        <w:br/>
      </w:r>
      <w:r w:rsidRPr="001F15BA">
        <w:rPr>
          <w:rFonts w:asciiTheme="minorHAnsi" w:hAnsiTheme="minorHAnsi"/>
          <w:sz w:val="24"/>
          <w:szCs w:val="24"/>
        </w:rPr>
        <w:t xml:space="preserve">a biologických systémoch, analýza vzťahu medzi biologickou aktivitou a štruktúrou látok, </w:t>
      </w:r>
    </w:p>
    <w:p w:rsidR="00126D74" w:rsidRPr="001F15BA" w:rsidRDefault="00126D74" w:rsidP="0079213E">
      <w:pPr>
        <w:pStyle w:val="Odsekzoznamu"/>
        <w:numPr>
          <w:ilvl w:val="0"/>
          <w:numId w:val="40"/>
        </w:numPr>
        <w:ind w:left="284" w:hanging="284"/>
        <w:rPr>
          <w:rFonts w:asciiTheme="minorHAnsi" w:hAnsiTheme="minorHAnsi"/>
          <w:sz w:val="24"/>
          <w:szCs w:val="24"/>
        </w:rPr>
      </w:pPr>
      <w:r w:rsidRPr="001F15BA">
        <w:rPr>
          <w:rFonts w:asciiTheme="minorHAnsi" w:hAnsiTheme="minorHAnsi"/>
          <w:sz w:val="24"/>
          <w:szCs w:val="24"/>
        </w:rPr>
        <w:t>optimalizácia extrakcie prírodných látok z rastlín, kvantitatívne stanovenie prírodných farbív, stanovenie antioxidačných vlastností zmesí prírodných látok</w:t>
      </w:r>
      <w:r w:rsidR="00F23EA6">
        <w:rPr>
          <w:rFonts w:asciiTheme="minorHAnsi" w:hAnsiTheme="minorHAnsi"/>
          <w:sz w:val="24"/>
          <w:szCs w:val="24"/>
        </w:rPr>
        <w:t xml:space="preserve"> </w:t>
      </w:r>
      <w:r w:rsidRPr="001F15BA">
        <w:rPr>
          <w:rFonts w:asciiTheme="minorHAnsi" w:hAnsiTheme="minorHAnsi"/>
          <w:sz w:val="24"/>
          <w:szCs w:val="24"/>
        </w:rPr>
        <w:t xml:space="preserve">a interakcia kovov </w:t>
      </w:r>
      <w:r w:rsidR="00FC0B8D">
        <w:rPr>
          <w:rFonts w:asciiTheme="minorHAnsi" w:hAnsiTheme="minorHAnsi"/>
          <w:sz w:val="24"/>
          <w:szCs w:val="24"/>
        </w:rPr>
        <w:br/>
      </w:r>
      <w:r w:rsidRPr="001F15BA">
        <w:rPr>
          <w:rFonts w:asciiTheme="minorHAnsi" w:hAnsiTheme="minorHAnsi"/>
          <w:sz w:val="24"/>
          <w:szCs w:val="24"/>
        </w:rPr>
        <w:t>s antioxidantmi.  </w:t>
      </w:r>
    </w:p>
    <w:p w:rsidR="00126D74" w:rsidRPr="00F23EA6" w:rsidRDefault="00126D74" w:rsidP="001F15BA">
      <w:pPr>
        <w:rPr>
          <w:rFonts w:asciiTheme="minorHAnsi" w:hAnsiTheme="minorHAnsi"/>
          <w:i/>
          <w:iCs/>
          <w:sz w:val="24"/>
          <w:szCs w:val="24"/>
        </w:rPr>
      </w:pPr>
      <w:r w:rsidRPr="00F23EA6">
        <w:rPr>
          <w:rFonts w:asciiTheme="minorHAnsi" w:hAnsiTheme="minorHAnsi"/>
          <w:i/>
          <w:iCs/>
          <w:sz w:val="24"/>
          <w:szCs w:val="24"/>
        </w:rPr>
        <w:t>Chémia životného prostredia</w:t>
      </w:r>
    </w:p>
    <w:p w:rsidR="00126D74" w:rsidRPr="001F15BA" w:rsidRDefault="00126D74" w:rsidP="0079213E">
      <w:pPr>
        <w:pStyle w:val="Odsekzoznamu"/>
        <w:numPr>
          <w:ilvl w:val="0"/>
          <w:numId w:val="41"/>
        </w:numPr>
        <w:ind w:left="284" w:hanging="284"/>
        <w:rPr>
          <w:rFonts w:asciiTheme="minorHAnsi" w:hAnsiTheme="minorHAnsi"/>
          <w:sz w:val="24"/>
          <w:szCs w:val="24"/>
        </w:rPr>
      </w:pPr>
      <w:r w:rsidRPr="001F15BA">
        <w:rPr>
          <w:rFonts w:asciiTheme="minorHAnsi" w:hAnsiTheme="minorHAnsi"/>
          <w:sz w:val="24"/>
          <w:szCs w:val="24"/>
        </w:rPr>
        <w:t xml:space="preserve">sledovanie výskytu, kumulácie a distribúcie kovov a polokovov  vo vybraných zložkách životného prostredia – voda, pôda, rastliny a živočíchy, </w:t>
      </w:r>
    </w:p>
    <w:p w:rsidR="00126D74" w:rsidRPr="001F15BA" w:rsidRDefault="00126D74" w:rsidP="0079213E">
      <w:pPr>
        <w:pStyle w:val="Odsekzoznamu"/>
        <w:numPr>
          <w:ilvl w:val="0"/>
          <w:numId w:val="41"/>
        </w:numPr>
        <w:ind w:left="284" w:hanging="284"/>
        <w:rPr>
          <w:rFonts w:asciiTheme="minorHAnsi" w:hAnsiTheme="minorHAnsi"/>
          <w:sz w:val="24"/>
          <w:szCs w:val="24"/>
        </w:rPr>
      </w:pPr>
      <w:r w:rsidRPr="001F15BA">
        <w:rPr>
          <w:rFonts w:asciiTheme="minorHAnsi" w:hAnsiTheme="minorHAnsi"/>
          <w:sz w:val="24"/>
          <w:szCs w:val="24"/>
        </w:rPr>
        <w:t xml:space="preserve">štúdium výskytu potenciálne toxických prvkov v životnom prostredí a ich príjem </w:t>
      </w:r>
      <w:r w:rsidR="00FC0B8D">
        <w:rPr>
          <w:rFonts w:asciiTheme="minorHAnsi" w:hAnsiTheme="minorHAnsi"/>
          <w:sz w:val="24"/>
          <w:szCs w:val="24"/>
        </w:rPr>
        <w:br/>
      </w:r>
      <w:r w:rsidRPr="001F15BA">
        <w:rPr>
          <w:rFonts w:asciiTheme="minorHAnsi" w:hAnsiTheme="minorHAnsi"/>
          <w:sz w:val="24"/>
          <w:szCs w:val="24"/>
        </w:rPr>
        <w:t>a kumulácia živými organizmami.</w:t>
      </w:r>
    </w:p>
    <w:p w:rsidR="00126D74" w:rsidRPr="00F23EA6" w:rsidRDefault="00126D74" w:rsidP="001F15BA">
      <w:pPr>
        <w:rPr>
          <w:rFonts w:asciiTheme="minorHAnsi" w:hAnsiTheme="minorHAnsi"/>
          <w:i/>
          <w:iCs/>
          <w:sz w:val="24"/>
          <w:szCs w:val="24"/>
        </w:rPr>
      </w:pPr>
      <w:r w:rsidRPr="00F23EA6">
        <w:rPr>
          <w:rFonts w:asciiTheme="minorHAnsi" w:hAnsiTheme="minorHAnsi"/>
          <w:i/>
          <w:iCs/>
          <w:sz w:val="24"/>
          <w:szCs w:val="24"/>
        </w:rPr>
        <w:t>Materiálová chémia</w:t>
      </w:r>
    </w:p>
    <w:p w:rsidR="00126D74" w:rsidRPr="001F15BA" w:rsidRDefault="00126D74" w:rsidP="0079213E">
      <w:pPr>
        <w:pStyle w:val="Odsekzoznamu"/>
        <w:numPr>
          <w:ilvl w:val="0"/>
          <w:numId w:val="42"/>
        </w:numPr>
        <w:ind w:left="284" w:hanging="284"/>
        <w:rPr>
          <w:rFonts w:asciiTheme="minorHAnsi" w:hAnsiTheme="minorHAnsi"/>
          <w:sz w:val="24"/>
          <w:szCs w:val="24"/>
        </w:rPr>
      </w:pPr>
      <w:r w:rsidRPr="001F15BA">
        <w:rPr>
          <w:rFonts w:asciiTheme="minorHAnsi" w:hAnsiTheme="minorHAnsi"/>
          <w:sz w:val="24"/>
          <w:szCs w:val="24"/>
        </w:rPr>
        <w:t>štúdium sorpčných vlastností ovčej vlny, vplyv radiačnej modifikácie na jej chemickú štruktúru, vplyv pre-expozičnej a post-expozičnej úpravy na zmenu sorpcie ťažkých kovov z roztoku.</w:t>
      </w:r>
    </w:p>
    <w:p w:rsidR="00126D74" w:rsidRPr="001F15BA" w:rsidRDefault="00126D74" w:rsidP="001F15BA">
      <w:pPr>
        <w:rPr>
          <w:rFonts w:asciiTheme="minorHAnsi" w:hAnsiTheme="minorHAnsi"/>
          <w:color w:val="FF0000"/>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Informatických vied:</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Modelovanie a simulácia procesov v špecifických prostrediach</w:t>
      </w:r>
    </w:p>
    <w:p w:rsidR="00126D74" w:rsidRPr="001F15BA" w:rsidRDefault="00126D74" w:rsidP="0079213E">
      <w:pPr>
        <w:pStyle w:val="Odsekzoznamu"/>
        <w:numPr>
          <w:ilvl w:val="0"/>
          <w:numId w:val="42"/>
        </w:numPr>
        <w:ind w:left="284" w:hanging="284"/>
        <w:rPr>
          <w:rFonts w:asciiTheme="minorHAnsi" w:hAnsiTheme="minorHAnsi"/>
          <w:sz w:val="24"/>
          <w:szCs w:val="24"/>
        </w:rPr>
      </w:pPr>
      <w:r w:rsidRPr="001F15BA">
        <w:rPr>
          <w:rFonts w:asciiTheme="minorHAnsi" w:hAnsiTheme="minorHAnsi"/>
          <w:sz w:val="24"/>
          <w:szCs w:val="24"/>
        </w:rPr>
        <w:t xml:space="preserve">modelovanie a simulácia prírodovedných procesov s dôrazom na kvalitatívnu </w:t>
      </w:r>
      <w:r w:rsidR="00FC0B8D">
        <w:rPr>
          <w:rFonts w:asciiTheme="minorHAnsi" w:hAnsiTheme="minorHAnsi"/>
          <w:sz w:val="24"/>
          <w:szCs w:val="24"/>
        </w:rPr>
        <w:br/>
      </w:r>
      <w:r w:rsidRPr="001F15BA">
        <w:rPr>
          <w:rFonts w:asciiTheme="minorHAnsi" w:hAnsiTheme="minorHAnsi"/>
          <w:sz w:val="24"/>
          <w:szCs w:val="24"/>
        </w:rPr>
        <w:t xml:space="preserve">a kvantitatívnu analýzu statických a dynamických systémov popisujúce uvedené procesy, </w:t>
      </w:r>
    </w:p>
    <w:p w:rsidR="00126D74" w:rsidRPr="001F15BA" w:rsidRDefault="00126D74" w:rsidP="0079213E">
      <w:pPr>
        <w:pStyle w:val="Odsekzoznamu"/>
        <w:numPr>
          <w:ilvl w:val="0"/>
          <w:numId w:val="42"/>
        </w:numPr>
        <w:ind w:left="284" w:hanging="284"/>
        <w:rPr>
          <w:rFonts w:asciiTheme="minorHAnsi" w:hAnsiTheme="minorHAnsi"/>
          <w:sz w:val="24"/>
          <w:szCs w:val="24"/>
        </w:rPr>
      </w:pPr>
      <w:r w:rsidRPr="001F15BA">
        <w:rPr>
          <w:rFonts w:asciiTheme="minorHAnsi" w:hAnsiTheme="minorHAnsi"/>
          <w:sz w:val="24"/>
          <w:szCs w:val="24"/>
        </w:rPr>
        <w:t xml:space="preserve">tvorba nových algoritmov na riešenie úloh optimálneho riadenia pomocou neurónových sietí a tvorbu softvéru pomocou programov ako MATLAB a SIMULINK, </w:t>
      </w:r>
    </w:p>
    <w:p w:rsidR="00126D74" w:rsidRDefault="00126D74" w:rsidP="0079213E">
      <w:pPr>
        <w:pStyle w:val="Odsekzoznamu"/>
        <w:numPr>
          <w:ilvl w:val="0"/>
          <w:numId w:val="42"/>
        </w:numPr>
        <w:ind w:left="284" w:hanging="284"/>
        <w:rPr>
          <w:rFonts w:asciiTheme="minorHAnsi" w:hAnsiTheme="minorHAnsi"/>
          <w:sz w:val="24"/>
          <w:szCs w:val="24"/>
        </w:rPr>
      </w:pPr>
      <w:r w:rsidRPr="001F15BA">
        <w:rPr>
          <w:rFonts w:asciiTheme="minorHAnsi" w:hAnsiTheme="minorHAnsi"/>
          <w:sz w:val="24"/>
          <w:szCs w:val="24"/>
        </w:rPr>
        <w:t xml:space="preserve">modelovanie paralelných procesov v oblasti operačných systémov, počítačových sietí </w:t>
      </w:r>
      <w:r w:rsidR="00FC0B8D">
        <w:rPr>
          <w:rFonts w:asciiTheme="minorHAnsi" w:hAnsiTheme="minorHAnsi"/>
          <w:sz w:val="24"/>
          <w:szCs w:val="24"/>
        </w:rPr>
        <w:br/>
      </w:r>
      <w:r w:rsidRPr="001F15BA">
        <w:rPr>
          <w:rFonts w:asciiTheme="minorHAnsi" w:hAnsiTheme="minorHAnsi"/>
          <w:sz w:val="24"/>
          <w:szCs w:val="24"/>
        </w:rPr>
        <w:t>a edukačných procesov s využitím Petriho sietí.</w:t>
      </w:r>
    </w:p>
    <w:p w:rsidR="00C25D15" w:rsidRPr="001F15BA" w:rsidRDefault="00C25D15" w:rsidP="00C25D15">
      <w:pPr>
        <w:pStyle w:val="Odsekzoznamu"/>
        <w:ind w:left="284" w:firstLine="0"/>
        <w:rPr>
          <w:rFonts w:asciiTheme="minorHAnsi" w:hAnsiTheme="minorHAnsi"/>
          <w:sz w:val="24"/>
          <w:szCs w:val="24"/>
        </w:rPr>
      </w:pP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lastRenderedPageBreak/>
        <w:t>Objavovanie znalostí a analýza dát</w:t>
      </w:r>
    </w:p>
    <w:p w:rsidR="00126D74" w:rsidRPr="001F15BA" w:rsidRDefault="00126D74" w:rsidP="0079213E">
      <w:pPr>
        <w:pStyle w:val="Odsekzoznamu"/>
        <w:numPr>
          <w:ilvl w:val="0"/>
          <w:numId w:val="44"/>
        </w:numPr>
        <w:ind w:left="284" w:hanging="284"/>
        <w:rPr>
          <w:rFonts w:asciiTheme="minorHAnsi" w:hAnsiTheme="minorHAnsi"/>
          <w:sz w:val="24"/>
          <w:szCs w:val="24"/>
        </w:rPr>
      </w:pPr>
      <w:r w:rsidRPr="001F15BA">
        <w:rPr>
          <w:rFonts w:asciiTheme="minorHAnsi" w:hAnsiTheme="minorHAnsi"/>
          <w:sz w:val="24"/>
          <w:szCs w:val="24"/>
        </w:rPr>
        <w:t xml:space="preserve">dominantnou oblasťou výskumu je proces objavovania znalostí z webu - Web Mining, špeciálne v doméne bankovníctva a vzdelávania, </w:t>
      </w:r>
    </w:p>
    <w:p w:rsidR="00126D74" w:rsidRPr="001F15BA" w:rsidRDefault="00126D74" w:rsidP="0079213E">
      <w:pPr>
        <w:pStyle w:val="Odsekzoznamu"/>
        <w:numPr>
          <w:ilvl w:val="0"/>
          <w:numId w:val="44"/>
        </w:numPr>
        <w:ind w:left="284" w:hanging="284"/>
        <w:rPr>
          <w:rFonts w:asciiTheme="minorHAnsi" w:hAnsiTheme="minorHAnsi"/>
          <w:sz w:val="24"/>
          <w:szCs w:val="24"/>
        </w:rPr>
      </w:pPr>
      <w:r w:rsidRPr="001F15BA">
        <w:rPr>
          <w:rFonts w:asciiTheme="minorHAnsi" w:hAnsiTheme="minorHAnsi"/>
          <w:sz w:val="24"/>
          <w:szCs w:val="24"/>
        </w:rPr>
        <w:t xml:space="preserve">ďalšou oblasťou výskumu je objavovanie znalostí z textov - Text Mining a spracovanie prirodzeného jazyka, konkrétne predspracovanie dát v procese objavovania znalostí </w:t>
      </w:r>
      <w:r w:rsidR="00FC0B8D">
        <w:rPr>
          <w:rFonts w:asciiTheme="minorHAnsi" w:hAnsiTheme="minorHAnsi"/>
          <w:sz w:val="24"/>
          <w:szCs w:val="24"/>
        </w:rPr>
        <w:br/>
      </w:r>
      <w:r w:rsidRPr="001F15BA">
        <w:rPr>
          <w:rFonts w:asciiTheme="minorHAnsi" w:hAnsiTheme="minorHAnsi"/>
          <w:sz w:val="24"/>
          <w:szCs w:val="24"/>
        </w:rPr>
        <w:t>z textov a spracovanie prirodzeného jazyka, vzhľadom na automatickú evalváciu strojového prekladu.</w:t>
      </w:r>
    </w:p>
    <w:p w:rsidR="00126D74" w:rsidRPr="001F15BA" w:rsidRDefault="00126D74" w:rsidP="001F15BA">
      <w:pPr>
        <w:rPr>
          <w:rFonts w:asciiTheme="minorHAnsi" w:hAnsiTheme="minorHAnsi"/>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Matematiky a štatistiky:</w:t>
      </w:r>
    </w:p>
    <w:p w:rsidR="00126D74" w:rsidRPr="00F23EA6" w:rsidRDefault="00126D74" w:rsidP="001F15BA">
      <w:pPr>
        <w:rPr>
          <w:rFonts w:asciiTheme="minorHAnsi" w:hAnsiTheme="minorHAnsi"/>
          <w:i/>
          <w:sz w:val="24"/>
          <w:szCs w:val="24"/>
        </w:rPr>
      </w:pPr>
      <w:bookmarkStart w:id="143" w:name="_Toc411412629"/>
      <w:bookmarkStart w:id="144" w:name="_Toc445194136"/>
      <w:bookmarkStart w:id="145" w:name="_Toc445194220"/>
      <w:bookmarkStart w:id="146" w:name="_Toc445194350"/>
      <w:r w:rsidRPr="00F23EA6">
        <w:rPr>
          <w:rFonts w:asciiTheme="minorHAnsi" w:hAnsiTheme="minorHAnsi"/>
          <w:i/>
          <w:sz w:val="24"/>
          <w:szCs w:val="24"/>
        </w:rPr>
        <w:t>Teoretická matematika</w:t>
      </w:r>
      <w:bookmarkEnd w:id="143"/>
      <w:bookmarkEnd w:id="144"/>
      <w:bookmarkEnd w:id="145"/>
      <w:bookmarkEnd w:id="146"/>
    </w:p>
    <w:p w:rsidR="00126D74" w:rsidRPr="001F15BA" w:rsidRDefault="00126D74" w:rsidP="0079213E">
      <w:pPr>
        <w:pStyle w:val="Odsekzoznamu"/>
        <w:numPr>
          <w:ilvl w:val="0"/>
          <w:numId w:val="45"/>
        </w:numPr>
        <w:ind w:left="284" w:hanging="284"/>
        <w:rPr>
          <w:rFonts w:asciiTheme="minorHAnsi" w:hAnsiTheme="minorHAnsi"/>
          <w:sz w:val="24"/>
          <w:szCs w:val="24"/>
        </w:rPr>
      </w:pPr>
      <w:r w:rsidRPr="001F15BA">
        <w:rPr>
          <w:rFonts w:asciiTheme="minorHAnsi" w:hAnsiTheme="minorHAnsi"/>
          <w:sz w:val="24"/>
          <w:szCs w:val="24"/>
        </w:rPr>
        <w:t xml:space="preserve">skúmanie vybraných otázok v teórii miery a integrálu, v ergodickej teórii, teórii pravdepodobnosti a topológii, </w:t>
      </w:r>
    </w:p>
    <w:p w:rsidR="00126D74" w:rsidRPr="001F15BA" w:rsidRDefault="00126D74" w:rsidP="0079213E">
      <w:pPr>
        <w:pStyle w:val="Odsekzoznamu"/>
        <w:numPr>
          <w:ilvl w:val="0"/>
          <w:numId w:val="45"/>
        </w:numPr>
        <w:ind w:left="284" w:hanging="284"/>
        <w:rPr>
          <w:rFonts w:asciiTheme="minorHAnsi" w:hAnsiTheme="minorHAnsi"/>
          <w:sz w:val="24"/>
          <w:szCs w:val="24"/>
        </w:rPr>
      </w:pPr>
      <w:r w:rsidRPr="001F15BA">
        <w:rPr>
          <w:rFonts w:asciiTheme="minorHAnsi" w:hAnsiTheme="minorHAnsi"/>
          <w:sz w:val="24"/>
          <w:szCs w:val="24"/>
        </w:rPr>
        <w:t xml:space="preserve">aplikácia štatistických metód a teórie fuzzy množín pri riešení konkrétnych vedecko-výskumných úloh z rôznych vedeckých oblastí, ako sú pedagogika, archeológia, ekonómia, ekológia, psychológia, </w:t>
      </w:r>
    </w:p>
    <w:p w:rsidR="00126D74" w:rsidRPr="001F15BA" w:rsidRDefault="00126D74" w:rsidP="0079213E">
      <w:pPr>
        <w:pStyle w:val="Odsekzoznamu"/>
        <w:numPr>
          <w:ilvl w:val="0"/>
          <w:numId w:val="45"/>
        </w:numPr>
        <w:ind w:left="284" w:hanging="284"/>
        <w:rPr>
          <w:rFonts w:asciiTheme="minorHAnsi" w:hAnsiTheme="minorHAnsi"/>
          <w:sz w:val="24"/>
          <w:szCs w:val="24"/>
        </w:rPr>
      </w:pPr>
      <w:r w:rsidRPr="001F15BA">
        <w:rPr>
          <w:rFonts w:asciiTheme="minorHAnsi" w:hAnsiTheme="minorHAnsi"/>
          <w:sz w:val="24"/>
          <w:szCs w:val="24"/>
        </w:rPr>
        <w:t xml:space="preserve">výskum v počítačovej geometrii zameraný na geometrické metódy používané </w:t>
      </w:r>
      <w:r w:rsidR="00FC0B8D">
        <w:rPr>
          <w:rFonts w:asciiTheme="minorHAnsi" w:hAnsiTheme="minorHAnsi"/>
          <w:sz w:val="24"/>
          <w:szCs w:val="24"/>
        </w:rPr>
        <w:br/>
      </w:r>
      <w:r w:rsidRPr="001F15BA">
        <w:rPr>
          <w:rFonts w:asciiTheme="minorHAnsi" w:hAnsiTheme="minorHAnsi"/>
          <w:sz w:val="24"/>
          <w:szCs w:val="24"/>
        </w:rPr>
        <w:t>v počítačovej grafike, krivky a plochy v CAGD a vizualizáciu informácií.</w:t>
      </w:r>
    </w:p>
    <w:p w:rsidR="00126D74" w:rsidRPr="001F15BA" w:rsidRDefault="00126D74" w:rsidP="001F15BA">
      <w:pPr>
        <w:rPr>
          <w:rFonts w:asciiTheme="minorHAnsi" w:hAnsiTheme="minorHAnsi"/>
          <w:bCs/>
          <w:sz w:val="24"/>
          <w:szCs w:val="24"/>
        </w:rPr>
      </w:pPr>
    </w:p>
    <w:p w:rsidR="00126D74" w:rsidRPr="001F15BA" w:rsidRDefault="00126D74" w:rsidP="001F15BA">
      <w:pPr>
        <w:rPr>
          <w:rFonts w:asciiTheme="minorHAnsi" w:hAnsiTheme="minorHAnsi"/>
          <w:sz w:val="24"/>
          <w:szCs w:val="24"/>
          <w:u w:val="single"/>
        </w:rPr>
      </w:pPr>
      <w:r w:rsidRPr="001F15BA">
        <w:rPr>
          <w:rFonts w:asciiTheme="minorHAnsi" w:hAnsiTheme="minorHAnsi"/>
          <w:sz w:val="24"/>
          <w:szCs w:val="24"/>
          <w:u w:val="single"/>
        </w:rPr>
        <w:t>V oblasti Ekonómie a manažmentu:</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Ekonomika a manažment podniku</w:t>
      </w:r>
    </w:p>
    <w:p w:rsidR="00126D74" w:rsidRPr="001F15BA" w:rsidRDefault="00126D74" w:rsidP="0079213E">
      <w:pPr>
        <w:pStyle w:val="Odsekzoznamu"/>
        <w:numPr>
          <w:ilvl w:val="0"/>
          <w:numId w:val="46"/>
        </w:numPr>
        <w:ind w:left="284" w:hanging="284"/>
        <w:rPr>
          <w:rFonts w:asciiTheme="minorHAnsi" w:hAnsiTheme="minorHAnsi"/>
          <w:sz w:val="24"/>
          <w:szCs w:val="24"/>
        </w:rPr>
      </w:pPr>
      <w:r w:rsidRPr="001F15BA">
        <w:rPr>
          <w:rFonts w:asciiTheme="minorHAnsi" w:hAnsiTheme="minorHAnsi"/>
          <w:sz w:val="24"/>
          <w:szCs w:val="24"/>
        </w:rPr>
        <w:t>analýza ekonomických vzťahov a</w:t>
      </w:r>
      <w:r w:rsidR="00802FC8">
        <w:rPr>
          <w:rFonts w:asciiTheme="minorHAnsi" w:hAnsiTheme="minorHAnsi"/>
          <w:sz w:val="24"/>
          <w:szCs w:val="24"/>
        </w:rPr>
        <w:t xml:space="preserve"> </w:t>
      </w:r>
      <w:r w:rsidRPr="001F15BA">
        <w:rPr>
          <w:rFonts w:asciiTheme="minorHAnsi" w:hAnsiTheme="minorHAnsi"/>
          <w:sz w:val="24"/>
          <w:szCs w:val="24"/>
        </w:rPr>
        <w:t xml:space="preserve">podnikových procesov, manažment, marketing, informačno-komunikačné technológie a riadenie ľudských zdrojov v podnikovej praxi, </w:t>
      </w:r>
    </w:p>
    <w:p w:rsidR="00126D74" w:rsidRPr="001F15BA" w:rsidRDefault="00126D74" w:rsidP="0079213E">
      <w:pPr>
        <w:pStyle w:val="Odsekzoznamu"/>
        <w:numPr>
          <w:ilvl w:val="0"/>
          <w:numId w:val="46"/>
        </w:numPr>
        <w:ind w:left="284" w:hanging="284"/>
        <w:rPr>
          <w:rFonts w:asciiTheme="minorHAnsi" w:hAnsiTheme="minorHAnsi"/>
          <w:sz w:val="24"/>
          <w:szCs w:val="24"/>
        </w:rPr>
      </w:pPr>
      <w:r w:rsidRPr="001F15BA">
        <w:rPr>
          <w:rFonts w:asciiTheme="minorHAnsi" w:hAnsiTheme="minorHAnsi"/>
          <w:sz w:val="24"/>
          <w:szCs w:val="24"/>
        </w:rPr>
        <w:t>finančné riadenie podnikov a finančných inštitúcií, riadenie a modelovanie  rizík.</w:t>
      </w:r>
    </w:p>
    <w:p w:rsidR="00126D74" w:rsidRPr="00F23EA6" w:rsidRDefault="00126D74" w:rsidP="001F15BA">
      <w:pPr>
        <w:rPr>
          <w:rFonts w:asciiTheme="minorHAnsi" w:hAnsiTheme="minorHAnsi"/>
          <w:i/>
          <w:sz w:val="24"/>
          <w:szCs w:val="24"/>
        </w:rPr>
      </w:pPr>
      <w:r w:rsidRPr="00F23EA6">
        <w:rPr>
          <w:rFonts w:asciiTheme="minorHAnsi" w:hAnsiTheme="minorHAnsi"/>
          <w:i/>
          <w:sz w:val="24"/>
          <w:szCs w:val="24"/>
        </w:rPr>
        <w:t>Ekonomika a manažment verejnej správy</w:t>
      </w:r>
    </w:p>
    <w:p w:rsidR="00126D74" w:rsidRPr="001F15BA" w:rsidRDefault="00126D74" w:rsidP="0079213E">
      <w:pPr>
        <w:pStyle w:val="Odsekzoznamu"/>
        <w:numPr>
          <w:ilvl w:val="0"/>
          <w:numId w:val="47"/>
        </w:numPr>
        <w:ind w:left="284" w:hanging="284"/>
        <w:rPr>
          <w:rFonts w:asciiTheme="minorHAnsi" w:hAnsiTheme="minorHAnsi"/>
          <w:sz w:val="24"/>
          <w:szCs w:val="24"/>
        </w:rPr>
      </w:pPr>
      <w:r w:rsidRPr="001F15BA">
        <w:rPr>
          <w:rFonts w:asciiTheme="minorHAnsi" w:hAnsiTheme="minorHAnsi"/>
          <w:sz w:val="24"/>
          <w:szCs w:val="24"/>
        </w:rPr>
        <w:t xml:space="preserve">analýza ekonomických vzťahov a  procesov medzi jednotlivými subjektmi verejnej správy, </w:t>
      </w:r>
    </w:p>
    <w:p w:rsidR="00126D74" w:rsidRPr="001F15BA" w:rsidRDefault="00126D74" w:rsidP="0079213E">
      <w:pPr>
        <w:pStyle w:val="Odsekzoznamu"/>
        <w:numPr>
          <w:ilvl w:val="0"/>
          <w:numId w:val="47"/>
        </w:numPr>
        <w:ind w:left="284" w:hanging="284"/>
        <w:rPr>
          <w:rFonts w:asciiTheme="minorHAnsi" w:hAnsiTheme="minorHAnsi"/>
          <w:sz w:val="24"/>
          <w:szCs w:val="24"/>
        </w:rPr>
      </w:pPr>
      <w:r w:rsidRPr="001F15BA">
        <w:rPr>
          <w:rFonts w:asciiTheme="minorHAnsi" w:hAnsiTheme="minorHAnsi"/>
          <w:sz w:val="24"/>
          <w:szCs w:val="24"/>
        </w:rPr>
        <w:t xml:space="preserve">výskum jednotlivých funkcií manažmentu a úlohy verejnej správy pri tvorbe </w:t>
      </w:r>
      <w:r w:rsidR="00FC0B8D">
        <w:rPr>
          <w:rFonts w:asciiTheme="minorHAnsi" w:hAnsiTheme="minorHAnsi"/>
          <w:sz w:val="24"/>
          <w:szCs w:val="24"/>
        </w:rPr>
        <w:br/>
      </w:r>
      <w:r w:rsidRPr="001F15BA">
        <w:rPr>
          <w:rFonts w:asciiTheme="minorHAnsi" w:hAnsiTheme="minorHAnsi"/>
          <w:sz w:val="24"/>
          <w:szCs w:val="24"/>
        </w:rPr>
        <w:t>a implementácii verejnej politiky v podmienkach miestnej samosprávy.</w:t>
      </w:r>
    </w:p>
    <w:p w:rsidR="00E529CE" w:rsidRDefault="00E529CE" w:rsidP="001F15BA">
      <w:pPr>
        <w:rPr>
          <w:rFonts w:asciiTheme="minorHAnsi" w:hAnsiTheme="minorHAnsi"/>
          <w:sz w:val="24"/>
          <w:szCs w:val="24"/>
          <w:u w:val="single"/>
          <w:lang w:eastAsia="sk-SK"/>
        </w:rPr>
      </w:pPr>
    </w:p>
    <w:p w:rsidR="00126D74" w:rsidRPr="001F15BA" w:rsidRDefault="00126D74" w:rsidP="001F15BA">
      <w:pPr>
        <w:rPr>
          <w:rFonts w:asciiTheme="minorHAnsi" w:hAnsiTheme="minorHAnsi"/>
          <w:sz w:val="24"/>
          <w:szCs w:val="24"/>
          <w:u w:val="single"/>
          <w:lang w:eastAsia="sk-SK"/>
        </w:rPr>
      </w:pPr>
      <w:r w:rsidRPr="001F15BA">
        <w:rPr>
          <w:rFonts w:asciiTheme="minorHAnsi" w:hAnsiTheme="minorHAnsi"/>
          <w:sz w:val="24"/>
          <w:szCs w:val="24"/>
          <w:u w:val="single"/>
          <w:lang w:eastAsia="sk-SK"/>
        </w:rPr>
        <w:t xml:space="preserve">V oblasti </w:t>
      </w:r>
      <w:r w:rsidR="006E4163">
        <w:rPr>
          <w:rFonts w:asciiTheme="minorHAnsi" w:hAnsiTheme="minorHAnsi"/>
          <w:sz w:val="24"/>
          <w:szCs w:val="24"/>
          <w:u w:val="single"/>
          <w:lang w:eastAsia="sk-SK"/>
        </w:rPr>
        <w:t>P</w:t>
      </w:r>
      <w:r w:rsidRPr="001F15BA">
        <w:rPr>
          <w:rFonts w:asciiTheme="minorHAnsi" w:hAnsiTheme="minorHAnsi"/>
          <w:sz w:val="24"/>
          <w:szCs w:val="24"/>
          <w:u w:val="single"/>
          <w:lang w:eastAsia="sk-SK"/>
        </w:rPr>
        <w:t>edagogických vied:</w:t>
      </w:r>
    </w:p>
    <w:p w:rsidR="00126D74" w:rsidRPr="001F15BA" w:rsidRDefault="00126D74" w:rsidP="0079213E">
      <w:pPr>
        <w:pStyle w:val="Odsekzoznamu"/>
        <w:numPr>
          <w:ilvl w:val="0"/>
          <w:numId w:val="48"/>
        </w:numPr>
        <w:ind w:left="284" w:hanging="284"/>
        <w:rPr>
          <w:rFonts w:asciiTheme="minorHAnsi" w:hAnsiTheme="minorHAnsi"/>
          <w:sz w:val="24"/>
          <w:szCs w:val="24"/>
        </w:rPr>
      </w:pPr>
      <w:bookmarkStart w:id="147" w:name="_Toc445194137"/>
      <w:bookmarkStart w:id="148" w:name="_Toc445194221"/>
      <w:bookmarkStart w:id="149" w:name="_Toc445194351"/>
      <w:r w:rsidRPr="001F15BA">
        <w:rPr>
          <w:rFonts w:asciiTheme="minorHAnsi" w:hAnsiTheme="minorHAnsi"/>
          <w:sz w:val="24"/>
          <w:szCs w:val="24"/>
        </w:rPr>
        <w:t xml:space="preserve">aktualizácia a inovácia obsahu, foriem a metód vzdelávania, rozvoj tvorivého myslenia </w:t>
      </w:r>
      <w:r w:rsidR="00FC0B8D">
        <w:rPr>
          <w:rFonts w:asciiTheme="minorHAnsi" w:hAnsiTheme="minorHAnsi"/>
          <w:sz w:val="24"/>
          <w:szCs w:val="24"/>
        </w:rPr>
        <w:br/>
      </w:r>
      <w:r w:rsidRPr="001F15BA">
        <w:rPr>
          <w:rFonts w:asciiTheme="minorHAnsi" w:hAnsiTheme="minorHAnsi"/>
          <w:sz w:val="24"/>
          <w:szCs w:val="24"/>
        </w:rPr>
        <w:t xml:space="preserve">a kreativity, </w:t>
      </w:r>
    </w:p>
    <w:p w:rsidR="00126D74" w:rsidRPr="001F15BA" w:rsidRDefault="00126D74" w:rsidP="0079213E">
      <w:pPr>
        <w:pStyle w:val="Odsekzoznamu"/>
        <w:numPr>
          <w:ilvl w:val="0"/>
          <w:numId w:val="48"/>
        </w:numPr>
        <w:ind w:left="284" w:hanging="284"/>
        <w:rPr>
          <w:rFonts w:asciiTheme="minorHAnsi" w:hAnsiTheme="minorHAnsi"/>
          <w:sz w:val="24"/>
          <w:szCs w:val="24"/>
        </w:rPr>
      </w:pPr>
      <w:r w:rsidRPr="001F15BA">
        <w:rPr>
          <w:rFonts w:asciiTheme="minorHAnsi" w:hAnsiTheme="minorHAnsi"/>
          <w:sz w:val="24"/>
          <w:szCs w:val="24"/>
        </w:rPr>
        <w:t xml:space="preserve">využívanie experimentálnych metód založených na moderných informačných technológiách, </w:t>
      </w:r>
    </w:p>
    <w:p w:rsidR="00126D74" w:rsidRPr="001F15BA" w:rsidRDefault="00126D74" w:rsidP="0079213E">
      <w:pPr>
        <w:pStyle w:val="Odsekzoznamu"/>
        <w:numPr>
          <w:ilvl w:val="0"/>
          <w:numId w:val="48"/>
        </w:numPr>
        <w:ind w:left="284" w:hanging="284"/>
        <w:rPr>
          <w:rFonts w:asciiTheme="minorHAnsi" w:hAnsiTheme="minorHAnsi"/>
          <w:sz w:val="24"/>
          <w:szCs w:val="24"/>
        </w:rPr>
      </w:pPr>
      <w:r w:rsidRPr="001F15BA">
        <w:rPr>
          <w:rFonts w:asciiTheme="minorHAnsi" w:hAnsiTheme="minorHAnsi"/>
          <w:sz w:val="24"/>
          <w:szCs w:val="24"/>
        </w:rPr>
        <w:t xml:space="preserve">tvorba inovatívnych učebných materiálov a multimediálnych učebných pomôcok, </w:t>
      </w:r>
    </w:p>
    <w:p w:rsidR="00126D74" w:rsidRPr="001F15BA" w:rsidRDefault="00126D74" w:rsidP="0079213E">
      <w:pPr>
        <w:pStyle w:val="Odsekzoznamu"/>
        <w:numPr>
          <w:ilvl w:val="0"/>
          <w:numId w:val="48"/>
        </w:numPr>
        <w:ind w:left="284" w:hanging="284"/>
        <w:rPr>
          <w:rFonts w:asciiTheme="minorHAnsi" w:hAnsiTheme="minorHAnsi"/>
          <w:sz w:val="24"/>
          <w:szCs w:val="24"/>
        </w:rPr>
      </w:pPr>
      <w:r w:rsidRPr="001F15BA">
        <w:rPr>
          <w:rFonts w:asciiTheme="minorHAnsi" w:hAnsiTheme="minorHAnsi"/>
          <w:sz w:val="24"/>
          <w:szCs w:val="24"/>
        </w:rPr>
        <w:t>pregraduálna a postgraduálna príprava učiteľov ZŠ a</w:t>
      </w:r>
      <w:r w:rsidR="006C2B54">
        <w:rPr>
          <w:rFonts w:asciiTheme="minorHAnsi" w:hAnsiTheme="minorHAnsi"/>
          <w:sz w:val="24"/>
          <w:szCs w:val="24"/>
        </w:rPr>
        <w:t xml:space="preserve"> </w:t>
      </w:r>
      <w:r w:rsidRPr="001F15BA">
        <w:rPr>
          <w:rFonts w:asciiTheme="minorHAnsi" w:hAnsiTheme="minorHAnsi"/>
          <w:sz w:val="24"/>
          <w:szCs w:val="24"/>
        </w:rPr>
        <w:t>SŠ v</w:t>
      </w:r>
      <w:r w:rsidR="00E529CE">
        <w:rPr>
          <w:rFonts w:asciiTheme="minorHAnsi" w:hAnsiTheme="minorHAnsi"/>
          <w:sz w:val="24"/>
          <w:szCs w:val="24"/>
        </w:rPr>
        <w:t xml:space="preserve"> </w:t>
      </w:r>
      <w:r w:rsidRPr="001F15BA">
        <w:rPr>
          <w:rFonts w:asciiTheme="minorHAnsi" w:hAnsiTheme="minorHAnsi"/>
          <w:sz w:val="24"/>
          <w:szCs w:val="24"/>
        </w:rPr>
        <w:t xml:space="preserve">jednotlivých oblastiach prírodných vied a ekonomického vzdelávania, </w:t>
      </w:r>
    </w:p>
    <w:p w:rsidR="00126D74" w:rsidRPr="001F15BA" w:rsidRDefault="00126D74" w:rsidP="0079213E">
      <w:pPr>
        <w:pStyle w:val="Odsekzoznamu"/>
        <w:numPr>
          <w:ilvl w:val="0"/>
          <w:numId w:val="48"/>
        </w:numPr>
        <w:ind w:left="284" w:hanging="284"/>
        <w:rPr>
          <w:rFonts w:asciiTheme="minorHAnsi" w:hAnsiTheme="minorHAnsi"/>
          <w:sz w:val="24"/>
          <w:szCs w:val="24"/>
        </w:rPr>
      </w:pPr>
      <w:r w:rsidRPr="001F15BA">
        <w:rPr>
          <w:rFonts w:asciiTheme="minorHAnsi" w:hAnsiTheme="minorHAnsi"/>
          <w:sz w:val="24"/>
          <w:szCs w:val="24"/>
        </w:rPr>
        <w:t>práca s talentovanou mládežou v rámci olympiád.</w:t>
      </w:r>
      <w:bookmarkEnd w:id="147"/>
      <w:bookmarkEnd w:id="148"/>
      <w:bookmarkEnd w:id="149"/>
    </w:p>
    <w:p w:rsidR="00126D74" w:rsidRPr="001F15BA" w:rsidRDefault="00126D74" w:rsidP="001F15BA">
      <w:pPr>
        <w:rPr>
          <w:rFonts w:asciiTheme="minorHAnsi" w:hAnsiTheme="minorHAnsi"/>
          <w:sz w:val="24"/>
          <w:szCs w:val="24"/>
        </w:rPr>
      </w:pPr>
    </w:p>
    <w:p w:rsidR="00126D74" w:rsidRPr="009E4298" w:rsidRDefault="00126D74" w:rsidP="009E4298">
      <w:pPr>
        <w:rPr>
          <w:b/>
          <w:i/>
          <w:sz w:val="24"/>
        </w:rPr>
      </w:pPr>
      <w:r w:rsidRPr="009E4298">
        <w:rPr>
          <w:b/>
          <w:i/>
          <w:sz w:val="24"/>
        </w:rPr>
        <w:t>Fakulta sociálnych vied a zdravotníctva</w:t>
      </w:r>
    </w:p>
    <w:p w:rsidR="00126D74" w:rsidRDefault="00126D74" w:rsidP="00126D74"/>
    <w:p w:rsidR="00126D74" w:rsidRPr="001F15BA" w:rsidRDefault="00126D74" w:rsidP="001F15BA">
      <w:pPr>
        <w:rPr>
          <w:sz w:val="24"/>
          <w:szCs w:val="24"/>
          <w:u w:val="single"/>
        </w:rPr>
      </w:pPr>
      <w:r w:rsidRPr="001F15BA">
        <w:rPr>
          <w:sz w:val="24"/>
          <w:szCs w:val="24"/>
          <w:u w:val="single"/>
        </w:rPr>
        <w:t>V oblasti Psychológi</w:t>
      </w:r>
      <w:r w:rsidR="009A42A4">
        <w:rPr>
          <w:sz w:val="24"/>
          <w:szCs w:val="24"/>
          <w:u w:val="single"/>
        </w:rPr>
        <w:t>e</w:t>
      </w:r>
      <w:r w:rsidRPr="001F15BA">
        <w:rPr>
          <w:sz w:val="24"/>
          <w:szCs w:val="24"/>
          <w:u w:val="single"/>
        </w:rPr>
        <w:t xml:space="preserve">: </w:t>
      </w:r>
    </w:p>
    <w:p w:rsidR="00126D74" w:rsidRPr="001F15BA" w:rsidRDefault="00126D74" w:rsidP="0079213E">
      <w:pPr>
        <w:pStyle w:val="Odsekzoznamu"/>
        <w:numPr>
          <w:ilvl w:val="0"/>
          <w:numId w:val="49"/>
        </w:numPr>
        <w:ind w:left="284" w:hanging="284"/>
        <w:rPr>
          <w:sz w:val="24"/>
          <w:szCs w:val="24"/>
        </w:rPr>
      </w:pPr>
      <w:r w:rsidRPr="001F15BA">
        <w:rPr>
          <w:sz w:val="24"/>
          <w:szCs w:val="24"/>
        </w:rPr>
        <w:t xml:space="preserve">validizácia psychodiagnostických nástrojov, </w:t>
      </w:r>
    </w:p>
    <w:p w:rsidR="00126D74" w:rsidRPr="001F15BA" w:rsidRDefault="00126D74" w:rsidP="0079213E">
      <w:pPr>
        <w:pStyle w:val="Odsekzoznamu"/>
        <w:numPr>
          <w:ilvl w:val="0"/>
          <w:numId w:val="49"/>
        </w:numPr>
        <w:ind w:left="284" w:hanging="284"/>
        <w:rPr>
          <w:bCs/>
          <w:sz w:val="24"/>
          <w:szCs w:val="24"/>
        </w:rPr>
      </w:pPr>
      <w:r w:rsidRPr="001F15BA">
        <w:rPr>
          <w:sz w:val="24"/>
          <w:szCs w:val="24"/>
        </w:rPr>
        <w:lastRenderedPageBreak/>
        <w:t xml:space="preserve">výskum v oblasti </w:t>
      </w:r>
      <w:r w:rsidRPr="001F15BA">
        <w:rPr>
          <w:bCs/>
          <w:sz w:val="24"/>
          <w:szCs w:val="24"/>
        </w:rPr>
        <w:t xml:space="preserve">autonómneho rozhodovania: stratégie regulácie emócií  v rozhodovacom procese a spokojnosť s rozhodovaním, </w:t>
      </w:r>
    </w:p>
    <w:p w:rsidR="00126D74" w:rsidRPr="001F15BA" w:rsidRDefault="00126D74" w:rsidP="0079213E">
      <w:pPr>
        <w:pStyle w:val="Odsekzoznamu"/>
        <w:numPr>
          <w:ilvl w:val="0"/>
          <w:numId w:val="49"/>
        </w:numPr>
        <w:ind w:left="284" w:hanging="284"/>
        <w:rPr>
          <w:sz w:val="24"/>
          <w:szCs w:val="24"/>
        </w:rPr>
      </w:pPr>
      <w:r w:rsidRPr="001F15BA">
        <w:rPr>
          <w:bCs/>
          <w:sz w:val="24"/>
          <w:szCs w:val="24"/>
        </w:rPr>
        <w:t>výskum</w:t>
      </w:r>
      <w:r w:rsidRPr="001F15BA">
        <w:rPr>
          <w:b/>
          <w:bCs/>
          <w:sz w:val="24"/>
          <w:szCs w:val="24"/>
        </w:rPr>
        <w:t xml:space="preserve"> </w:t>
      </w:r>
      <w:r w:rsidRPr="001F15BA">
        <w:rPr>
          <w:sz w:val="24"/>
          <w:szCs w:val="24"/>
        </w:rPr>
        <w:t xml:space="preserve">rodinných systémov a integračných stratégií adolescentov, </w:t>
      </w:r>
    </w:p>
    <w:p w:rsidR="00126D74" w:rsidRPr="001F15BA" w:rsidRDefault="00126D74" w:rsidP="0079213E">
      <w:pPr>
        <w:pStyle w:val="Odsekzoznamu"/>
        <w:numPr>
          <w:ilvl w:val="0"/>
          <w:numId w:val="49"/>
        </w:numPr>
        <w:ind w:left="284" w:hanging="284"/>
        <w:rPr>
          <w:sz w:val="24"/>
          <w:szCs w:val="24"/>
        </w:rPr>
      </w:pPr>
      <w:r w:rsidRPr="001F15BA">
        <w:rPr>
          <w:sz w:val="24"/>
          <w:szCs w:val="24"/>
        </w:rPr>
        <w:t>výskum v oblasti aplikácie psychofyziologických metód.</w:t>
      </w:r>
    </w:p>
    <w:p w:rsidR="00126D74" w:rsidRPr="001F15BA" w:rsidRDefault="00126D74" w:rsidP="001F15BA">
      <w:pPr>
        <w:rPr>
          <w:sz w:val="24"/>
          <w:szCs w:val="24"/>
        </w:rPr>
      </w:pPr>
    </w:p>
    <w:p w:rsidR="00126D74" w:rsidRPr="001F15BA" w:rsidRDefault="009A42A4" w:rsidP="001F15BA">
      <w:pPr>
        <w:rPr>
          <w:sz w:val="24"/>
          <w:szCs w:val="24"/>
          <w:u w:val="single"/>
        </w:rPr>
      </w:pPr>
      <w:r>
        <w:rPr>
          <w:sz w:val="24"/>
          <w:szCs w:val="24"/>
          <w:u w:val="single"/>
        </w:rPr>
        <w:t>V oblasti Ošetrovateľstva</w:t>
      </w:r>
      <w:r w:rsidR="00126D74" w:rsidRPr="001F15BA">
        <w:rPr>
          <w:sz w:val="24"/>
          <w:szCs w:val="24"/>
          <w:u w:val="single"/>
        </w:rPr>
        <w:t xml:space="preserve">:  </w:t>
      </w:r>
    </w:p>
    <w:p w:rsidR="00126D74" w:rsidRPr="001F15BA" w:rsidRDefault="00126D74" w:rsidP="0079213E">
      <w:pPr>
        <w:pStyle w:val="Odsekzoznamu"/>
        <w:numPr>
          <w:ilvl w:val="0"/>
          <w:numId w:val="50"/>
        </w:numPr>
        <w:ind w:left="284" w:hanging="284"/>
        <w:rPr>
          <w:bCs/>
          <w:sz w:val="24"/>
          <w:szCs w:val="24"/>
        </w:rPr>
      </w:pPr>
      <w:r w:rsidRPr="001F15BA">
        <w:rPr>
          <w:bCs/>
          <w:sz w:val="24"/>
          <w:szCs w:val="24"/>
        </w:rPr>
        <w:t>klasifikačné systémy a diagnostika v ošetrovateľstve.</w:t>
      </w:r>
    </w:p>
    <w:p w:rsidR="00126D74" w:rsidRPr="001F15BA" w:rsidRDefault="00126D74" w:rsidP="001F15BA">
      <w:pPr>
        <w:rPr>
          <w:sz w:val="24"/>
          <w:szCs w:val="24"/>
        </w:rPr>
      </w:pPr>
    </w:p>
    <w:p w:rsidR="00126D74" w:rsidRPr="001F15BA" w:rsidRDefault="00126D74" w:rsidP="001F15BA">
      <w:pPr>
        <w:rPr>
          <w:sz w:val="24"/>
          <w:szCs w:val="24"/>
          <w:u w:val="single"/>
        </w:rPr>
      </w:pPr>
      <w:r w:rsidRPr="001F15BA">
        <w:rPr>
          <w:sz w:val="24"/>
          <w:szCs w:val="24"/>
          <w:u w:val="single"/>
        </w:rPr>
        <w:t>V oblasti Sociáln</w:t>
      </w:r>
      <w:r w:rsidR="009A42A4">
        <w:rPr>
          <w:sz w:val="24"/>
          <w:szCs w:val="24"/>
          <w:u w:val="single"/>
        </w:rPr>
        <w:t>ej práce a</w:t>
      </w:r>
      <w:r w:rsidRPr="001F15BA">
        <w:rPr>
          <w:sz w:val="24"/>
          <w:szCs w:val="24"/>
          <w:u w:val="single"/>
        </w:rPr>
        <w:t> sociáln</w:t>
      </w:r>
      <w:r w:rsidR="009A42A4">
        <w:rPr>
          <w:sz w:val="24"/>
          <w:szCs w:val="24"/>
          <w:u w:val="single"/>
        </w:rPr>
        <w:t>ych</w:t>
      </w:r>
      <w:r w:rsidRPr="001F15BA">
        <w:rPr>
          <w:sz w:val="24"/>
          <w:szCs w:val="24"/>
          <w:u w:val="single"/>
        </w:rPr>
        <w:t xml:space="preserve"> služ</w:t>
      </w:r>
      <w:r w:rsidR="009A42A4">
        <w:rPr>
          <w:sz w:val="24"/>
          <w:szCs w:val="24"/>
          <w:u w:val="single"/>
        </w:rPr>
        <w:t>ieb</w:t>
      </w:r>
      <w:r w:rsidRPr="001F15BA">
        <w:rPr>
          <w:sz w:val="24"/>
          <w:szCs w:val="24"/>
          <w:u w:val="single"/>
        </w:rPr>
        <w:t xml:space="preserve">: </w:t>
      </w:r>
    </w:p>
    <w:p w:rsidR="00126D74" w:rsidRPr="001F15BA" w:rsidRDefault="00126D74" w:rsidP="0079213E">
      <w:pPr>
        <w:pStyle w:val="Odsekzoznamu"/>
        <w:numPr>
          <w:ilvl w:val="0"/>
          <w:numId w:val="50"/>
        </w:numPr>
        <w:ind w:left="284" w:hanging="284"/>
        <w:rPr>
          <w:bCs/>
          <w:sz w:val="24"/>
          <w:szCs w:val="24"/>
        </w:rPr>
      </w:pPr>
      <w:r w:rsidRPr="001F15BA">
        <w:rPr>
          <w:bCs/>
          <w:sz w:val="24"/>
          <w:szCs w:val="24"/>
        </w:rPr>
        <w:t xml:space="preserve">výskum sociálnej opory a spokojnosti so sociálnou sieťou obyvateľov rómskych osídlení, </w:t>
      </w:r>
    </w:p>
    <w:p w:rsidR="00126D74" w:rsidRPr="001F15BA" w:rsidRDefault="00126D74" w:rsidP="0079213E">
      <w:pPr>
        <w:pStyle w:val="Odsekzoznamu"/>
        <w:numPr>
          <w:ilvl w:val="0"/>
          <w:numId w:val="50"/>
        </w:numPr>
        <w:ind w:left="284" w:hanging="284"/>
        <w:rPr>
          <w:bCs/>
          <w:sz w:val="24"/>
          <w:szCs w:val="24"/>
        </w:rPr>
      </w:pPr>
      <w:r w:rsidRPr="001F15BA">
        <w:rPr>
          <w:bCs/>
          <w:sz w:val="24"/>
          <w:szCs w:val="24"/>
        </w:rPr>
        <w:t>výskum sociálneho vyčlenenia,</w:t>
      </w:r>
    </w:p>
    <w:p w:rsidR="00126D74" w:rsidRPr="001F15BA" w:rsidRDefault="00126D74" w:rsidP="0079213E">
      <w:pPr>
        <w:pStyle w:val="Odsekzoznamu"/>
        <w:numPr>
          <w:ilvl w:val="0"/>
          <w:numId w:val="50"/>
        </w:numPr>
        <w:ind w:left="284" w:hanging="284"/>
        <w:rPr>
          <w:bCs/>
          <w:sz w:val="24"/>
          <w:szCs w:val="24"/>
        </w:rPr>
      </w:pPr>
      <w:r w:rsidRPr="001F15BA">
        <w:rPr>
          <w:bCs/>
          <w:sz w:val="24"/>
          <w:szCs w:val="24"/>
        </w:rPr>
        <w:t>výskum v oblasti profesionálneho rodičovstva.</w:t>
      </w:r>
    </w:p>
    <w:p w:rsidR="009A42A4" w:rsidRDefault="009A42A4" w:rsidP="00126D74">
      <w:pPr>
        <w:pStyle w:val="NadpisDZ3"/>
      </w:pPr>
    </w:p>
    <w:p w:rsidR="009A42A4" w:rsidRDefault="009A42A4" w:rsidP="00126D74">
      <w:pPr>
        <w:pStyle w:val="NadpisDZ3"/>
      </w:pPr>
    </w:p>
    <w:p w:rsidR="00126D74" w:rsidRPr="009E4298" w:rsidRDefault="00126D74" w:rsidP="009E4298">
      <w:pPr>
        <w:rPr>
          <w:b/>
          <w:i/>
          <w:sz w:val="24"/>
        </w:rPr>
      </w:pPr>
      <w:r w:rsidRPr="009E4298">
        <w:rPr>
          <w:b/>
          <w:i/>
          <w:sz w:val="24"/>
        </w:rPr>
        <w:t>Fakulta stredoeurópskych štúdií</w:t>
      </w:r>
    </w:p>
    <w:p w:rsidR="00126D74" w:rsidRDefault="00126D74" w:rsidP="00126D74"/>
    <w:p w:rsidR="00126D74" w:rsidRPr="001A4D82" w:rsidRDefault="00126D74" w:rsidP="001A4D82">
      <w:pPr>
        <w:rPr>
          <w:b/>
          <w:sz w:val="24"/>
          <w:szCs w:val="24"/>
          <w:u w:val="single"/>
        </w:rPr>
      </w:pPr>
      <w:r w:rsidRPr="001A4D82">
        <w:rPr>
          <w:sz w:val="24"/>
          <w:szCs w:val="24"/>
          <w:u w:val="single"/>
        </w:rPr>
        <w:t>V oblasti Humanitných vied:</w:t>
      </w:r>
    </w:p>
    <w:p w:rsidR="00126D74" w:rsidRPr="001A4D82" w:rsidRDefault="00126D74" w:rsidP="0079213E">
      <w:pPr>
        <w:pStyle w:val="Odsekzoznamu"/>
        <w:numPr>
          <w:ilvl w:val="0"/>
          <w:numId w:val="51"/>
        </w:numPr>
        <w:ind w:left="284" w:hanging="284"/>
        <w:rPr>
          <w:bCs/>
          <w:sz w:val="24"/>
          <w:szCs w:val="24"/>
        </w:rPr>
      </w:pPr>
      <w:r w:rsidRPr="001A4D82">
        <w:rPr>
          <w:bCs/>
          <w:sz w:val="24"/>
          <w:szCs w:val="24"/>
        </w:rPr>
        <w:t xml:space="preserve">otázka medzikultúrnych a medziliterárnych spoločenstiev, národných a národnostných literatúr a kultúr, problematika kultúrnej komunikácie a vzájomnej kooperácie v strednej Európe, </w:t>
      </w:r>
    </w:p>
    <w:p w:rsidR="00126D74" w:rsidRPr="001A4D82" w:rsidRDefault="00126D74" w:rsidP="0079213E">
      <w:pPr>
        <w:pStyle w:val="Odsekzoznamu"/>
        <w:numPr>
          <w:ilvl w:val="0"/>
          <w:numId w:val="51"/>
        </w:numPr>
        <w:ind w:left="284" w:hanging="284"/>
        <w:rPr>
          <w:bCs/>
          <w:sz w:val="24"/>
          <w:szCs w:val="24"/>
        </w:rPr>
      </w:pPr>
      <w:r w:rsidRPr="001A4D82">
        <w:rPr>
          <w:bCs/>
          <w:sz w:val="24"/>
          <w:szCs w:val="24"/>
        </w:rPr>
        <w:t xml:space="preserve">výskum literárnej a jazykovednej tradície a jazykového úzu maďarskej menšiny </w:t>
      </w:r>
      <w:r w:rsidR="00FC0B8D">
        <w:rPr>
          <w:bCs/>
          <w:sz w:val="24"/>
          <w:szCs w:val="24"/>
        </w:rPr>
        <w:br/>
      </w:r>
      <w:r w:rsidRPr="001A4D82">
        <w:rPr>
          <w:bCs/>
          <w:sz w:val="24"/>
          <w:szCs w:val="24"/>
        </w:rPr>
        <w:t>na Slovensku,</w:t>
      </w:r>
    </w:p>
    <w:p w:rsidR="00126D74" w:rsidRPr="001A4D82" w:rsidRDefault="00126D74" w:rsidP="0079213E">
      <w:pPr>
        <w:pStyle w:val="Odsekzoznamu"/>
        <w:numPr>
          <w:ilvl w:val="0"/>
          <w:numId w:val="51"/>
        </w:numPr>
        <w:ind w:left="284" w:hanging="284"/>
        <w:rPr>
          <w:bCs/>
          <w:sz w:val="24"/>
          <w:szCs w:val="24"/>
        </w:rPr>
      </w:pPr>
      <w:r w:rsidRPr="001A4D82">
        <w:rPr>
          <w:bCs/>
          <w:sz w:val="24"/>
          <w:szCs w:val="24"/>
        </w:rPr>
        <w:t xml:space="preserve">literárna a jazykovedná translatológia v maďarsko-slovenskom bilingválnom prostredí </w:t>
      </w:r>
      <w:r w:rsidR="00FC0B8D">
        <w:rPr>
          <w:bCs/>
          <w:sz w:val="24"/>
          <w:szCs w:val="24"/>
        </w:rPr>
        <w:br/>
      </w:r>
      <w:r w:rsidRPr="001A4D82">
        <w:rPr>
          <w:bCs/>
          <w:sz w:val="24"/>
          <w:szCs w:val="24"/>
        </w:rPr>
        <w:t>a v európskych koordinátach,</w:t>
      </w:r>
    </w:p>
    <w:p w:rsidR="00126D74" w:rsidRPr="001A4D82" w:rsidRDefault="00126D74" w:rsidP="0079213E">
      <w:pPr>
        <w:pStyle w:val="Odsekzoznamu"/>
        <w:numPr>
          <w:ilvl w:val="0"/>
          <w:numId w:val="51"/>
        </w:numPr>
        <w:ind w:left="284" w:hanging="284"/>
        <w:rPr>
          <w:bCs/>
          <w:sz w:val="24"/>
          <w:szCs w:val="24"/>
        </w:rPr>
      </w:pPr>
      <w:r w:rsidRPr="001A4D82">
        <w:rPr>
          <w:bCs/>
          <w:sz w:val="24"/>
          <w:szCs w:val="24"/>
        </w:rPr>
        <w:t xml:space="preserve">kontextuálna lingvistika, jazykový zemepis a výskum geografických variet národného jazyka maďarskej menšiny na Slovensku, </w:t>
      </w:r>
    </w:p>
    <w:p w:rsidR="00126D74" w:rsidRPr="001A4D82" w:rsidRDefault="00126D74" w:rsidP="0079213E">
      <w:pPr>
        <w:pStyle w:val="Odsekzoznamu"/>
        <w:numPr>
          <w:ilvl w:val="0"/>
          <w:numId w:val="51"/>
        </w:numPr>
        <w:ind w:left="284" w:hanging="284"/>
        <w:rPr>
          <w:bCs/>
          <w:sz w:val="24"/>
          <w:szCs w:val="24"/>
        </w:rPr>
      </w:pPr>
      <w:r w:rsidRPr="001A4D82">
        <w:rPr>
          <w:bCs/>
          <w:sz w:val="24"/>
          <w:szCs w:val="24"/>
        </w:rPr>
        <w:t xml:space="preserve">medzikultúrny aspekt v odbornom a umeleckom preklade, význam prekladu </w:t>
      </w:r>
      <w:r w:rsidR="00FC0B8D">
        <w:rPr>
          <w:bCs/>
          <w:sz w:val="24"/>
          <w:szCs w:val="24"/>
        </w:rPr>
        <w:br/>
      </w:r>
      <w:r w:rsidRPr="001A4D82">
        <w:rPr>
          <w:bCs/>
          <w:sz w:val="24"/>
          <w:szCs w:val="24"/>
        </w:rPr>
        <w:t>pri uchovávaní literárneho dedičstva v literatúrach strednej Európy, prekladateľské stratégie a preklad maďarských literárnych diel.</w:t>
      </w:r>
    </w:p>
    <w:p w:rsidR="00126D74" w:rsidRPr="001A4D82" w:rsidRDefault="00126D74" w:rsidP="001A4D82">
      <w:pPr>
        <w:rPr>
          <w:sz w:val="24"/>
          <w:szCs w:val="24"/>
        </w:rPr>
      </w:pPr>
    </w:p>
    <w:p w:rsidR="00126D74" w:rsidRPr="001A4D82" w:rsidRDefault="00126D74" w:rsidP="001A4D82">
      <w:pPr>
        <w:rPr>
          <w:b/>
          <w:sz w:val="24"/>
          <w:szCs w:val="24"/>
          <w:u w:val="single"/>
        </w:rPr>
      </w:pPr>
      <w:r w:rsidRPr="001A4D82">
        <w:rPr>
          <w:sz w:val="24"/>
          <w:szCs w:val="24"/>
          <w:u w:val="single"/>
        </w:rPr>
        <w:t>V oblasti Pedagogických vied:</w:t>
      </w:r>
    </w:p>
    <w:p w:rsidR="00126D74" w:rsidRPr="001A4D82" w:rsidRDefault="00126D74" w:rsidP="0079213E">
      <w:pPr>
        <w:pStyle w:val="Odsekzoznamu"/>
        <w:numPr>
          <w:ilvl w:val="0"/>
          <w:numId w:val="52"/>
        </w:numPr>
        <w:ind w:left="284" w:hanging="284"/>
        <w:rPr>
          <w:bCs/>
          <w:sz w:val="24"/>
          <w:szCs w:val="24"/>
        </w:rPr>
      </w:pPr>
      <w:r w:rsidRPr="001A4D82">
        <w:rPr>
          <w:bCs/>
          <w:sz w:val="24"/>
          <w:szCs w:val="24"/>
        </w:rPr>
        <w:t xml:space="preserve">didaktické koncepcie a osobitosti odborovej didaktiky akademických, umeleckých </w:t>
      </w:r>
      <w:r w:rsidR="00FC0B8D">
        <w:rPr>
          <w:bCs/>
          <w:sz w:val="24"/>
          <w:szCs w:val="24"/>
        </w:rPr>
        <w:br/>
      </w:r>
      <w:r w:rsidRPr="001A4D82">
        <w:rPr>
          <w:bCs/>
          <w:sz w:val="24"/>
          <w:szCs w:val="24"/>
        </w:rPr>
        <w:t>a výchovných predmetov v kontexte národnej a (stredo)európskej odborovej edukácie,</w:t>
      </w:r>
    </w:p>
    <w:p w:rsidR="00126D74" w:rsidRPr="001A4D82" w:rsidRDefault="00126D74" w:rsidP="0079213E">
      <w:pPr>
        <w:pStyle w:val="Odsekzoznamu"/>
        <w:numPr>
          <w:ilvl w:val="0"/>
          <w:numId w:val="52"/>
        </w:numPr>
        <w:ind w:left="284" w:hanging="284"/>
        <w:rPr>
          <w:bCs/>
          <w:sz w:val="24"/>
          <w:szCs w:val="24"/>
        </w:rPr>
      </w:pPr>
      <w:r w:rsidRPr="001A4D82">
        <w:rPr>
          <w:bCs/>
          <w:sz w:val="24"/>
          <w:szCs w:val="24"/>
        </w:rPr>
        <w:t xml:space="preserve">využitie IKT vo vyučovacom procese, s dôrazom na mobilné zariadenia a mobilné aplikácie. </w:t>
      </w:r>
    </w:p>
    <w:p w:rsidR="00126D74" w:rsidRPr="001A4D82" w:rsidRDefault="00126D74" w:rsidP="001A4D82">
      <w:pPr>
        <w:rPr>
          <w:sz w:val="24"/>
          <w:szCs w:val="24"/>
        </w:rPr>
      </w:pPr>
    </w:p>
    <w:p w:rsidR="00126D74" w:rsidRPr="001A4D82" w:rsidRDefault="00126D74" w:rsidP="001A4D82">
      <w:pPr>
        <w:rPr>
          <w:b/>
          <w:sz w:val="24"/>
          <w:szCs w:val="24"/>
          <w:u w:val="single"/>
        </w:rPr>
      </w:pPr>
      <w:r w:rsidRPr="001A4D82">
        <w:rPr>
          <w:sz w:val="24"/>
          <w:szCs w:val="24"/>
          <w:u w:val="single"/>
        </w:rPr>
        <w:t>V oblasti Ekonomiky a manažmentu:</w:t>
      </w:r>
    </w:p>
    <w:p w:rsidR="00126D74" w:rsidRPr="001A4D82" w:rsidRDefault="00126D74" w:rsidP="0079213E">
      <w:pPr>
        <w:pStyle w:val="Odsekzoznamu"/>
        <w:numPr>
          <w:ilvl w:val="0"/>
          <w:numId w:val="53"/>
        </w:numPr>
        <w:ind w:left="284" w:hanging="284"/>
        <w:rPr>
          <w:bCs/>
          <w:sz w:val="24"/>
          <w:szCs w:val="24"/>
        </w:rPr>
      </w:pPr>
      <w:r w:rsidRPr="001A4D82">
        <w:rPr>
          <w:bCs/>
          <w:sz w:val="24"/>
          <w:szCs w:val="24"/>
        </w:rPr>
        <w:t>kultúrno-historický potenciál, aktuálne teoretické a metodologické aspekty regionálneho rozvoja cestovného ruchu v národnostne zmiešanom prostredí pohraničných oblastí stredoeurópskeho priestoru,  problematika tvorby produktov cestovného ruchu,</w:t>
      </w:r>
    </w:p>
    <w:p w:rsidR="00126D74" w:rsidRPr="001A4D82" w:rsidRDefault="00126D74" w:rsidP="0079213E">
      <w:pPr>
        <w:pStyle w:val="Odsekzoznamu"/>
        <w:numPr>
          <w:ilvl w:val="0"/>
          <w:numId w:val="53"/>
        </w:numPr>
        <w:ind w:left="284" w:hanging="284"/>
        <w:rPr>
          <w:bCs/>
          <w:sz w:val="24"/>
          <w:szCs w:val="24"/>
        </w:rPr>
      </w:pPr>
      <w:r w:rsidRPr="001A4D82">
        <w:rPr>
          <w:bCs/>
          <w:sz w:val="24"/>
          <w:szCs w:val="24"/>
        </w:rPr>
        <w:lastRenderedPageBreak/>
        <w:t>problematika spolupráce v regionálnom cestovnom ruchu, spolupráca verejného a súkromného sektora na miestnej a regionálnej úrovni, cezhraničná spolupráca, spolupráca v cieľových miestach – destináciách, marketing a manažment cieľových miest.</w:t>
      </w:r>
    </w:p>
    <w:p w:rsidR="009E4298" w:rsidRDefault="009E4298" w:rsidP="009E4298">
      <w:pPr>
        <w:rPr>
          <w:b/>
          <w:i/>
          <w:sz w:val="24"/>
        </w:rPr>
      </w:pPr>
    </w:p>
    <w:p w:rsidR="00126D74" w:rsidRDefault="00126D74" w:rsidP="009E4298">
      <w:pPr>
        <w:rPr>
          <w:b/>
          <w:i/>
          <w:sz w:val="24"/>
        </w:rPr>
      </w:pPr>
      <w:r w:rsidRPr="009E4298">
        <w:rPr>
          <w:b/>
          <w:i/>
          <w:sz w:val="24"/>
        </w:rPr>
        <w:t>Filozofická fakulta</w:t>
      </w:r>
    </w:p>
    <w:p w:rsidR="00392D08" w:rsidRDefault="00392D08" w:rsidP="00392D08">
      <w:pPr>
        <w:spacing w:after="0" w:line="240" w:lineRule="auto"/>
        <w:rPr>
          <w:rFonts w:ascii="Times New Roman" w:hAnsi="Times New Roman"/>
          <w:sz w:val="24"/>
          <w:szCs w:val="24"/>
        </w:rPr>
      </w:pPr>
    </w:p>
    <w:p w:rsidR="00392D08" w:rsidRPr="00963429" w:rsidRDefault="00392D08" w:rsidP="00392D08">
      <w:pPr>
        <w:spacing w:after="12"/>
        <w:rPr>
          <w:rFonts w:asciiTheme="minorHAnsi" w:hAnsiTheme="minorHAnsi"/>
          <w:b/>
          <w:sz w:val="24"/>
          <w:szCs w:val="24"/>
        </w:rPr>
      </w:pPr>
      <w:r w:rsidRPr="00963429">
        <w:rPr>
          <w:rFonts w:asciiTheme="minorHAnsi" w:hAnsiTheme="minorHAnsi"/>
          <w:sz w:val="24"/>
          <w:szCs w:val="24"/>
        </w:rPr>
        <w:t xml:space="preserve">Humanitne orientovanému profilu fakulty zodpovedajú prioritné oblasti vedeckého výskumu, ktoré sú charakteristické interdisciplinárnym presahom do odborov humanitných, historických, spoločenských a pedagogických vied. </w:t>
      </w:r>
    </w:p>
    <w:p w:rsidR="00392D08" w:rsidRPr="00963429" w:rsidRDefault="00392D08" w:rsidP="00392D08">
      <w:pPr>
        <w:spacing w:after="12"/>
        <w:rPr>
          <w:rFonts w:asciiTheme="minorHAnsi" w:hAnsiTheme="minorHAnsi"/>
          <w:i/>
          <w:sz w:val="24"/>
          <w:szCs w:val="24"/>
        </w:rPr>
      </w:pPr>
    </w:p>
    <w:p w:rsidR="00392D08" w:rsidRPr="00963429" w:rsidRDefault="00392D08" w:rsidP="00392D08">
      <w:pPr>
        <w:spacing w:after="12"/>
        <w:rPr>
          <w:rFonts w:asciiTheme="minorHAnsi" w:hAnsiTheme="minorHAnsi"/>
          <w:b/>
          <w:i/>
          <w:sz w:val="24"/>
          <w:szCs w:val="24"/>
          <w:u w:val="single"/>
        </w:rPr>
      </w:pPr>
      <w:r w:rsidRPr="00963429">
        <w:rPr>
          <w:rFonts w:asciiTheme="minorHAnsi" w:hAnsiTheme="minorHAnsi"/>
          <w:i/>
          <w:sz w:val="24"/>
          <w:szCs w:val="24"/>
          <w:u w:val="single"/>
        </w:rPr>
        <w:t>V oblasti humanitných vied:</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lingvistický výskum zameraný na vzťah cudzích jazykov a</w:t>
      </w:r>
      <w:r w:rsidR="008355B8" w:rsidRPr="00963429">
        <w:rPr>
          <w:rFonts w:asciiTheme="minorHAnsi" w:hAnsiTheme="minorHAnsi"/>
          <w:bCs/>
          <w:sz w:val="24"/>
          <w:szCs w:val="24"/>
        </w:rPr>
        <w:t xml:space="preserve"> </w:t>
      </w:r>
      <w:r w:rsidRPr="00963429">
        <w:rPr>
          <w:rFonts w:asciiTheme="minorHAnsi" w:hAnsiTheme="minorHAnsi"/>
          <w:bCs/>
          <w:sz w:val="24"/>
          <w:szCs w:val="24"/>
        </w:rPr>
        <w:t>kultúr a</w:t>
      </w:r>
      <w:r w:rsidR="008355B8" w:rsidRPr="00963429">
        <w:rPr>
          <w:rFonts w:asciiTheme="minorHAnsi" w:hAnsiTheme="minorHAnsi"/>
          <w:bCs/>
          <w:sz w:val="24"/>
          <w:szCs w:val="24"/>
        </w:rPr>
        <w:t xml:space="preserve"> </w:t>
      </w:r>
      <w:r w:rsidRPr="00963429">
        <w:rPr>
          <w:rFonts w:asciiTheme="minorHAnsi" w:hAnsiTheme="minorHAnsi"/>
          <w:bCs/>
          <w:sz w:val="24"/>
          <w:szCs w:val="24"/>
        </w:rPr>
        <w:t xml:space="preserve">na ďalšie interdisciplinárne väzby (psycholingvistika, sociolingvistika, pragmatika, kognitívna </w:t>
      </w:r>
      <w:r w:rsidR="008355B8" w:rsidRPr="00963429">
        <w:rPr>
          <w:rFonts w:asciiTheme="minorHAnsi" w:hAnsiTheme="minorHAnsi"/>
          <w:bCs/>
          <w:sz w:val="24"/>
          <w:szCs w:val="24"/>
        </w:rPr>
        <w:br/>
      </w:r>
      <w:r w:rsidRPr="00963429">
        <w:rPr>
          <w:rFonts w:asciiTheme="minorHAnsi" w:hAnsiTheme="minorHAnsi"/>
          <w:bCs/>
          <w:sz w:val="24"/>
          <w:szCs w:val="24"/>
        </w:rPr>
        <w:t>a komparatívna lingvistika);</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výskum jazykového obrazu sveta a komparatívny výskum textu v intersemiotických súvislostiach;</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 xml:space="preserve">interpretácia umeleckého diela z hľadiska recepčnej estetiky, semiotiky a teórie komunikácie v kontexte tradície a súčasnosti, modely deficitných svetov, existenciálne a intermediálne modely umeleckých diel, oblasť interdisciplinárne koncipovanej metodiky praktickej estetiky, </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aktuálny stav umenia a kultúry, vrátane popkultúry, interdisciplinárna a metodologicky osobitá reflexia jeho stratifikácie, výrazovo-hodnotových zmien a výkladových posunov,</w:t>
      </w:r>
      <w:r w:rsidRPr="00963429">
        <w:rPr>
          <w:rFonts w:asciiTheme="minorHAnsi" w:hAnsiTheme="minorHAnsi"/>
          <w:sz w:val="24"/>
          <w:szCs w:val="24"/>
        </w:rPr>
        <w:t xml:space="preserve"> výskum ikonizácie utrpenia a jeho zmyslu v slovesnom, umeleckom a kultúrnom obraze;</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translatologický výskum zameraný na dejiny prekladu, preklad ako interkultúrnu komunikáciu, metodiku translácie, pamäťové procesy a mentálne operácie v tlmočení, preklad právnych textov a online tlmočenie, audiovizuálny a strojový preklad;</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 xml:space="preserve">slovakistický a slavistický výskum s dôrazom na frazeológiu, syntax, jazykovú históriu </w:t>
      </w:r>
      <w:r w:rsidR="008355B8" w:rsidRPr="00963429">
        <w:rPr>
          <w:rFonts w:asciiTheme="minorHAnsi" w:hAnsiTheme="minorHAnsi"/>
          <w:bCs/>
          <w:sz w:val="24"/>
          <w:szCs w:val="24"/>
        </w:rPr>
        <w:br/>
      </w:r>
      <w:r w:rsidRPr="00963429">
        <w:rPr>
          <w:rFonts w:asciiTheme="minorHAnsi" w:hAnsiTheme="minorHAnsi"/>
          <w:bCs/>
          <w:sz w:val="24"/>
          <w:szCs w:val="24"/>
        </w:rPr>
        <w:t>a hovorenú podobu jazyka;</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výskum slovanských jazykov a kultúr, vzťahov ruského jazyka a kultúry s inými slovanskými jazykmi a kultúrami;</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výskum dejín slovenskej literatúry a teórie literatúry s osobitným zameraním na literatúru pre deti a mládež, staršej slovenskej literatúry  (od vzniku písomníctva po 19. storočie), realizmu a moderny, umeleckej spisby 2. polovice 20. storočia, literárne</w:t>
      </w:r>
      <w:r w:rsidR="00963429" w:rsidRPr="00963429">
        <w:rPr>
          <w:rFonts w:asciiTheme="minorHAnsi" w:hAnsiTheme="minorHAnsi"/>
          <w:bCs/>
          <w:sz w:val="24"/>
          <w:szCs w:val="24"/>
        </w:rPr>
        <w:t>j kritiky a súčasnej literatúry;</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hermeneutika svetovej literatúry;</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formy a nástroje mediálnej a marketingovej komunikácie v súčasnej spoločnosti;</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mediálna výchova, medzinárodný marketing, vizuálne štúdiá a nové digitálne formy komunikácie;</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sz w:val="24"/>
          <w:szCs w:val="24"/>
        </w:rPr>
        <w:t>ľudské práva a protipredsudková výchova;</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základný etický a eticko-filozofický výskum morálky, oblasť tolerancie, spravodlivosti, sexuálnej morálky a etických postojov, tradičných a alternatívnych rodičovstiev, formovanie dobrého človeka v súčasnej situácii, podstata osobnostnej hierarchie mravných hodnôt;</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lastRenderedPageBreak/>
        <w:t>problémy utilitarizmu, fenomenológie, ekofilozofie a spirituálnej tradície v európskej a mimoeurópskej kultúre;</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sz w:val="24"/>
          <w:szCs w:val="24"/>
        </w:rPr>
        <w:t xml:space="preserve">filozofické fundamenty environmentálneho myslenia a jeho etické, politické, právne </w:t>
      </w:r>
      <w:r w:rsidR="008355B8" w:rsidRPr="00963429">
        <w:rPr>
          <w:rFonts w:asciiTheme="minorHAnsi" w:hAnsiTheme="minorHAnsi"/>
          <w:sz w:val="24"/>
          <w:szCs w:val="24"/>
        </w:rPr>
        <w:br/>
      </w:r>
      <w:r w:rsidRPr="00963429">
        <w:rPr>
          <w:rFonts w:asciiTheme="minorHAnsi" w:hAnsiTheme="minorHAnsi"/>
          <w:sz w:val="24"/>
          <w:szCs w:val="24"/>
        </w:rPr>
        <w:t>a spoločenské konzekvencie;</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sz w:val="24"/>
          <w:szCs w:val="24"/>
        </w:rPr>
        <w:t>Filozofický odkaz S. Kierkegaarda;</w:t>
      </w:r>
    </w:p>
    <w:p w:rsidR="00392D08" w:rsidRPr="00963429" w:rsidRDefault="00392D08" w:rsidP="006A27C8">
      <w:pPr>
        <w:pStyle w:val="Odsekzoznamu"/>
        <w:numPr>
          <w:ilvl w:val="0"/>
          <w:numId w:val="110"/>
        </w:numPr>
        <w:spacing w:after="12"/>
        <w:ind w:left="284" w:hanging="284"/>
        <w:rPr>
          <w:rFonts w:asciiTheme="minorHAnsi" w:hAnsiTheme="minorHAnsi"/>
          <w:bCs/>
          <w:sz w:val="24"/>
          <w:szCs w:val="24"/>
        </w:rPr>
      </w:pPr>
      <w:r w:rsidRPr="00963429">
        <w:rPr>
          <w:rFonts w:asciiTheme="minorHAnsi" w:hAnsiTheme="minorHAnsi"/>
          <w:bCs/>
          <w:sz w:val="24"/>
          <w:szCs w:val="24"/>
        </w:rPr>
        <w:t>byzantská filozofia a byzantský hodnotový systém v rámci európskej kultúry</w:t>
      </w:r>
      <w:r w:rsidRPr="00963429">
        <w:rPr>
          <w:rFonts w:asciiTheme="minorHAnsi" w:hAnsiTheme="minorHAnsi"/>
          <w:sz w:val="24"/>
          <w:szCs w:val="24"/>
        </w:rPr>
        <w:t>.</w:t>
      </w:r>
    </w:p>
    <w:p w:rsidR="00392D08" w:rsidRPr="00963429" w:rsidRDefault="00392D08" w:rsidP="00392D08">
      <w:pPr>
        <w:spacing w:after="12"/>
        <w:rPr>
          <w:rFonts w:asciiTheme="minorHAnsi" w:hAnsiTheme="minorHAnsi"/>
          <w:i/>
          <w:sz w:val="24"/>
          <w:szCs w:val="24"/>
        </w:rPr>
      </w:pPr>
    </w:p>
    <w:p w:rsidR="00392D08" w:rsidRPr="00963429" w:rsidRDefault="00392D08" w:rsidP="00392D08">
      <w:pPr>
        <w:spacing w:after="12"/>
        <w:rPr>
          <w:rFonts w:asciiTheme="minorHAnsi" w:hAnsiTheme="minorHAnsi"/>
          <w:b/>
          <w:i/>
          <w:sz w:val="24"/>
          <w:szCs w:val="24"/>
          <w:u w:val="single"/>
        </w:rPr>
      </w:pPr>
      <w:r w:rsidRPr="00963429">
        <w:rPr>
          <w:rFonts w:asciiTheme="minorHAnsi" w:hAnsiTheme="minorHAnsi"/>
          <w:i/>
          <w:sz w:val="24"/>
          <w:szCs w:val="24"/>
          <w:u w:val="single"/>
        </w:rPr>
        <w:t>V oblasti historických vied a etnológie:</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bCs/>
          <w:sz w:val="24"/>
          <w:szCs w:val="24"/>
        </w:rPr>
        <w:t xml:space="preserve">výskum pravekého </w:t>
      </w:r>
      <w:r w:rsidR="008355B8" w:rsidRPr="00963429">
        <w:rPr>
          <w:rFonts w:asciiTheme="minorHAnsi" w:hAnsiTheme="minorHAnsi"/>
          <w:bCs/>
          <w:sz w:val="24"/>
          <w:szCs w:val="24"/>
        </w:rPr>
        <w:t xml:space="preserve">a </w:t>
      </w:r>
      <w:r w:rsidRPr="00963429">
        <w:rPr>
          <w:rFonts w:asciiTheme="minorHAnsi" w:hAnsiTheme="minorHAnsi"/>
          <w:bCs/>
          <w:sz w:val="24"/>
          <w:szCs w:val="24"/>
        </w:rPr>
        <w:t>včasnohistorického osídlenia Slovenska so zameraním na život človeka v horskej krajine, otázky adaptácie osídlenia na zmeny prírodného prostredia, štruktúry osídlenia a sídliskových areálov, ekonomického potenciálu pravekých spoločenstiev a etnických interakcií v rôznych historických periódach;</w:t>
      </w:r>
      <w:r w:rsidRPr="00963429">
        <w:rPr>
          <w:rFonts w:asciiTheme="minorHAnsi" w:hAnsiTheme="minorHAnsi"/>
          <w:sz w:val="24"/>
          <w:szCs w:val="24"/>
        </w:rPr>
        <w:t xml:space="preserve"> </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sz w:val="24"/>
          <w:szCs w:val="24"/>
        </w:rPr>
        <w:t>prehistorický a historický výskum krajiny v rámci environmentálnej archeológie;</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sz w:val="24"/>
          <w:szCs w:val="24"/>
        </w:rPr>
        <w:t>archeologický výskum pravekých hradísk a stredovekých hradov;</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sz w:val="24"/>
          <w:szCs w:val="24"/>
        </w:rPr>
        <w:t>skúmanie povahy interakcií stepných spoločenstiev jamovej kultúry a kultúry so šnúrovou keramikou s vnútrokarpatským autochtónnym postbadenským svetom;</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sz w:val="24"/>
          <w:szCs w:val="24"/>
        </w:rPr>
        <w:t>výskum výzbroje z bojovníckych hrobov na území stredného Podunajska ako indikátor teritoriálnej, kultúrno-historickej a sociálnej identity vedúcej vrstvy keltskej spoločnosti;</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sz w:val="24"/>
          <w:szCs w:val="24"/>
        </w:rPr>
        <w:t>úloha materiálnej kultúry pri formovaní ekonomických, sociálnych a interetnických väzieb v stredovekých komunitách;</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bCs/>
          <w:sz w:val="24"/>
          <w:szCs w:val="24"/>
        </w:rPr>
        <w:t>výskum cyrilo-metodského kultúrneho dedičstva, hodnotový, duchovný a kultúrny odkaz Cyrila a Metoda v histórii, archeológii, filozofii, jazykovede, literárnej vede, umenovede a náboženstve;</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sz w:val="24"/>
          <w:szCs w:val="24"/>
        </w:rPr>
        <w:t>historický výskum jednotlivých období dejín Slovenska a jeho regiónov, postavenie národnostných menšín a nacionalizmus;</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bCs/>
          <w:sz w:val="24"/>
          <w:szCs w:val="24"/>
        </w:rPr>
        <w:t>sociokultúrny vývin vidieckeho a mestského prostredia, výskum etnických spoločenstiev a ich kultúr;</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bCs/>
          <w:sz w:val="24"/>
          <w:szCs w:val="24"/>
        </w:rPr>
        <w:t xml:space="preserve">výskum zameraný na živé prejavy a spoločenské funkcie hudobného a tanečného folklóru; </w:t>
      </w:r>
    </w:p>
    <w:p w:rsidR="00392D08" w:rsidRPr="00963429" w:rsidRDefault="00392D08" w:rsidP="006A27C8">
      <w:pPr>
        <w:pStyle w:val="Odsekzoznamu"/>
        <w:numPr>
          <w:ilvl w:val="0"/>
          <w:numId w:val="111"/>
        </w:numPr>
        <w:spacing w:after="12"/>
        <w:ind w:left="284" w:hanging="284"/>
        <w:rPr>
          <w:rFonts w:asciiTheme="minorHAnsi" w:hAnsiTheme="minorHAnsi"/>
          <w:bCs/>
          <w:sz w:val="24"/>
          <w:szCs w:val="24"/>
        </w:rPr>
      </w:pPr>
      <w:r w:rsidRPr="00963429">
        <w:rPr>
          <w:rFonts w:asciiTheme="minorHAnsi" w:hAnsiTheme="minorHAnsi"/>
          <w:sz w:val="24"/>
          <w:szCs w:val="24"/>
        </w:rPr>
        <w:t>dejiny slovenskej etnológie.</w:t>
      </w:r>
    </w:p>
    <w:p w:rsidR="00392D08" w:rsidRPr="00963429" w:rsidRDefault="00392D08" w:rsidP="00392D08">
      <w:pPr>
        <w:spacing w:after="12"/>
        <w:rPr>
          <w:rFonts w:asciiTheme="minorHAnsi" w:hAnsiTheme="minorHAnsi"/>
          <w:i/>
          <w:sz w:val="24"/>
          <w:szCs w:val="24"/>
          <w:u w:val="single"/>
        </w:rPr>
      </w:pPr>
    </w:p>
    <w:p w:rsidR="00392D08" w:rsidRPr="00963429" w:rsidRDefault="00392D08" w:rsidP="00392D08">
      <w:pPr>
        <w:spacing w:after="12"/>
        <w:rPr>
          <w:rFonts w:asciiTheme="minorHAnsi" w:hAnsiTheme="minorHAnsi"/>
          <w:i/>
          <w:sz w:val="24"/>
          <w:szCs w:val="24"/>
          <w:u w:val="single"/>
        </w:rPr>
      </w:pPr>
      <w:r w:rsidRPr="00963429">
        <w:rPr>
          <w:rFonts w:asciiTheme="minorHAnsi" w:hAnsiTheme="minorHAnsi"/>
          <w:i/>
          <w:sz w:val="24"/>
          <w:szCs w:val="24"/>
          <w:u w:val="single"/>
        </w:rPr>
        <w:t xml:space="preserve">V oblasti </w:t>
      </w:r>
      <w:r w:rsidRPr="00963429">
        <w:rPr>
          <w:rFonts w:asciiTheme="minorHAnsi" w:hAnsiTheme="minorHAnsi"/>
          <w:bCs/>
          <w:i/>
          <w:sz w:val="24"/>
          <w:szCs w:val="24"/>
          <w:u w:val="single"/>
          <w:lang w:eastAsia="cs-CZ"/>
        </w:rPr>
        <w:t>spoločenskovedných a behaviorálnych vied</w:t>
      </w:r>
      <w:r w:rsidRPr="00963429">
        <w:rPr>
          <w:rFonts w:asciiTheme="minorHAnsi" w:hAnsiTheme="minorHAnsi"/>
          <w:i/>
          <w:sz w:val="24"/>
          <w:szCs w:val="24"/>
          <w:u w:val="single"/>
        </w:rPr>
        <w:t>:</w:t>
      </w:r>
    </w:p>
    <w:p w:rsidR="00392D08" w:rsidRPr="00963429" w:rsidRDefault="00392D08" w:rsidP="006A27C8">
      <w:pPr>
        <w:pStyle w:val="Odsekzoznamu"/>
        <w:numPr>
          <w:ilvl w:val="0"/>
          <w:numId w:val="112"/>
        </w:numPr>
        <w:spacing w:after="12"/>
        <w:ind w:left="284" w:hanging="284"/>
        <w:rPr>
          <w:rFonts w:asciiTheme="minorHAnsi" w:hAnsiTheme="minorHAnsi"/>
          <w:bCs/>
          <w:sz w:val="24"/>
          <w:szCs w:val="24"/>
        </w:rPr>
      </w:pPr>
      <w:r w:rsidRPr="00963429">
        <w:rPr>
          <w:rFonts w:asciiTheme="minorHAnsi" w:hAnsiTheme="minorHAnsi"/>
          <w:bCs/>
          <w:sz w:val="24"/>
          <w:szCs w:val="24"/>
        </w:rPr>
        <w:t xml:space="preserve">výskum kultúrnych tradícií a kultúrneho potenciálu dolnozemských Slovákov s uplatnením </w:t>
      </w:r>
      <w:r w:rsidRPr="00963429">
        <w:rPr>
          <w:rFonts w:asciiTheme="minorHAnsi" w:hAnsiTheme="minorHAnsi"/>
          <w:sz w:val="24"/>
          <w:szCs w:val="24"/>
        </w:rPr>
        <w:t>modernej edukačnej stratégie</w:t>
      </w:r>
      <w:r w:rsidRPr="00963429">
        <w:rPr>
          <w:rFonts w:asciiTheme="minorHAnsi" w:hAnsiTheme="minorHAnsi"/>
          <w:bCs/>
          <w:sz w:val="24"/>
          <w:szCs w:val="24"/>
        </w:rPr>
        <w:t>;</w:t>
      </w:r>
    </w:p>
    <w:p w:rsidR="00392D08" w:rsidRPr="00963429" w:rsidRDefault="00392D08" w:rsidP="006A27C8">
      <w:pPr>
        <w:pStyle w:val="Odsekzoznamu"/>
        <w:numPr>
          <w:ilvl w:val="0"/>
          <w:numId w:val="112"/>
        </w:numPr>
        <w:spacing w:after="12"/>
        <w:ind w:left="284" w:hanging="284"/>
        <w:rPr>
          <w:rFonts w:asciiTheme="minorHAnsi" w:hAnsiTheme="minorHAnsi"/>
          <w:bCs/>
          <w:sz w:val="24"/>
          <w:szCs w:val="24"/>
        </w:rPr>
      </w:pPr>
      <w:r w:rsidRPr="00963429">
        <w:rPr>
          <w:rFonts w:asciiTheme="minorHAnsi" w:hAnsiTheme="minorHAnsi"/>
          <w:bCs/>
          <w:sz w:val="24"/>
          <w:szCs w:val="24"/>
        </w:rPr>
        <w:t>kultúrne tradície a ich transformácie v regiónoch Slovenska;</w:t>
      </w:r>
    </w:p>
    <w:p w:rsidR="00392D08" w:rsidRPr="00963429" w:rsidRDefault="00392D08" w:rsidP="006A27C8">
      <w:pPr>
        <w:pStyle w:val="Odsekzoznamu"/>
        <w:numPr>
          <w:ilvl w:val="0"/>
          <w:numId w:val="112"/>
        </w:numPr>
        <w:spacing w:after="12"/>
        <w:ind w:left="284" w:hanging="284"/>
        <w:rPr>
          <w:rFonts w:asciiTheme="minorHAnsi" w:hAnsiTheme="minorHAnsi"/>
          <w:bCs/>
          <w:sz w:val="24"/>
          <w:szCs w:val="24"/>
        </w:rPr>
      </w:pPr>
      <w:r w:rsidRPr="00963429">
        <w:rPr>
          <w:rFonts w:asciiTheme="minorHAnsi" w:hAnsiTheme="minorHAnsi"/>
          <w:sz w:val="24"/>
          <w:szCs w:val="24"/>
        </w:rPr>
        <w:t>detabuizácia smrti v súčasnej kultúre;</w:t>
      </w:r>
    </w:p>
    <w:p w:rsidR="00392D08" w:rsidRPr="00963429" w:rsidRDefault="00392D08" w:rsidP="006A27C8">
      <w:pPr>
        <w:pStyle w:val="Odsekzoznamu"/>
        <w:numPr>
          <w:ilvl w:val="0"/>
          <w:numId w:val="112"/>
        </w:numPr>
        <w:spacing w:after="12"/>
        <w:ind w:left="284" w:hanging="284"/>
        <w:rPr>
          <w:rFonts w:asciiTheme="minorHAnsi" w:hAnsiTheme="minorHAnsi"/>
          <w:bCs/>
          <w:sz w:val="24"/>
          <w:szCs w:val="24"/>
        </w:rPr>
      </w:pPr>
      <w:r w:rsidRPr="00963429">
        <w:rPr>
          <w:rFonts w:asciiTheme="minorHAnsi" w:hAnsiTheme="minorHAnsi"/>
          <w:bCs/>
          <w:sz w:val="24"/>
          <w:szCs w:val="24"/>
        </w:rPr>
        <w:t>aplikovaný sociologický výskum v oblastiach sociológie rodiny a sociálnej patológie;</w:t>
      </w:r>
    </w:p>
    <w:p w:rsidR="00392D08" w:rsidRPr="00963429" w:rsidRDefault="00392D08" w:rsidP="006A27C8">
      <w:pPr>
        <w:pStyle w:val="Odsekzoznamu"/>
        <w:numPr>
          <w:ilvl w:val="0"/>
          <w:numId w:val="112"/>
        </w:numPr>
        <w:spacing w:after="12"/>
        <w:ind w:left="284" w:hanging="284"/>
        <w:rPr>
          <w:rFonts w:asciiTheme="minorHAnsi" w:hAnsiTheme="minorHAnsi"/>
          <w:bCs/>
          <w:sz w:val="24"/>
          <w:szCs w:val="24"/>
        </w:rPr>
      </w:pPr>
      <w:r w:rsidRPr="00963429">
        <w:rPr>
          <w:rFonts w:asciiTheme="minorHAnsi" w:hAnsiTheme="minorHAnsi"/>
          <w:bCs/>
          <w:sz w:val="24"/>
          <w:szCs w:val="24"/>
        </w:rPr>
        <w:t>komparatívny výskum rodín  na Slovensku a v Poľsku a rómskych rodín na Slovensku;</w:t>
      </w:r>
    </w:p>
    <w:p w:rsidR="00392D08" w:rsidRPr="00963429" w:rsidRDefault="00392D08" w:rsidP="006A27C8">
      <w:pPr>
        <w:pStyle w:val="Odsekzoznamu"/>
        <w:numPr>
          <w:ilvl w:val="0"/>
          <w:numId w:val="112"/>
        </w:numPr>
        <w:spacing w:after="12"/>
        <w:ind w:left="284" w:hanging="284"/>
        <w:rPr>
          <w:rFonts w:asciiTheme="minorHAnsi" w:hAnsiTheme="minorHAnsi"/>
          <w:bCs/>
          <w:sz w:val="24"/>
          <w:szCs w:val="24"/>
        </w:rPr>
      </w:pPr>
      <w:r w:rsidRPr="00963429">
        <w:rPr>
          <w:rFonts w:asciiTheme="minorHAnsi" w:hAnsiTheme="minorHAnsi"/>
          <w:bCs/>
          <w:sz w:val="24"/>
          <w:szCs w:val="24"/>
        </w:rPr>
        <w:t xml:space="preserve">výskum sociálnych deviácií, problémy anómie v spoločnosti, sociálnej patológie v meste </w:t>
      </w:r>
      <w:r w:rsidR="008355B8" w:rsidRPr="00963429">
        <w:rPr>
          <w:rFonts w:asciiTheme="minorHAnsi" w:hAnsiTheme="minorHAnsi"/>
          <w:bCs/>
          <w:sz w:val="24"/>
          <w:szCs w:val="24"/>
        </w:rPr>
        <w:br/>
      </w:r>
      <w:r w:rsidRPr="00963429">
        <w:rPr>
          <w:rFonts w:asciiTheme="minorHAnsi" w:hAnsiTheme="minorHAnsi"/>
          <w:bCs/>
          <w:sz w:val="24"/>
          <w:szCs w:val="24"/>
        </w:rPr>
        <w:t>a pod.;</w:t>
      </w:r>
    </w:p>
    <w:p w:rsidR="00392D08" w:rsidRPr="00963429" w:rsidRDefault="00392D08" w:rsidP="006A27C8">
      <w:pPr>
        <w:pStyle w:val="Odsekzoznamu"/>
        <w:numPr>
          <w:ilvl w:val="0"/>
          <w:numId w:val="112"/>
        </w:numPr>
        <w:spacing w:after="12"/>
        <w:ind w:left="284" w:hanging="284"/>
        <w:rPr>
          <w:rFonts w:asciiTheme="minorHAnsi" w:hAnsiTheme="minorHAnsi"/>
          <w:bCs/>
          <w:sz w:val="24"/>
          <w:szCs w:val="24"/>
        </w:rPr>
      </w:pPr>
      <w:r w:rsidRPr="00963429">
        <w:rPr>
          <w:rFonts w:asciiTheme="minorHAnsi" w:hAnsiTheme="minorHAnsi"/>
          <w:sz w:val="24"/>
          <w:szCs w:val="24"/>
        </w:rPr>
        <w:t>inštitucionalizácia medzinárodnej politiky a Európskej únie;</w:t>
      </w:r>
    </w:p>
    <w:p w:rsidR="00392D08" w:rsidRPr="00963429" w:rsidRDefault="00392D08" w:rsidP="006A27C8">
      <w:pPr>
        <w:pStyle w:val="Odsekzoznamu"/>
        <w:numPr>
          <w:ilvl w:val="0"/>
          <w:numId w:val="112"/>
        </w:numPr>
        <w:spacing w:after="12"/>
        <w:ind w:left="284" w:hanging="284"/>
        <w:rPr>
          <w:rFonts w:asciiTheme="minorHAnsi" w:hAnsiTheme="minorHAnsi"/>
          <w:sz w:val="24"/>
          <w:szCs w:val="24"/>
        </w:rPr>
      </w:pPr>
      <w:r w:rsidRPr="00963429">
        <w:rPr>
          <w:rFonts w:asciiTheme="minorHAnsi" w:hAnsiTheme="minorHAnsi"/>
          <w:sz w:val="24"/>
          <w:szCs w:val="24"/>
        </w:rPr>
        <w:t>národnoštátne záujmy Slovenskej republiky v medzinárodných vzťahoch v post-integračnom období.</w:t>
      </w:r>
    </w:p>
    <w:p w:rsidR="006A27C8" w:rsidRPr="00963429" w:rsidRDefault="006A27C8" w:rsidP="006A27C8">
      <w:pPr>
        <w:spacing w:after="12"/>
        <w:rPr>
          <w:rFonts w:asciiTheme="minorHAnsi" w:hAnsiTheme="minorHAnsi"/>
          <w:sz w:val="24"/>
          <w:szCs w:val="24"/>
        </w:rPr>
      </w:pPr>
    </w:p>
    <w:p w:rsidR="006A27C8" w:rsidRPr="00963429" w:rsidRDefault="006A27C8" w:rsidP="006A27C8">
      <w:pPr>
        <w:spacing w:after="12"/>
        <w:rPr>
          <w:rFonts w:asciiTheme="minorHAnsi" w:hAnsiTheme="minorHAnsi"/>
          <w:sz w:val="24"/>
          <w:szCs w:val="24"/>
        </w:rPr>
      </w:pPr>
    </w:p>
    <w:p w:rsidR="00392D08" w:rsidRPr="00963429" w:rsidRDefault="00392D08" w:rsidP="00392D08">
      <w:pPr>
        <w:spacing w:after="12"/>
        <w:rPr>
          <w:rFonts w:asciiTheme="minorHAnsi" w:hAnsiTheme="minorHAnsi"/>
          <w:bCs/>
          <w:sz w:val="24"/>
          <w:szCs w:val="24"/>
        </w:rPr>
      </w:pPr>
    </w:p>
    <w:p w:rsidR="00392D08" w:rsidRPr="00963429" w:rsidRDefault="00392D08" w:rsidP="00392D08">
      <w:pPr>
        <w:spacing w:after="12"/>
        <w:rPr>
          <w:rFonts w:asciiTheme="minorHAnsi" w:hAnsiTheme="minorHAnsi"/>
          <w:i/>
          <w:sz w:val="24"/>
          <w:szCs w:val="24"/>
          <w:u w:val="single"/>
        </w:rPr>
      </w:pPr>
      <w:r w:rsidRPr="00963429">
        <w:rPr>
          <w:rFonts w:asciiTheme="minorHAnsi" w:hAnsiTheme="minorHAnsi"/>
          <w:i/>
          <w:sz w:val="24"/>
          <w:szCs w:val="24"/>
          <w:u w:val="single"/>
        </w:rPr>
        <w:lastRenderedPageBreak/>
        <w:t>V oblasti pedagogických vied:</w:t>
      </w:r>
    </w:p>
    <w:p w:rsidR="00392D08" w:rsidRPr="00963429" w:rsidRDefault="00392D08" w:rsidP="006A27C8">
      <w:pPr>
        <w:pStyle w:val="Odsekzoznamu"/>
        <w:numPr>
          <w:ilvl w:val="0"/>
          <w:numId w:val="113"/>
        </w:numPr>
        <w:spacing w:after="12"/>
        <w:ind w:left="284" w:hanging="284"/>
        <w:rPr>
          <w:rFonts w:asciiTheme="minorHAnsi" w:hAnsiTheme="minorHAnsi"/>
          <w:sz w:val="24"/>
          <w:szCs w:val="24"/>
        </w:rPr>
      </w:pPr>
      <w:r w:rsidRPr="00963429">
        <w:rPr>
          <w:rFonts w:asciiTheme="minorHAnsi" w:hAnsiTheme="minorHAnsi"/>
          <w:sz w:val="24"/>
          <w:szCs w:val="24"/>
        </w:rPr>
        <w:t>výskum humanistických princípov a kvalitatívnych aspektov hodnotenia profesijných kompetencií učiteľa pre kvalifikovaný výkon pedagogickej činnosti na jednotlivých kariérnych stupňoch, inovácia existujúcich evaluačných prístupov;</w:t>
      </w:r>
    </w:p>
    <w:p w:rsidR="00392D08" w:rsidRPr="00963429" w:rsidRDefault="00392D08" w:rsidP="006A27C8">
      <w:pPr>
        <w:pStyle w:val="Odsekzoznamu"/>
        <w:numPr>
          <w:ilvl w:val="0"/>
          <w:numId w:val="113"/>
        </w:numPr>
        <w:spacing w:after="12"/>
        <w:ind w:left="284" w:hanging="284"/>
        <w:rPr>
          <w:rFonts w:asciiTheme="minorHAnsi" w:hAnsiTheme="minorHAnsi"/>
          <w:sz w:val="24"/>
          <w:szCs w:val="24"/>
        </w:rPr>
      </w:pPr>
      <w:r w:rsidRPr="00963429">
        <w:rPr>
          <w:rFonts w:asciiTheme="minorHAnsi" w:hAnsiTheme="minorHAnsi"/>
          <w:sz w:val="24"/>
          <w:szCs w:val="24"/>
        </w:rPr>
        <w:t>výskum osobnostných a profesionálnych potrieb a podpory začínajúcich učiteľov;</w:t>
      </w:r>
    </w:p>
    <w:p w:rsidR="00392D08" w:rsidRPr="00963429" w:rsidRDefault="00392D08" w:rsidP="006A27C8">
      <w:pPr>
        <w:pStyle w:val="Odsekzoznamu"/>
        <w:numPr>
          <w:ilvl w:val="0"/>
          <w:numId w:val="113"/>
        </w:numPr>
        <w:spacing w:after="12"/>
        <w:ind w:left="284" w:hanging="284"/>
        <w:rPr>
          <w:rFonts w:asciiTheme="minorHAnsi" w:hAnsiTheme="minorHAnsi"/>
          <w:sz w:val="24"/>
          <w:szCs w:val="24"/>
        </w:rPr>
      </w:pPr>
      <w:r w:rsidRPr="00963429">
        <w:rPr>
          <w:rFonts w:asciiTheme="minorHAnsi" w:hAnsiTheme="minorHAnsi"/>
          <w:sz w:val="24"/>
          <w:szCs w:val="24"/>
        </w:rPr>
        <w:t xml:space="preserve">humanistické trendy, metodológia a problematika integrácie sociokultúrnych aspektov </w:t>
      </w:r>
      <w:r w:rsidR="008355B8" w:rsidRPr="00963429">
        <w:rPr>
          <w:rFonts w:asciiTheme="minorHAnsi" w:hAnsiTheme="minorHAnsi"/>
          <w:sz w:val="24"/>
          <w:szCs w:val="24"/>
        </w:rPr>
        <w:br/>
      </w:r>
      <w:r w:rsidRPr="00963429">
        <w:rPr>
          <w:rFonts w:asciiTheme="minorHAnsi" w:hAnsiTheme="minorHAnsi"/>
          <w:sz w:val="24"/>
          <w:szCs w:val="24"/>
        </w:rPr>
        <w:t xml:space="preserve">vo výučbe cudzích jazykov </w:t>
      </w:r>
      <w:r w:rsidRPr="00963429">
        <w:rPr>
          <w:rFonts w:asciiTheme="minorHAnsi" w:hAnsiTheme="minorHAnsi"/>
          <w:bCs/>
          <w:sz w:val="24"/>
          <w:szCs w:val="24"/>
        </w:rPr>
        <w:t>pre špecifické účely;</w:t>
      </w:r>
    </w:p>
    <w:p w:rsidR="00392D08" w:rsidRPr="00963429" w:rsidRDefault="00392D08" w:rsidP="006A27C8">
      <w:pPr>
        <w:pStyle w:val="Odsekzoznamu"/>
        <w:numPr>
          <w:ilvl w:val="0"/>
          <w:numId w:val="113"/>
        </w:numPr>
        <w:spacing w:after="12"/>
        <w:ind w:left="284" w:hanging="284"/>
        <w:rPr>
          <w:rFonts w:asciiTheme="minorHAnsi" w:hAnsiTheme="minorHAnsi"/>
          <w:sz w:val="24"/>
          <w:szCs w:val="24"/>
        </w:rPr>
      </w:pPr>
      <w:r w:rsidRPr="00963429">
        <w:rPr>
          <w:rFonts w:asciiTheme="minorHAnsi" w:hAnsiTheme="minorHAnsi"/>
          <w:sz w:val="24"/>
          <w:szCs w:val="24"/>
        </w:rPr>
        <w:t>overovanie kľúčových kompetencií študentov končiacich pregraduálne štúdium v odbore Výchova k občianstvu s cieľom zistenia ich pripravenosti do učiteľskej praxe.</w:t>
      </w:r>
    </w:p>
    <w:p w:rsidR="00392D08" w:rsidRPr="00392D08" w:rsidRDefault="00392D08" w:rsidP="00392D08">
      <w:pPr>
        <w:spacing w:after="12"/>
        <w:rPr>
          <w:rFonts w:asciiTheme="minorHAnsi" w:hAnsiTheme="minorHAnsi"/>
          <w:b/>
          <w:i/>
          <w:sz w:val="24"/>
          <w:szCs w:val="24"/>
        </w:rPr>
      </w:pPr>
    </w:p>
    <w:p w:rsidR="00126D74" w:rsidRPr="009E4298" w:rsidRDefault="00126D74" w:rsidP="009E4298">
      <w:pPr>
        <w:rPr>
          <w:b/>
          <w:i/>
          <w:sz w:val="24"/>
        </w:rPr>
      </w:pPr>
      <w:r w:rsidRPr="009E4298">
        <w:rPr>
          <w:b/>
          <w:i/>
          <w:sz w:val="24"/>
        </w:rPr>
        <w:t>Pedagogická fakulta</w:t>
      </w:r>
    </w:p>
    <w:p w:rsidR="00126D74" w:rsidRDefault="00126D74" w:rsidP="00126D74"/>
    <w:p w:rsidR="00126D74" w:rsidRPr="001A4D82" w:rsidRDefault="00126D74" w:rsidP="001A4D82">
      <w:pPr>
        <w:rPr>
          <w:sz w:val="24"/>
          <w:szCs w:val="24"/>
          <w:u w:val="single"/>
        </w:rPr>
      </w:pPr>
      <w:r w:rsidRPr="001A4D82">
        <w:rPr>
          <w:sz w:val="24"/>
          <w:szCs w:val="24"/>
          <w:u w:val="single"/>
        </w:rPr>
        <w:t>V oblasti Pedagogick</w:t>
      </w:r>
      <w:r w:rsidR="009A42A4">
        <w:rPr>
          <w:sz w:val="24"/>
          <w:szCs w:val="24"/>
          <w:u w:val="single"/>
        </w:rPr>
        <w:t>ých vied</w:t>
      </w:r>
      <w:r w:rsidRPr="001A4D82">
        <w:rPr>
          <w:sz w:val="24"/>
          <w:szCs w:val="24"/>
          <w:u w:val="single"/>
        </w:rPr>
        <w:t xml:space="preserve">: </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výskum zameraný na uplatnenie informačno-komunikačných v hudobnej edukácii a vývoj softvéru pre výučbu hudobnej teórie na základných a základných umeleckých školách,</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výskum aplikácie Orffovho Schulwerku v hudobnej edukácii na Slovensku a tvorba metodických príručiek pre učiteľov hudby,</w:t>
      </w:r>
    </w:p>
    <w:p w:rsidR="00126D74" w:rsidRPr="001A4D82" w:rsidRDefault="00126D74" w:rsidP="0079213E">
      <w:pPr>
        <w:pStyle w:val="Odsekzoznamu"/>
        <w:numPr>
          <w:ilvl w:val="0"/>
          <w:numId w:val="55"/>
        </w:numPr>
        <w:ind w:left="284" w:hanging="284"/>
        <w:rPr>
          <w:sz w:val="24"/>
          <w:szCs w:val="24"/>
        </w:rPr>
      </w:pPr>
      <w:r w:rsidRPr="001A4D82">
        <w:rPr>
          <w:sz w:val="24"/>
          <w:szCs w:val="24"/>
        </w:rPr>
        <w:t>inkluzívne a integrované vyučovanie cudzích jazykov,</w:t>
      </w:r>
    </w:p>
    <w:p w:rsidR="00126D74" w:rsidRPr="001A4D82" w:rsidRDefault="00126D74" w:rsidP="0079213E">
      <w:pPr>
        <w:pStyle w:val="Odsekzoznamu"/>
        <w:numPr>
          <w:ilvl w:val="0"/>
          <w:numId w:val="55"/>
        </w:numPr>
        <w:ind w:left="284" w:hanging="284"/>
        <w:rPr>
          <w:sz w:val="24"/>
          <w:szCs w:val="24"/>
        </w:rPr>
      </w:pPr>
      <w:r w:rsidRPr="001A4D82">
        <w:rPr>
          <w:sz w:val="24"/>
          <w:szCs w:val="24"/>
        </w:rPr>
        <w:t xml:space="preserve">hodnotenie kompetencií učiteľov, </w:t>
      </w:r>
    </w:p>
    <w:p w:rsidR="00126D74" w:rsidRPr="001A4D82" w:rsidRDefault="00126D74" w:rsidP="0079213E">
      <w:pPr>
        <w:pStyle w:val="Odsekzoznamu"/>
        <w:numPr>
          <w:ilvl w:val="0"/>
          <w:numId w:val="55"/>
        </w:numPr>
        <w:ind w:left="284" w:hanging="284"/>
        <w:rPr>
          <w:sz w:val="24"/>
          <w:szCs w:val="24"/>
        </w:rPr>
      </w:pPr>
      <w:r w:rsidRPr="001A4D82">
        <w:rPr>
          <w:sz w:val="24"/>
          <w:szCs w:val="24"/>
        </w:rPr>
        <w:t>učebné stratégie vo vyučovaní cudzích jazykov,</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inovatívne metódy vyučovania výslovnosti v anglickom jazyku,</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 xml:space="preserve">rozvoj interkultúrnych kompetencií vo vyučovaní cudzích jazykov, </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učenie angličtiny detí so všeobecným intelektovým nadaním,</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CLIL metodika na základnom a strednom stupni škôl,</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metodická a didaktická príprava učiteľov anglického jazyka a literatúry na základnom a strednom stupni škôl,</w:t>
      </w:r>
    </w:p>
    <w:p w:rsidR="00126D74" w:rsidRPr="001A4D82" w:rsidRDefault="00126D74" w:rsidP="0079213E">
      <w:pPr>
        <w:pStyle w:val="Odsekzoznamu"/>
        <w:numPr>
          <w:ilvl w:val="0"/>
          <w:numId w:val="55"/>
        </w:numPr>
        <w:ind w:left="284" w:hanging="284"/>
        <w:rPr>
          <w:sz w:val="24"/>
          <w:szCs w:val="24"/>
        </w:rPr>
      </w:pPr>
      <w:r w:rsidRPr="001A4D82">
        <w:rPr>
          <w:sz w:val="24"/>
          <w:szCs w:val="24"/>
        </w:rPr>
        <w:t>modely edukácie dospelých a seniorov so zdravotným znevýhodnením v rezidenciálnych podmienkach,</w:t>
      </w:r>
    </w:p>
    <w:p w:rsidR="00126D74" w:rsidRPr="001A4D82" w:rsidRDefault="00126D74" w:rsidP="0079213E">
      <w:pPr>
        <w:pStyle w:val="Odsekzoznamu"/>
        <w:numPr>
          <w:ilvl w:val="0"/>
          <w:numId w:val="55"/>
        </w:numPr>
        <w:ind w:left="284" w:hanging="284"/>
        <w:rPr>
          <w:sz w:val="24"/>
          <w:szCs w:val="24"/>
        </w:rPr>
      </w:pPr>
      <w:r w:rsidRPr="001A4D82">
        <w:rPr>
          <w:sz w:val="24"/>
          <w:szCs w:val="24"/>
        </w:rPr>
        <w:t xml:space="preserve">diagnostika, prevencia, riešenie a výskum kyberšikany s dôrazom na štandardizáciu zahraničného diagnostického nástroja, </w:t>
      </w:r>
    </w:p>
    <w:p w:rsidR="00126D74" w:rsidRPr="001A4D82" w:rsidRDefault="00126D74" w:rsidP="0079213E">
      <w:pPr>
        <w:pStyle w:val="Odsekzoznamu"/>
        <w:numPr>
          <w:ilvl w:val="0"/>
          <w:numId w:val="55"/>
        </w:numPr>
        <w:ind w:left="284" w:hanging="284"/>
        <w:rPr>
          <w:sz w:val="24"/>
          <w:szCs w:val="24"/>
        </w:rPr>
      </w:pPr>
      <w:r w:rsidRPr="001A4D82">
        <w:rPr>
          <w:sz w:val="24"/>
          <w:szCs w:val="24"/>
        </w:rPr>
        <w:t>vývoj diagnostického nástroja na hodnotenie úrovne fonematického uvedomovania u detí v predškolskom veku,</w:t>
      </w:r>
    </w:p>
    <w:p w:rsidR="00126D74" w:rsidRPr="001A4D82" w:rsidRDefault="00126D74" w:rsidP="0079213E">
      <w:pPr>
        <w:pStyle w:val="Odsekzoznamu"/>
        <w:numPr>
          <w:ilvl w:val="0"/>
          <w:numId w:val="55"/>
        </w:numPr>
        <w:ind w:left="284" w:hanging="284"/>
        <w:rPr>
          <w:sz w:val="24"/>
          <w:szCs w:val="24"/>
        </w:rPr>
      </w:pPr>
      <w:r w:rsidRPr="001A4D82">
        <w:rPr>
          <w:iCs/>
          <w:sz w:val="24"/>
          <w:szCs w:val="24"/>
        </w:rPr>
        <w:t>pedagogická prax v odborových didaktikách,</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problematika edukácie racionality s dôrazom na overenie metód zvyšovania racionality, prepojenie racionality a rozhodovania,</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rozvoj a hodnotenie tvorivého a kritického myslenia,</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delikvencia a kriminalita detí a mládeže,</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kvalita vzdelávania a na študenta centrované vzdelávanie,</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 xml:space="preserve">výskum PLC riadiacich systémov vo výučbe a v technických aplikáciách, </w:t>
      </w:r>
    </w:p>
    <w:p w:rsidR="00126D74" w:rsidRPr="001A4D82" w:rsidRDefault="00126D74" w:rsidP="0079213E">
      <w:pPr>
        <w:pStyle w:val="Odsekzoznamu"/>
        <w:numPr>
          <w:ilvl w:val="0"/>
          <w:numId w:val="55"/>
        </w:numPr>
        <w:ind w:left="284" w:hanging="284"/>
        <w:rPr>
          <w:bCs/>
          <w:sz w:val="24"/>
          <w:szCs w:val="24"/>
        </w:rPr>
      </w:pPr>
      <w:r w:rsidRPr="001A4D82">
        <w:rPr>
          <w:bCs/>
          <w:sz w:val="24"/>
          <w:szCs w:val="24"/>
        </w:rPr>
        <w:t xml:space="preserve">kvalita výučby technických a prírodovedných predmetov s podporou moderných vzdelávacích technológií, </w:t>
      </w:r>
    </w:p>
    <w:p w:rsidR="00126D74" w:rsidRPr="001A4D82" w:rsidRDefault="00126D74" w:rsidP="0079213E">
      <w:pPr>
        <w:pStyle w:val="Odsekzoznamu"/>
        <w:numPr>
          <w:ilvl w:val="0"/>
          <w:numId w:val="55"/>
        </w:numPr>
        <w:ind w:left="284" w:hanging="284"/>
        <w:rPr>
          <w:b/>
          <w:sz w:val="24"/>
          <w:szCs w:val="24"/>
        </w:rPr>
      </w:pPr>
      <w:r w:rsidRPr="001A4D82">
        <w:rPr>
          <w:sz w:val="24"/>
          <w:szCs w:val="24"/>
        </w:rPr>
        <w:t>teória vied o umení a vyučovanie umelecko-výchovných disciplín, aplikovanie princípov arteterapie do vyučovania didaktických disciplín v rámci výtvarnej edukácie.</w:t>
      </w:r>
    </w:p>
    <w:p w:rsidR="00126D74" w:rsidRDefault="00126D74" w:rsidP="001A4D82">
      <w:pPr>
        <w:rPr>
          <w:sz w:val="24"/>
          <w:szCs w:val="24"/>
        </w:rPr>
      </w:pPr>
    </w:p>
    <w:p w:rsidR="00126D74" w:rsidRPr="001A4D82" w:rsidRDefault="00126D74" w:rsidP="001A4D82">
      <w:pPr>
        <w:rPr>
          <w:sz w:val="24"/>
          <w:szCs w:val="24"/>
          <w:u w:val="single"/>
        </w:rPr>
      </w:pPr>
      <w:r w:rsidRPr="001A4D82">
        <w:rPr>
          <w:sz w:val="24"/>
          <w:szCs w:val="24"/>
          <w:u w:val="single"/>
        </w:rPr>
        <w:lastRenderedPageBreak/>
        <w:t>V oblasti Humanitn</w:t>
      </w:r>
      <w:r w:rsidR="009A42A4">
        <w:rPr>
          <w:sz w:val="24"/>
          <w:szCs w:val="24"/>
          <w:u w:val="single"/>
        </w:rPr>
        <w:t>ých vied</w:t>
      </w:r>
      <w:r w:rsidRPr="001A4D82">
        <w:rPr>
          <w:sz w:val="24"/>
          <w:szCs w:val="24"/>
          <w:u w:val="single"/>
        </w:rPr>
        <w:t>:</w:t>
      </w:r>
    </w:p>
    <w:p w:rsidR="00126D74" w:rsidRPr="001A4D82" w:rsidRDefault="00126D74" w:rsidP="0079213E">
      <w:pPr>
        <w:pStyle w:val="Odsekzoznamu"/>
        <w:numPr>
          <w:ilvl w:val="0"/>
          <w:numId w:val="56"/>
        </w:numPr>
        <w:ind w:left="284" w:hanging="284"/>
        <w:rPr>
          <w:bCs/>
          <w:sz w:val="24"/>
          <w:szCs w:val="24"/>
        </w:rPr>
      </w:pPr>
      <w:r w:rsidRPr="001A4D82">
        <w:rPr>
          <w:sz w:val="24"/>
          <w:szCs w:val="24"/>
        </w:rPr>
        <w:t xml:space="preserve">otázky umenovedného charakteru: výskum v oblasti hudobnej akustiky, hudobnej </w:t>
      </w:r>
      <w:r w:rsidRPr="001A4D82">
        <w:rPr>
          <w:bCs/>
          <w:sz w:val="24"/>
          <w:szCs w:val="24"/>
        </w:rPr>
        <w:t xml:space="preserve">historiografie, hudobnej pedagogiky a organológie, </w:t>
      </w:r>
    </w:p>
    <w:p w:rsidR="00126D74" w:rsidRPr="001A4D82" w:rsidRDefault="00126D74" w:rsidP="0079213E">
      <w:pPr>
        <w:pStyle w:val="Odsekzoznamu"/>
        <w:numPr>
          <w:ilvl w:val="0"/>
          <w:numId w:val="56"/>
        </w:numPr>
        <w:ind w:left="284" w:hanging="284"/>
        <w:rPr>
          <w:bCs/>
          <w:sz w:val="24"/>
          <w:szCs w:val="24"/>
        </w:rPr>
      </w:pPr>
      <w:r w:rsidRPr="001A4D82">
        <w:rPr>
          <w:bCs/>
          <w:sz w:val="24"/>
          <w:szCs w:val="24"/>
        </w:rPr>
        <w:t>teória vied o umení,</w:t>
      </w:r>
    </w:p>
    <w:p w:rsidR="00126D74" w:rsidRPr="001A4D82" w:rsidRDefault="00126D74" w:rsidP="0079213E">
      <w:pPr>
        <w:pStyle w:val="Odsekzoznamu"/>
        <w:numPr>
          <w:ilvl w:val="0"/>
          <w:numId w:val="56"/>
        </w:numPr>
        <w:ind w:left="284" w:hanging="284"/>
        <w:rPr>
          <w:sz w:val="24"/>
          <w:szCs w:val="24"/>
        </w:rPr>
      </w:pPr>
      <w:r w:rsidRPr="001A4D82">
        <w:rPr>
          <w:sz w:val="24"/>
          <w:szCs w:val="24"/>
        </w:rPr>
        <w:t>interkultúrne štúdie,</w:t>
      </w:r>
    </w:p>
    <w:p w:rsidR="00126D74" w:rsidRPr="001A4D82" w:rsidRDefault="00126D74" w:rsidP="0079213E">
      <w:pPr>
        <w:pStyle w:val="Odsekzoznamu"/>
        <w:numPr>
          <w:ilvl w:val="0"/>
          <w:numId w:val="56"/>
        </w:numPr>
        <w:ind w:left="284" w:hanging="284"/>
        <w:rPr>
          <w:sz w:val="24"/>
          <w:szCs w:val="24"/>
        </w:rPr>
      </w:pPr>
      <w:r w:rsidRPr="001A4D82">
        <w:rPr>
          <w:sz w:val="24"/>
          <w:szCs w:val="24"/>
        </w:rPr>
        <w:t>sociolingvistika.</w:t>
      </w:r>
    </w:p>
    <w:p w:rsidR="00FC0B8D" w:rsidRDefault="00FC0B8D" w:rsidP="001A4D82">
      <w:pPr>
        <w:rPr>
          <w:sz w:val="24"/>
          <w:szCs w:val="24"/>
          <w:u w:val="single"/>
        </w:rPr>
      </w:pPr>
    </w:p>
    <w:p w:rsidR="00126D74" w:rsidRPr="00F85177" w:rsidRDefault="00126D74" w:rsidP="001A4D82">
      <w:pPr>
        <w:rPr>
          <w:sz w:val="24"/>
          <w:szCs w:val="24"/>
          <w:u w:val="single"/>
        </w:rPr>
      </w:pPr>
      <w:r w:rsidRPr="00F85177">
        <w:rPr>
          <w:sz w:val="24"/>
          <w:szCs w:val="24"/>
          <w:u w:val="single"/>
        </w:rPr>
        <w:t>V oblasti V</w:t>
      </w:r>
      <w:r w:rsidR="009A42A4">
        <w:rPr>
          <w:sz w:val="24"/>
          <w:szCs w:val="24"/>
          <w:u w:val="single"/>
        </w:rPr>
        <w:t>ied</w:t>
      </w:r>
      <w:r w:rsidRPr="00F85177">
        <w:rPr>
          <w:sz w:val="24"/>
          <w:szCs w:val="24"/>
          <w:u w:val="single"/>
        </w:rPr>
        <w:t xml:space="preserve"> o športe:</w:t>
      </w:r>
    </w:p>
    <w:p w:rsidR="00126D74" w:rsidRPr="00F85177" w:rsidRDefault="00126D74" w:rsidP="0079213E">
      <w:pPr>
        <w:pStyle w:val="Odsekzoznamu"/>
        <w:numPr>
          <w:ilvl w:val="0"/>
          <w:numId w:val="57"/>
        </w:numPr>
        <w:ind w:left="284" w:hanging="284"/>
        <w:rPr>
          <w:sz w:val="24"/>
          <w:szCs w:val="24"/>
        </w:rPr>
      </w:pPr>
      <w:r w:rsidRPr="00F85177">
        <w:rPr>
          <w:sz w:val="24"/>
          <w:szCs w:val="24"/>
        </w:rPr>
        <w:t xml:space="preserve">edukačné modely záujmovo–rekreačnej telesnej výchovy a zdravého životného štýlu </w:t>
      </w:r>
      <w:r w:rsidR="00FC0B8D">
        <w:rPr>
          <w:sz w:val="24"/>
          <w:szCs w:val="24"/>
        </w:rPr>
        <w:br/>
      </w:r>
      <w:r w:rsidRPr="00F85177">
        <w:rPr>
          <w:sz w:val="24"/>
          <w:szCs w:val="24"/>
        </w:rPr>
        <w:t xml:space="preserve">na školách, </w:t>
      </w:r>
    </w:p>
    <w:p w:rsidR="00126D74" w:rsidRPr="00F85177" w:rsidRDefault="00126D74" w:rsidP="0079213E">
      <w:pPr>
        <w:pStyle w:val="Odsekzoznamu"/>
        <w:numPr>
          <w:ilvl w:val="0"/>
          <w:numId w:val="57"/>
        </w:numPr>
        <w:ind w:left="284" w:hanging="284"/>
        <w:rPr>
          <w:sz w:val="24"/>
          <w:szCs w:val="24"/>
        </w:rPr>
      </w:pPr>
      <w:r w:rsidRPr="00F85177">
        <w:rPr>
          <w:sz w:val="24"/>
          <w:szCs w:val="24"/>
        </w:rPr>
        <w:t xml:space="preserve">prevencia obezity a funkčných porúch pohybového aparátu a možnosti ich odstraňovania u detí a mládeže, </w:t>
      </w:r>
    </w:p>
    <w:p w:rsidR="00126D74" w:rsidRPr="00F85177" w:rsidRDefault="00126D74" w:rsidP="0079213E">
      <w:pPr>
        <w:pStyle w:val="Odsekzoznamu"/>
        <w:numPr>
          <w:ilvl w:val="0"/>
          <w:numId w:val="57"/>
        </w:numPr>
        <w:ind w:left="284" w:hanging="284"/>
        <w:rPr>
          <w:sz w:val="24"/>
          <w:szCs w:val="24"/>
        </w:rPr>
      </w:pPr>
      <w:r w:rsidRPr="00F85177">
        <w:rPr>
          <w:sz w:val="24"/>
          <w:szCs w:val="24"/>
        </w:rPr>
        <w:t xml:space="preserve">výskumy agility v športe, </w:t>
      </w:r>
    </w:p>
    <w:p w:rsidR="00126D74" w:rsidRPr="00F85177" w:rsidRDefault="00126D74" w:rsidP="0079213E">
      <w:pPr>
        <w:pStyle w:val="Odsekzoznamu"/>
        <w:numPr>
          <w:ilvl w:val="0"/>
          <w:numId w:val="57"/>
        </w:numPr>
        <w:ind w:left="284" w:hanging="284"/>
        <w:rPr>
          <w:sz w:val="24"/>
          <w:szCs w:val="24"/>
        </w:rPr>
      </w:pPr>
      <w:r w:rsidRPr="00F85177">
        <w:rPr>
          <w:sz w:val="24"/>
          <w:szCs w:val="24"/>
        </w:rPr>
        <w:t xml:space="preserve">zvyšovanie kvality a úrovne zdravia prostriedkami pohybovej aktivity, </w:t>
      </w:r>
    </w:p>
    <w:p w:rsidR="00126D74" w:rsidRPr="00F85177" w:rsidRDefault="00126D74" w:rsidP="0079213E">
      <w:pPr>
        <w:pStyle w:val="Odsekzoznamu"/>
        <w:numPr>
          <w:ilvl w:val="0"/>
          <w:numId w:val="57"/>
        </w:numPr>
        <w:ind w:left="284" w:hanging="284"/>
        <w:rPr>
          <w:sz w:val="24"/>
          <w:szCs w:val="24"/>
        </w:rPr>
      </w:pPr>
      <w:r w:rsidRPr="00F85177">
        <w:rPr>
          <w:sz w:val="24"/>
          <w:szCs w:val="24"/>
        </w:rPr>
        <w:t xml:space="preserve">identifikácia kľúčových edukačných cieľov a praxe na hodinách telesnej a športovej výchovy, </w:t>
      </w:r>
    </w:p>
    <w:p w:rsidR="00126D74" w:rsidRPr="009A42A4" w:rsidRDefault="00126D74" w:rsidP="0079213E">
      <w:pPr>
        <w:pStyle w:val="Odsekzoznamu"/>
        <w:numPr>
          <w:ilvl w:val="0"/>
          <w:numId w:val="57"/>
        </w:numPr>
        <w:ind w:left="284" w:hanging="284"/>
        <w:rPr>
          <w:b/>
          <w:sz w:val="24"/>
          <w:szCs w:val="24"/>
        </w:rPr>
      </w:pPr>
      <w:r w:rsidRPr="009A42A4">
        <w:rPr>
          <w:rStyle w:val="Siln"/>
          <w:b w:val="0"/>
          <w:sz w:val="24"/>
          <w:szCs w:val="24"/>
        </w:rPr>
        <w:t xml:space="preserve">identifikácia potrieb a očakávaní talentovaných a vrcholových športovcov počas alebo </w:t>
      </w:r>
      <w:r w:rsidR="009A42A4">
        <w:rPr>
          <w:rStyle w:val="Siln"/>
          <w:b w:val="0"/>
          <w:sz w:val="24"/>
          <w:szCs w:val="24"/>
        </w:rPr>
        <w:br/>
      </w:r>
      <w:r w:rsidRPr="009A42A4">
        <w:rPr>
          <w:rStyle w:val="Siln"/>
          <w:b w:val="0"/>
          <w:sz w:val="24"/>
          <w:szCs w:val="24"/>
        </w:rPr>
        <w:t>na konci športovej kariéry.</w:t>
      </w:r>
    </w:p>
    <w:p w:rsidR="00126D74" w:rsidRDefault="00126D74" w:rsidP="001A4D82">
      <w:pPr>
        <w:rPr>
          <w:bCs/>
          <w:sz w:val="24"/>
          <w:szCs w:val="24"/>
        </w:rPr>
      </w:pPr>
    </w:p>
    <w:p w:rsidR="00F85177" w:rsidRPr="001A4D82" w:rsidRDefault="00F85177" w:rsidP="001A4D82">
      <w:pPr>
        <w:rPr>
          <w:bCs/>
          <w:sz w:val="24"/>
          <w:szCs w:val="24"/>
        </w:rPr>
      </w:pPr>
    </w:p>
    <w:p w:rsidR="004E0EF8" w:rsidRPr="007E2A19" w:rsidRDefault="004E0EF8" w:rsidP="009A06C2">
      <w:pPr>
        <w:pStyle w:val="Nadpis2"/>
        <w:rPr>
          <w:rFonts w:asciiTheme="minorHAnsi" w:hAnsiTheme="minorHAnsi"/>
          <w:noProof/>
        </w:rPr>
      </w:pPr>
      <w:bookmarkStart w:id="150" w:name="_Toc447794081"/>
      <w:bookmarkStart w:id="151" w:name="_Toc481503901"/>
      <w:r>
        <w:t>Projektová činnosť</w:t>
      </w:r>
      <w:bookmarkEnd w:id="150"/>
      <w:bookmarkEnd w:id="151"/>
    </w:p>
    <w:p w:rsidR="00C84F9A" w:rsidRDefault="00C84F9A" w:rsidP="00C84F9A">
      <w:pPr>
        <w:spacing w:after="200" w:line="276" w:lineRule="auto"/>
        <w:jc w:val="left"/>
        <w:rPr>
          <w:szCs w:val="24"/>
        </w:rPr>
      </w:pPr>
    </w:p>
    <w:p w:rsidR="00126D74" w:rsidRPr="006B18BE" w:rsidRDefault="00126D74" w:rsidP="006B18BE">
      <w:pPr>
        <w:ind w:firstLine="567"/>
        <w:rPr>
          <w:sz w:val="24"/>
          <w:szCs w:val="24"/>
        </w:rPr>
      </w:pPr>
      <w:r w:rsidRPr="006B18BE">
        <w:rPr>
          <w:sz w:val="24"/>
          <w:szCs w:val="24"/>
        </w:rPr>
        <w:t xml:space="preserve">Vedeckovýskumná a ďalšia tvorivá činnosť pracovníkov UKF sa realizuje predovšetkým prostredníctvom riešenia výskumných projektov a projektov v rámci ďalšej tvorivej činnosti, ktoré umožňujú realizovať zámery odborného rastu  pracovníkov univerzity a predstavujú </w:t>
      </w:r>
      <w:r w:rsidR="00FC0B8D">
        <w:rPr>
          <w:sz w:val="24"/>
          <w:szCs w:val="24"/>
        </w:rPr>
        <w:br/>
      </w:r>
      <w:r w:rsidRPr="006B18BE">
        <w:rPr>
          <w:sz w:val="24"/>
          <w:szCs w:val="24"/>
        </w:rPr>
        <w:t>aj významný zdroj finančných prostriedkov potrebných na uskutočňovanie výskumných  činností, na materiálno-technické vybavenie laboratórií a učební a umožňujú dôležitý výstup v podobe publikačnej činnosti.</w:t>
      </w:r>
    </w:p>
    <w:p w:rsidR="00126D74" w:rsidRPr="006B18BE" w:rsidRDefault="00126D74" w:rsidP="006B18BE">
      <w:pPr>
        <w:ind w:firstLine="567"/>
        <w:rPr>
          <w:sz w:val="24"/>
          <w:szCs w:val="24"/>
        </w:rPr>
      </w:pPr>
      <w:r w:rsidRPr="006B18BE">
        <w:rPr>
          <w:sz w:val="24"/>
          <w:szCs w:val="24"/>
        </w:rPr>
        <w:t xml:space="preserve">Projektová činnosť na UKF bola financovaná jednak inštitucionálnymi zdrojmi v rámci Univerzitnej grantovej agentúry (zamestnanci do 35 rokov a doktorandi), zdrojmi z národných grantových agentúr (VEGA, KEGA a APVV), z mimorezortných zdrojov (projekty financované Ministerstvom kultúry SR, Úradom vlády SR, Ministerstvom zahraničných vecí SR a inštitúciami Nitrianskeho regiónu) z európskych zdrojov (7 RP, Comenius, Erasmus, International Visegrad Fund, a pod.), z vedeckých agentúr zo zahraničia (USA, SRN, ČR), </w:t>
      </w:r>
      <w:r w:rsidR="00FC0B8D">
        <w:rPr>
          <w:sz w:val="24"/>
          <w:szCs w:val="24"/>
        </w:rPr>
        <w:br/>
      </w:r>
      <w:r w:rsidRPr="006B18BE">
        <w:rPr>
          <w:sz w:val="24"/>
          <w:szCs w:val="24"/>
        </w:rPr>
        <w:t>zo zdrojov štrukturálnych fondov EÚ.</w:t>
      </w:r>
    </w:p>
    <w:p w:rsidR="00126D74" w:rsidRPr="006B18BE" w:rsidRDefault="00126D74" w:rsidP="006B18BE">
      <w:pPr>
        <w:ind w:firstLine="567"/>
        <w:rPr>
          <w:sz w:val="24"/>
          <w:szCs w:val="24"/>
        </w:rPr>
      </w:pPr>
      <w:r w:rsidRPr="006B18BE">
        <w:rPr>
          <w:sz w:val="24"/>
          <w:szCs w:val="24"/>
        </w:rPr>
        <w:t xml:space="preserve">V rámci organizačnej podpory evidencie projektovej činnosti pracovníkov UKF bol </w:t>
      </w:r>
      <w:r w:rsidR="00FC0B8D">
        <w:rPr>
          <w:sz w:val="24"/>
          <w:szCs w:val="24"/>
        </w:rPr>
        <w:br/>
      </w:r>
      <w:r w:rsidRPr="006B18BE">
        <w:rPr>
          <w:sz w:val="24"/>
          <w:szCs w:val="24"/>
        </w:rPr>
        <w:t>na základe iniciatívy vedenia UKF vytvorený nový modul registrácie projektov v Portáli UKF pre potrebu sledovania aktuálnych výsledkov v oblasti projektovej činnosti na fakultách.</w:t>
      </w:r>
    </w:p>
    <w:p w:rsidR="004E0EF8" w:rsidRPr="00C578B2" w:rsidRDefault="00C73E86" w:rsidP="00C578B2">
      <w:pPr>
        <w:pStyle w:val="Nadpis3"/>
        <w:rPr>
          <w:lang w:val="sk-SK"/>
        </w:rPr>
      </w:pPr>
      <w:bookmarkStart w:id="152" w:name="_Toc481503902"/>
      <w:bookmarkStart w:id="153" w:name="_Toc443480538"/>
      <w:r w:rsidRPr="00C578B2">
        <w:rPr>
          <w:lang w:val="sk-SK"/>
        </w:rPr>
        <w:t>Výskumné projekty</w:t>
      </w:r>
      <w:bookmarkEnd w:id="152"/>
    </w:p>
    <w:bookmarkEnd w:id="153"/>
    <w:p w:rsidR="00126D74" w:rsidRPr="007255BF" w:rsidRDefault="00126D74" w:rsidP="006B18BE">
      <w:pPr>
        <w:ind w:firstLine="567"/>
        <w:rPr>
          <w:spacing w:val="-4"/>
          <w:sz w:val="24"/>
          <w:szCs w:val="24"/>
        </w:rPr>
      </w:pPr>
      <w:r w:rsidRPr="007255BF">
        <w:rPr>
          <w:spacing w:val="-4"/>
          <w:sz w:val="24"/>
          <w:szCs w:val="24"/>
        </w:rPr>
        <w:t xml:space="preserve">V roku 2016 bolo na UKF riešených celkovo 72 výskumných projektov, z toho najvyšší podiel predstavovali projekty VEGA (53). Celkový objem finančných prostriedkov získaný </w:t>
      </w:r>
      <w:r w:rsidRPr="007255BF">
        <w:rPr>
          <w:spacing w:val="-4"/>
          <w:sz w:val="24"/>
          <w:szCs w:val="24"/>
        </w:rPr>
        <w:lastRenderedPageBreak/>
        <w:t>prostredníctvom výskumných projektov bol 700 151 EUR, najvyššiu finančnú dotáciu predstavujú projekty APVV (315 740 EUR) a</w:t>
      </w:r>
      <w:r w:rsidR="00963429">
        <w:rPr>
          <w:spacing w:val="-4"/>
          <w:sz w:val="24"/>
          <w:szCs w:val="24"/>
        </w:rPr>
        <w:t xml:space="preserve"> </w:t>
      </w:r>
      <w:r w:rsidRPr="007255BF">
        <w:rPr>
          <w:spacing w:val="-4"/>
          <w:sz w:val="24"/>
          <w:szCs w:val="24"/>
        </w:rPr>
        <w:t xml:space="preserve">projekty VEGA (238 375 EUR). Pozitívom je získanie viacerých medzinárodných výskumných grantov (9) a nárast počtu výskumných projektov APVV (10) riešených pracovníkmi fakúlt, čo sa pozitívne prejavilo aj v objeme získaných finančných prostriedkov. V porovnaní s rokom 2015 sme zaznamenali dvojnásobok nárastu finančnej dotácie získanej z výskumných projektov APVV a takmer 1,5 násobok nárastu finančnej dotácie z medzinárodných výskumných projektov. Najviac výskumných projektov celkom (36) s najvyššou finančnou dotáciou (333 335 EUR) bolo riešených na FF a v prepočte na tvorivého pracovníka najvyšší podiel dosiahla FSVaZ (2 343 EUR). V hodnotenom období bolo úspešne ukončených 13 projektov VEGA (zodpovedný riešiteľ z UKF) a 1 projekt VEGA v spolupráci so SAV (zodpovedný riešiteľ zo SAV). V rámci APVV projektov bolo ukončené riešenie 3 projektov, z toho 1 výskumný projekt a 2 projekty bilaterálnej spolupráce. </w:t>
      </w:r>
    </w:p>
    <w:p w:rsidR="00126D74" w:rsidRPr="007255BF" w:rsidRDefault="00126D74" w:rsidP="006B18BE">
      <w:pPr>
        <w:ind w:firstLine="567"/>
        <w:rPr>
          <w:spacing w:val="-4"/>
          <w:sz w:val="24"/>
          <w:szCs w:val="24"/>
          <w:lang w:eastAsia="sk-SK"/>
        </w:rPr>
      </w:pPr>
      <w:r w:rsidRPr="007255BF">
        <w:rPr>
          <w:spacing w:val="-4"/>
          <w:sz w:val="24"/>
          <w:szCs w:val="24"/>
        </w:rPr>
        <w:t xml:space="preserve">V roku 2016 FPV UKF pokračovala v riešení medzinárodného vedeckého projektu </w:t>
      </w:r>
      <w:r w:rsidRPr="007255BF">
        <w:rPr>
          <w:i/>
          <w:spacing w:val="-4"/>
          <w:sz w:val="24"/>
          <w:szCs w:val="24"/>
        </w:rPr>
        <w:t>„</w:t>
      </w:r>
      <w:r w:rsidRPr="007255BF">
        <w:rPr>
          <w:i/>
          <w:spacing w:val="-4"/>
          <w:sz w:val="24"/>
          <w:szCs w:val="24"/>
          <w:lang w:eastAsia="sk-SK"/>
        </w:rPr>
        <w:t>IRNet - International Research Network for Study and Development of New Tools and Methods for Advanced Pedagogical Science in the Field of ICT Instruments, E-learning and Intercultural Competences“</w:t>
      </w:r>
      <w:r w:rsidRPr="007255BF">
        <w:rPr>
          <w:spacing w:val="-4"/>
          <w:sz w:val="24"/>
          <w:szCs w:val="24"/>
          <w:lang w:eastAsia="sk-SK"/>
        </w:rPr>
        <w:t xml:space="preserve">, financovanom Európskou komisiou v rámci 7 Rámcového programu. Úspešnosť v získavaní zahraničných výskumných grantov preukázala FF realizáciou 8 výskumných projektov financovaných vedeckými agentúrami zo zahraničia s finančnou dotáciou (118 753 EUR), </w:t>
      </w:r>
      <w:r w:rsidR="006E4163">
        <w:rPr>
          <w:spacing w:val="-4"/>
          <w:sz w:val="24"/>
          <w:szCs w:val="24"/>
          <w:lang w:eastAsia="sk-SK"/>
        </w:rPr>
        <w:br/>
      </w:r>
      <w:r w:rsidRPr="007255BF">
        <w:rPr>
          <w:spacing w:val="-4"/>
          <w:sz w:val="24"/>
          <w:szCs w:val="24"/>
          <w:lang w:eastAsia="sk-SK"/>
        </w:rPr>
        <w:t xml:space="preserve">čo v porovnaní s rokom 2015 predstavuje nárast o 37,5%. </w:t>
      </w:r>
    </w:p>
    <w:p w:rsidR="00126D74" w:rsidRPr="006B18BE" w:rsidRDefault="00126D74" w:rsidP="006B18BE">
      <w:pPr>
        <w:ind w:firstLine="567"/>
        <w:rPr>
          <w:sz w:val="24"/>
          <w:szCs w:val="24"/>
        </w:rPr>
      </w:pPr>
      <w:r w:rsidRPr="006B18BE">
        <w:rPr>
          <w:sz w:val="24"/>
          <w:szCs w:val="24"/>
        </w:rPr>
        <w:t xml:space="preserve">Údaje o počte projektov a ich finančnom zabezpečení v hodnotenom období uvádzame v tabuľkách č. </w:t>
      </w:r>
      <w:r w:rsidR="00FC0B8D">
        <w:rPr>
          <w:sz w:val="24"/>
          <w:szCs w:val="24"/>
        </w:rPr>
        <w:t>9</w:t>
      </w:r>
      <w:r w:rsidRPr="006B18BE">
        <w:rPr>
          <w:sz w:val="24"/>
          <w:szCs w:val="24"/>
        </w:rPr>
        <w:t xml:space="preserve"> a </w:t>
      </w:r>
      <w:r w:rsidR="00FC0B8D">
        <w:rPr>
          <w:sz w:val="24"/>
          <w:szCs w:val="24"/>
        </w:rPr>
        <w:t>10</w:t>
      </w:r>
      <w:r w:rsidRPr="006B18BE">
        <w:rPr>
          <w:sz w:val="24"/>
          <w:szCs w:val="24"/>
        </w:rPr>
        <w:t xml:space="preserve"> a grafoch č. </w:t>
      </w:r>
      <w:r w:rsidR="006E4163">
        <w:rPr>
          <w:sz w:val="24"/>
          <w:szCs w:val="24"/>
        </w:rPr>
        <w:t>2</w:t>
      </w:r>
      <w:r w:rsidRPr="006B18BE">
        <w:rPr>
          <w:sz w:val="24"/>
          <w:szCs w:val="24"/>
        </w:rPr>
        <w:t xml:space="preserve"> až </w:t>
      </w:r>
      <w:r w:rsidR="006E4163">
        <w:rPr>
          <w:sz w:val="24"/>
          <w:szCs w:val="24"/>
        </w:rPr>
        <w:t>5</w:t>
      </w:r>
      <w:r w:rsidRPr="006B18BE">
        <w:rPr>
          <w:sz w:val="24"/>
          <w:szCs w:val="24"/>
        </w:rPr>
        <w:t xml:space="preserve">. Pri hodnotení priemerného počtu výskumných projektov pripadajúcich na 1 tvorivého pracovníka UKF predstavuje hodnotu 0,14 (pri počte tvorivých pracovníkov 517), z fakúlt rovnaký výsledok dosiahli: FPV 0,17 (pri počte tvorivých pracovníkov 114), FSVaZ 0,17 (pri počte tvorivých pracovníkov 52) a FF 0,17 (pri počte tvorivých pracovníkov 217), nasledované PF s výsledkom 0,09 (pri počte tvorivých pracovníkov 94) a FSŠ 0,05 (pri počte tvorivých pracovníkov 40). </w:t>
      </w:r>
    </w:p>
    <w:p w:rsidR="00126D74" w:rsidRDefault="00126D74" w:rsidP="00126D74">
      <w:pPr>
        <w:jc w:val="center"/>
      </w:pPr>
    </w:p>
    <w:p w:rsidR="00126D74" w:rsidRPr="006B18BE" w:rsidRDefault="00FC0B8D" w:rsidP="00C25D15">
      <w:pPr>
        <w:rPr>
          <w:sz w:val="24"/>
          <w:szCs w:val="24"/>
        </w:rPr>
      </w:pPr>
      <w:r>
        <w:rPr>
          <w:sz w:val="24"/>
          <w:szCs w:val="24"/>
        </w:rPr>
        <w:t>Tab</w:t>
      </w:r>
      <w:r w:rsidR="00C25D15">
        <w:rPr>
          <w:sz w:val="24"/>
          <w:szCs w:val="24"/>
        </w:rPr>
        <w:t>uľka</w:t>
      </w:r>
      <w:r>
        <w:rPr>
          <w:sz w:val="24"/>
          <w:szCs w:val="24"/>
        </w:rPr>
        <w:t xml:space="preserve"> č. </w:t>
      </w:r>
      <w:r w:rsidR="00126D74" w:rsidRPr="006B18BE">
        <w:rPr>
          <w:sz w:val="24"/>
          <w:szCs w:val="24"/>
        </w:rPr>
        <w:t xml:space="preserve"> </w:t>
      </w:r>
      <w:r>
        <w:rPr>
          <w:sz w:val="24"/>
          <w:szCs w:val="24"/>
        </w:rPr>
        <w:t xml:space="preserve">9 </w:t>
      </w:r>
      <w:r w:rsidR="00126D74" w:rsidRPr="006B18BE">
        <w:rPr>
          <w:sz w:val="24"/>
          <w:szCs w:val="24"/>
        </w:rPr>
        <w:t>Počet výskumných projektov riešených fakultami UKF za  rok 2016</w:t>
      </w:r>
    </w:p>
    <w:tbl>
      <w:tblPr>
        <w:tblW w:w="7650" w:type="dxa"/>
        <w:jc w:val="center"/>
        <w:tblLayout w:type="fixed"/>
        <w:tblCellMar>
          <w:left w:w="70" w:type="dxa"/>
          <w:right w:w="70" w:type="dxa"/>
        </w:tblCellMar>
        <w:tblLook w:val="0000" w:firstRow="0" w:lastRow="0" w:firstColumn="0" w:lastColumn="0" w:noHBand="0" w:noVBand="0"/>
      </w:tblPr>
      <w:tblGrid>
        <w:gridCol w:w="2180"/>
        <w:gridCol w:w="1025"/>
        <w:gridCol w:w="1026"/>
        <w:gridCol w:w="1026"/>
        <w:gridCol w:w="1026"/>
        <w:gridCol w:w="1367"/>
      </w:tblGrid>
      <w:tr w:rsidR="00126D74" w:rsidRPr="00A94D04" w:rsidTr="00126D74">
        <w:trPr>
          <w:trHeight w:val="315"/>
          <w:jc w:val="center"/>
        </w:trPr>
        <w:tc>
          <w:tcPr>
            <w:tcW w:w="218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A94D04" w:rsidRDefault="00126D74" w:rsidP="00126D74">
            <w:pPr>
              <w:jc w:val="left"/>
            </w:pPr>
            <w:r>
              <w:t>Fakulta</w:t>
            </w:r>
          </w:p>
        </w:tc>
        <w:tc>
          <w:tcPr>
            <w:tcW w:w="5470" w:type="dxa"/>
            <w:gridSpan w:val="5"/>
            <w:tcBorders>
              <w:top w:val="single" w:sz="4" w:space="0" w:color="auto"/>
              <w:left w:val="nil"/>
              <w:bottom w:val="single" w:sz="4" w:space="0" w:color="auto"/>
              <w:right w:val="single" w:sz="4" w:space="0" w:color="auto"/>
            </w:tcBorders>
            <w:shd w:val="clear" w:color="auto" w:fill="CCFFCC"/>
            <w:noWrap/>
            <w:vAlign w:val="bottom"/>
          </w:tcPr>
          <w:p w:rsidR="00126D74" w:rsidRPr="00A94D04" w:rsidRDefault="00126D74" w:rsidP="00126D74">
            <w:pPr>
              <w:jc w:val="center"/>
            </w:pPr>
            <w:r>
              <w:t>Výskumný projekt</w:t>
            </w:r>
          </w:p>
        </w:tc>
      </w:tr>
      <w:tr w:rsidR="00126D74" w:rsidRPr="00A94D04" w:rsidTr="00126D74">
        <w:trPr>
          <w:trHeight w:val="315"/>
          <w:jc w:val="center"/>
        </w:trPr>
        <w:tc>
          <w:tcPr>
            <w:tcW w:w="2180" w:type="dxa"/>
            <w:tcBorders>
              <w:top w:val="nil"/>
              <w:left w:val="single" w:sz="4" w:space="0" w:color="auto"/>
              <w:bottom w:val="single" w:sz="4" w:space="0" w:color="auto"/>
              <w:right w:val="single" w:sz="4" w:space="0" w:color="auto"/>
            </w:tcBorders>
            <w:shd w:val="clear" w:color="auto" w:fill="CCFFCC"/>
            <w:noWrap/>
            <w:vAlign w:val="bottom"/>
          </w:tcPr>
          <w:p w:rsidR="00126D74" w:rsidRPr="00A94D04" w:rsidRDefault="00126D74" w:rsidP="00126D74">
            <w:pPr>
              <w:jc w:val="right"/>
            </w:pPr>
            <w:r w:rsidRPr="00A94D04">
              <w:t>Typ projektu</w:t>
            </w:r>
          </w:p>
        </w:tc>
        <w:tc>
          <w:tcPr>
            <w:tcW w:w="1025" w:type="dxa"/>
            <w:tcBorders>
              <w:top w:val="nil"/>
              <w:left w:val="nil"/>
              <w:bottom w:val="single" w:sz="4" w:space="0" w:color="auto"/>
              <w:right w:val="single" w:sz="4" w:space="0" w:color="auto"/>
            </w:tcBorders>
            <w:shd w:val="clear" w:color="auto" w:fill="CCFFCC"/>
            <w:noWrap/>
            <w:vAlign w:val="bottom"/>
          </w:tcPr>
          <w:p w:rsidR="00126D74" w:rsidRPr="00A94D04" w:rsidRDefault="00126D74" w:rsidP="00126D74">
            <w:pPr>
              <w:jc w:val="center"/>
            </w:pPr>
            <w:r w:rsidRPr="00A94D04">
              <w:t>MVP</w:t>
            </w:r>
          </w:p>
        </w:tc>
        <w:tc>
          <w:tcPr>
            <w:tcW w:w="1026" w:type="dxa"/>
            <w:tcBorders>
              <w:top w:val="nil"/>
              <w:left w:val="nil"/>
              <w:bottom w:val="single" w:sz="4" w:space="0" w:color="auto"/>
              <w:right w:val="single" w:sz="4" w:space="0" w:color="auto"/>
            </w:tcBorders>
            <w:shd w:val="clear" w:color="auto" w:fill="CCFFCC"/>
            <w:noWrap/>
            <w:vAlign w:val="bottom"/>
          </w:tcPr>
          <w:p w:rsidR="00126D74" w:rsidRPr="00A94D04" w:rsidRDefault="00126D74" w:rsidP="00126D74">
            <w:pPr>
              <w:jc w:val="center"/>
            </w:pPr>
            <w:r w:rsidRPr="00A94D04">
              <w:t>APVV</w:t>
            </w:r>
          </w:p>
        </w:tc>
        <w:tc>
          <w:tcPr>
            <w:tcW w:w="1026" w:type="dxa"/>
            <w:tcBorders>
              <w:top w:val="nil"/>
              <w:left w:val="nil"/>
              <w:bottom w:val="single" w:sz="4" w:space="0" w:color="auto"/>
              <w:right w:val="single" w:sz="4" w:space="0" w:color="auto"/>
            </w:tcBorders>
            <w:shd w:val="clear" w:color="auto" w:fill="CCFFCC"/>
            <w:noWrap/>
            <w:vAlign w:val="bottom"/>
          </w:tcPr>
          <w:p w:rsidR="00126D74" w:rsidRPr="00A94D04" w:rsidRDefault="00126D74" w:rsidP="00126D74">
            <w:pPr>
              <w:jc w:val="center"/>
            </w:pPr>
            <w:r w:rsidRPr="00A94D04">
              <w:t>VEGA</w:t>
            </w:r>
          </w:p>
        </w:tc>
        <w:tc>
          <w:tcPr>
            <w:tcW w:w="1026" w:type="dxa"/>
            <w:tcBorders>
              <w:top w:val="nil"/>
              <w:left w:val="nil"/>
              <w:bottom w:val="single" w:sz="4" w:space="0" w:color="auto"/>
              <w:right w:val="single" w:sz="4" w:space="0" w:color="auto"/>
            </w:tcBorders>
            <w:shd w:val="clear" w:color="auto" w:fill="CCFFCC"/>
            <w:noWrap/>
            <w:vAlign w:val="bottom"/>
          </w:tcPr>
          <w:p w:rsidR="00126D74" w:rsidRPr="00A94D04" w:rsidRDefault="00126D74" w:rsidP="00126D74">
            <w:pPr>
              <w:jc w:val="center"/>
            </w:pPr>
            <w:r w:rsidRPr="00A94D04">
              <w:t>Spolu</w:t>
            </w:r>
          </w:p>
        </w:tc>
        <w:tc>
          <w:tcPr>
            <w:tcW w:w="1367" w:type="dxa"/>
            <w:tcBorders>
              <w:top w:val="nil"/>
              <w:left w:val="nil"/>
              <w:bottom w:val="single" w:sz="4" w:space="0" w:color="auto"/>
              <w:right w:val="single" w:sz="4" w:space="0" w:color="auto"/>
            </w:tcBorders>
            <w:shd w:val="clear" w:color="auto" w:fill="CCFFCC"/>
          </w:tcPr>
          <w:p w:rsidR="00126D74" w:rsidRPr="00A94D04" w:rsidRDefault="00126D74" w:rsidP="00126D74">
            <w:pPr>
              <w:jc w:val="center"/>
            </w:pPr>
            <w:r>
              <w:t>Prepočet na 1 tvor. prac.</w:t>
            </w:r>
          </w:p>
        </w:tc>
      </w:tr>
      <w:tr w:rsidR="00126D74" w:rsidRPr="00A94D04" w:rsidTr="00126D74">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126D74" w:rsidRPr="00A94D04" w:rsidRDefault="00126D74" w:rsidP="00126D74">
            <w:r w:rsidRPr="00A94D04">
              <w:t>FPV</w:t>
            </w:r>
          </w:p>
        </w:tc>
        <w:tc>
          <w:tcPr>
            <w:tcW w:w="1025"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rPr>
                <w:szCs w:val="24"/>
              </w:rPr>
            </w:pPr>
            <w:r>
              <w:rPr>
                <w:szCs w:val="24"/>
              </w:rPr>
              <w:t>1</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rPr>
                <w:szCs w:val="24"/>
              </w:rPr>
            </w:pPr>
            <w:r>
              <w:rPr>
                <w:szCs w:val="24"/>
              </w:rPr>
              <w:t>4</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rPr>
                <w:szCs w:val="24"/>
              </w:rPr>
            </w:pPr>
            <w:r>
              <w:rPr>
                <w:szCs w:val="24"/>
              </w:rPr>
              <w:t>14</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rPr>
                <w:szCs w:val="24"/>
              </w:rPr>
            </w:pPr>
            <w:r>
              <w:rPr>
                <w:szCs w:val="24"/>
              </w:rPr>
              <w:t>19</w:t>
            </w:r>
          </w:p>
        </w:tc>
        <w:tc>
          <w:tcPr>
            <w:tcW w:w="1367" w:type="dxa"/>
            <w:tcBorders>
              <w:top w:val="nil"/>
              <w:left w:val="nil"/>
              <w:bottom w:val="single" w:sz="4" w:space="0" w:color="auto"/>
              <w:right w:val="single" w:sz="4" w:space="0" w:color="auto"/>
            </w:tcBorders>
            <w:vAlign w:val="bottom"/>
          </w:tcPr>
          <w:p w:rsidR="00126D74" w:rsidRDefault="00126D74" w:rsidP="00126D74">
            <w:pPr>
              <w:jc w:val="right"/>
              <w:rPr>
                <w:szCs w:val="24"/>
              </w:rPr>
            </w:pPr>
            <w:r>
              <w:rPr>
                <w:szCs w:val="24"/>
              </w:rPr>
              <w:t>0,17</w:t>
            </w:r>
          </w:p>
        </w:tc>
      </w:tr>
      <w:tr w:rsidR="00126D74" w:rsidRPr="00A94D04" w:rsidTr="00126D74">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126D74" w:rsidRPr="00A94D04" w:rsidRDefault="00126D74" w:rsidP="00126D74">
            <w:r w:rsidRPr="00A94D04">
              <w:t>FSV</w:t>
            </w:r>
            <w:r w:rsidR="00501242">
              <w:t>a</w:t>
            </w:r>
            <w:r w:rsidRPr="00A94D04">
              <w:t>Z</w:t>
            </w:r>
          </w:p>
        </w:tc>
        <w:tc>
          <w:tcPr>
            <w:tcW w:w="1025"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2</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7</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9</w:t>
            </w:r>
          </w:p>
        </w:tc>
        <w:tc>
          <w:tcPr>
            <w:tcW w:w="1367" w:type="dxa"/>
            <w:tcBorders>
              <w:top w:val="nil"/>
              <w:left w:val="nil"/>
              <w:bottom w:val="single" w:sz="4" w:space="0" w:color="auto"/>
              <w:right w:val="single" w:sz="4" w:space="0" w:color="auto"/>
            </w:tcBorders>
            <w:vAlign w:val="bottom"/>
          </w:tcPr>
          <w:p w:rsidR="00126D74" w:rsidRDefault="00126D74" w:rsidP="00126D74">
            <w:pPr>
              <w:jc w:val="right"/>
            </w:pPr>
            <w:r>
              <w:t>0,17</w:t>
            </w:r>
          </w:p>
        </w:tc>
      </w:tr>
      <w:tr w:rsidR="00126D74" w:rsidRPr="00A94D04" w:rsidTr="00126D74">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126D74" w:rsidRPr="00A94D04" w:rsidRDefault="00126D74" w:rsidP="00126D74">
            <w:r w:rsidRPr="00A94D04">
              <w:t>FSŠ</w:t>
            </w:r>
          </w:p>
        </w:tc>
        <w:tc>
          <w:tcPr>
            <w:tcW w:w="1025"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2</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2</w:t>
            </w:r>
          </w:p>
        </w:tc>
        <w:tc>
          <w:tcPr>
            <w:tcW w:w="1367" w:type="dxa"/>
            <w:tcBorders>
              <w:top w:val="nil"/>
              <w:left w:val="nil"/>
              <w:bottom w:val="single" w:sz="4" w:space="0" w:color="auto"/>
              <w:right w:val="single" w:sz="4" w:space="0" w:color="auto"/>
            </w:tcBorders>
            <w:vAlign w:val="bottom"/>
          </w:tcPr>
          <w:p w:rsidR="00126D74" w:rsidRDefault="00126D74" w:rsidP="00126D74">
            <w:pPr>
              <w:jc w:val="right"/>
            </w:pPr>
            <w:r>
              <w:t>0,05</w:t>
            </w:r>
          </w:p>
        </w:tc>
      </w:tr>
      <w:tr w:rsidR="00126D74" w:rsidRPr="00A94D04" w:rsidTr="00126D74">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126D74" w:rsidRPr="00A94D04" w:rsidRDefault="00126D74" w:rsidP="00126D74">
            <w:r w:rsidRPr="00A94D04">
              <w:t>FF</w:t>
            </w:r>
          </w:p>
        </w:tc>
        <w:tc>
          <w:tcPr>
            <w:tcW w:w="1025"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8</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3</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25</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36</w:t>
            </w:r>
          </w:p>
        </w:tc>
        <w:tc>
          <w:tcPr>
            <w:tcW w:w="1367" w:type="dxa"/>
            <w:tcBorders>
              <w:top w:val="nil"/>
              <w:left w:val="nil"/>
              <w:bottom w:val="single" w:sz="4" w:space="0" w:color="auto"/>
              <w:right w:val="single" w:sz="4" w:space="0" w:color="auto"/>
            </w:tcBorders>
            <w:vAlign w:val="bottom"/>
          </w:tcPr>
          <w:p w:rsidR="00126D74" w:rsidRDefault="00126D74" w:rsidP="00126D74">
            <w:pPr>
              <w:jc w:val="right"/>
            </w:pPr>
            <w:r>
              <w:t>0,17</w:t>
            </w:r>
          </w:p>
        </w:tc>
      </w:tr>
      <w:tr w:rsidR="00126D74" w:rsidRPr="00A94D04" w:rsidTr="00126D74">
        <w:trPr>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126D74" w:rsidRPr="00A94D04" w:rsidRDefault="00126D74" w:rsidP="00126D74">
            <w:r w:rsidRPr="00A94D04">
              <w:t>PF</w:t>
            </w:r>
          </w:p>
        </w:tc>
        <w:tc>
          <w:tcPr>
            <w:tcW w:w="1025"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3</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5</w:t>
            </w:r>
          </w:p>
        </w:tc>
        <w:tc>
          <w:tcPr>
            <w:tcW w:w="1026" w:type="dxa"/>
            <w:tcBorders>
              <w:top w:val="nil"/>
              <w:left w:val="nil"/>
              <w:bottom w:val="single" w:sz="4" w:space="0" w:color="auto"/>
              <w:right w:val="single" w:sz="4" w:space="0" w:color="auto"/>
            </w:tcBorders>
            <w:shd w:val="clear" w:color="auto" w:fill="auto"/>
            <w:noWrap/>
            <w:vAlign w:val="bottom"/>
          </w:tcPr>
          <w:p w:rsidR="00126D74" w:rsidRPr="00A94D04" w:rsidRDefault="00126D74" w:rsidP="00126D74">
            <w:pPr>
              <w:jc w:val="right"/>
            </w:pPr>
            <w:r>
              <w:t>8</w:t>
            </w:r>
          </w:p>
        </w:tc>
        <w:tc>
          <w:tcPr>
            <w:tcW w:w="1367" w:type="dxa"/>
            <w:tcBorders>
              <w:top w:val="nil"/>
              <w:left w:val="nil"/>
              <w:bottom w:val="single" w:sz="4" w:space="0" w:color="auto"/>
              <w:right w:val="single" w:sz="4" w:space="0" w:color="auto"/>
            </w:tcBorders>
            <w:vAlign w:val="bottom"/>
          </w:tcPr>
          <w:p w:rsidR="00126D74" w:rsidRDefault="00126D74" w:rsidP="00126D74">
            <w:pPr>
              <w:jc w:val="right"/>
            </w:pPr>
            <w:r>
              <w:t>0,09</w:t>
            </w:r>
          </w:p>
        </w:tc>
      </w:tr>
      <w:tr w:rsidR="00126D74" w:rsidRPr="00A94D04" w:rsidTr="00126D74">
        <w:trPr>
          <w:trHeight w:val="315"/>
          <w:jc w:val="center"/>
        </w:trPr>
        <w:tc>
          <w:tcPr>
            <w:tcW w:w="2180" w:type="dxa"/>
            <w:tcBorders>
              <w:top w:val="nil"/>
              <w:left w:val="single" w:sz="4" w:space="0" w:color="auto"/>
              <w:bottom w:val="single" w:sz="4" w:space="0" w:color="auto"/>
              <w:right w:val="single" w:sz="4" w:space="0" w:color="auto"/>
            </w:tcBorders>
            <w:shd w:val="clear" w:color="auto" w:fill="99CCFF"/>
            <w:noWrap/>
            <w:vAlign w:val="bottom"/>
          </w:tcPr>
          <w:p w:rsidR="00126D74" w:rsidRPr="00A94D04" w:rsidRDefault="00126D74" w:rsidP="00126D74">
            <w:r w:rsidRPr="00A94D04">
              <w:t>UKF spolu</w:t>
            </w:r>
          </w:p>
        </w:tc>
        <w:tc>
          <w:tcPr>
            <w:tcW w:w="1025" w:type="dxa"/>
            <w:tcBorders>
              <w:top w:val="nil"/>
              <w:left w:val="nil"/>
              <w:bottom w:val="single" w:sz="4" w:space="0" w:color="auto"/>
              <w:right w:val="single" w:sz="4" w:space="0" w:color="auto"/>
            </w:tcBorders>
            <w:shd w:val="clear" w:color="auto" w:fill="99CCFF"/>
            <w:noWrap/>
            <w:vAlign w:val="bottom"/>
          </w:tcPr>
          <w:p w:rsidR="00126D74" w:rsidRPr="00A94D04" w:rsidRDefault="00126D74" w:rsidP="00126D74">
            <w:pPr>
              <w:jc w:val="right"/>
            </w:pPr>
            <w:r>
              <w:t>9</w:t>
            </w:r>
          </w:p>
        </w:tc>
        <w:tc>
          <w:tcPr>
            <w:tcW w:w="1026" w:type="dxa"/>
            <w:tcBorders>
              <w:top w:val="nil"/>
              <w:left w:val="nil"/>
              <w:bottom w:val="single" w:sz="4" w:space="0" w:color="auto"/>
              <w:right w:val="single" w:sz="4" w:space="0" w:color="auto"/>
            </w:tcBorders>
            <w:shd w:val="clear" w:color="auto" w:fill="99CCFF"/>
            <w:noWrap/>
            <w:vAlign w:val="bottom"/>
          </w:tcPr>
          <w:p w:rsidR="00126D74" w:rsidRPr="00A94D04" w:rsidRDefault="00126D74" w:rsidP="00126D74">
            <w:pPr>
              <w:jc w:val="right"/>
            </w:pPr>
            <w:r>
              <w:t>10</w:t>
            </w:r>
          </w:p>
        </w:tc>
        <w:tc>
          <w:tcPr>
            <w:tcW w:w="1026" w:type="dxa"/>
            <w:tcBorders>
              <w:top w:val="nil"/>
              <w:left w:val="nil"/>
              <w:bottom w:val="single" w:sz="4" w:space="0" w:color="auto"/>
              <w:right w:val="single" w:sz="4" w:space="0" w:color="auto"/>
            </w:tcBorders>
            <w:shd w:val="clear" w:color="auto" w:fill="99CCFF"/>
            <w:noWrap/>
            <w:vAlign w:val="bottom"/>
          </w:tcPr>
          <w:p w:rsidR="00126D74" w:rsidRPr="00A94D04" w:rsidRDefault="00126D74" w:rsidP="00126D74">
            <w:pPr>
              <w:jc w:val="right"/>
            </w:pPr>
            <w:r>
              <w:t>53</w:t>
            </w:r>
          </w:p>
        </w:tc>
        <w:tc>
          <w:tcPr>
            <w:tcW w:w="1026" w:type="dxa"/>
            <w:tcBorders>
              <w:top w:val="nil"/>
              <w:left w:val="nil"/>
              <w:bottom w:val="single" w:sz="4" w:space="0" w:color="auto"/>
              <w:right w:val="single" w:sz="4" w:space="0" w:color="auto"/>
            </w:tcBorders>
            <w:shd w:val="clear" w:color="auto" w:fill="99CCFF"/>
            <w:noWrap/>
            <w:vAlign w:val="bottom"/>
          </w:tcPr>
          <w:p w:rsidR="00126D74" w:rsidRPr="00A94D04" w:rsidRDefault="00126D74" w:rsidP="00126D74">
            <w:pPr>
              <w:jc w:val="right"/>
            </w:pPr>
            <w:r>
              <w:t>72</w:t>
            </w:r>
          </w:p>
        </w:tc>
        <w:tc>
          <w:tcPr>
            <w:tcW w:w="1367" w:type="dxa"/>
            <w:tcBorders>
              <w:top w:val="nil"/>
              <w:left w:val="nil"/>
              <w:bottom w:val="single" w:sz="4" w:space="0" w:color="auto"/>
              <w:right w:val="single" w:sz="4" w:space="0" w:color="auto"/>
            </w:tcBorders>
            <w:shd w:val="clear" w:color="auto" w:fill="99CCFF"/>
            <w:vAlign w:val="bottom"/>
          </w:tcPr>
          <w:p w:rsidR="00126D74" w:rsidRDefault="00126D74" w:rsidP="00126D74">
            <w:pPr>
              <w:jc w:val="right"/>
            </w:pPr>
            <w:r>
              <w:t>0,14</w:t>
            </w:r>
          </w:p>
        </w:tc>
      </w:tr>
    </w:tbl>
    <w:p w:rsidR="00126D74" w:rsidRPr="0075334C" w:rsidRDefault="00126D74" w:rsidP="00126D74">
      <w:r w:rsidRPr="0075334C">
        <w:t>Pozn.:</w:t>
      </w:r>
    </w:p>
    <w:p w:rsidR="00126D74" w:rsidRPr="0075334C" w:rsidRDefault="00126D74" w:rsidP="00126D74">
      <w:pPr>
        <w:jc w:val="left"/>
      </w:pPr>
      <w:r w:rsidRPr="0075334C">
        <w:t xml:space="preserve">⃰ celkový súčet APVV projektov riešených fakultami UKF je </w:t>
      </w:r>
      <w:r>
        <w:t xml:space="preserve">znížený z dôvodu riešenia projektu APVV-14-0446 na FF v spoluriešiteľstve s FPV a PF. </w:t>
      </w:r>
    </w:p>
    <w:p w:rsidR="00126D74" w:rsidRDefault="00126D74" w:rsidP="00126D74">
      <w:pPr>
        <w:jc w:val="center"/>
      </w:pPr>
    </w:p>
    <w:p w:rsidR="00761438" w:rsidRDefault="00761438" w:rsidP="00126D74">
      <w:pPr>
        <w:jc w:val="center"/>
      </w:pPr>
    </w:p>
    <w:p w:rsidR="00761438" w:rsidRDefault="00761438" w:rsidP="00126D74">
      <w:pPr>
        <w:jc w:val="center"/>
      </w:pPr>
    </w:p>
    <w:p w:rsidR="009A42A4" w:rsidRDefault="009A42A4" w:rsidP="00126D74">
      <w:pPr>
        <w:jc w:val="center"/>
      </w:pPr>
    </w:p>
    <w:p w:rsidR="00126D74" w:rsidRPr="006B18BE" w:rsidRDefault="00126D74" w:rsidP="00C25D15">
      <w:pPr>
        <w:rPr>
          <w:sz w:val="24"/>
          <w:szCs w:val="24"/>
        </w:rPr>
      </w:pPr>
      <w:r w:rsidRPr="006B18BE">
        <w:rPr>
          <w:sz w:val="24"/>
          <w:szCs w:val="24"/>
        </w:rPr>
        <w:lastRenderedPageBreak/>
        <w:t>Tab</w:t>
      </w:r>
      <w:r w:rsidR="00C25D15">
        <w:rPr>
          <w:sz w:val="24"/>
          <w:szCs w:val="24"/>
        </w:rPr>
        <w:t>uľka</w:t>
      </w:r>
      <w:r w:rsidRPr="006B18BE">
        <w:rPr>
          <w:sz w:val="24"/>
          <w:szCs w:val="24"/>
        </w:rPr>
        <w:t xml:space="preserve"> č. </w:t>
      </w:r>
      <w:r w:rsidR="00FC0B8D">
        <w:rPr>
          <w:sz w:val="24"/>
          <w:szCs w:val="24"/>
        </w:rPr>
        <w:t>10</w:t>
      </w:r>
      <w:r w:rsidRPr="006B18BE">
        <w:rPr>
          <w:sz w:val="24"/>
          <w:szCs w:val="24"/>
        </w:rPr>
        <w:t xml:space="preserve"> Finančné zabezpečenie výskumných projektov za rok 2016 (v EUR)</w:t>
      </w:r>
    </w:p>
    <w:tbl>
      <w:tblPr>
        <w:tblW w:w="8079" w:type="dxa"/>
        <w:jc w:val="center"/>
        <w:tblLayout w:type="fixed"/>
        <w:tblCellMar>
          <w:left w:w="70" w:type="dxa"/>
          <w:right w:w="70" w:type="dxa"/>
        </w:tblCellMar>
        <w:tblLook w:val="0000" w:firstRow="0" w:lastRow="0" w:firstColumn="0" w:lastColumn="0" w:noHBand="0" w:noVBand="0"/>
      </w:tblPr>
      <w:tblGrid>
        <w:gridCol w:w="1842"/>
        <w:gridCol w:w="1349"/>
        <w:gridCol w:w="1111"/>
        <w:gridCol w:w="1015"/>
        <w:gridCol w:w="1134"/>
        <w:gridCol w:w="1628"/>
      </w:tblGrid>
      <w:tr w:rsidR="00126D74" w:rsidRPr="00867CF7" w:rsidTr="006B18BE">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867CF7" w:rsidRDefault="00126D74" w:rsidP="00126D74">
            <w:pPr>
              <w:rPr>
                <w:szCs w:val="24"/>
              </w:rPr>
            </w:pPr>
            <w:r>
              <w:rPr>
                <w:szCs w:val="24"/>
              </w:rPr>
              <w:t>Fakulta</w:t>
            </w:r>
          </w:p>
        </w:tc>
        <w:tc>
          <w:tcPr>
            <w:tcW w:w="6237" w:type="dxa"/>
            <w:gridSpan w:val="5"/>
            <w:tcBorders>
              <w:top w:val="single" w:sz="4" w:space="0" w:color="auto"/>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Pr>
                <w:szCs w:val="24"/>
              </w:rPr>
              <w:t>Výskumný projekt</w:t>
            </w:r>
          </w:p>
        </w:tc>
      </w:tr>
      <w:tr w:rsidR="00126D74" w:rsidRPr="00867CF7" w:rsidTr="006B18BE">
        <w:trPr>
          <w:trHeight w:val="315"/>
          <w:jc w:val="center"/>
        </w:trPr>
        <w:tc>
          <w:tcPr>
            <w:tcW w:w="1842" w:type="dxa"/>
            <w:tcBorders>
              <w:top w:val="nil"/>
              <w:left w:val="single" w:sz="4" w:space="0" w:color="auto"/>
              <w:bottom w:val="single" w:sz="4" w:space="0" w:color="auto"/>
              <w:right w:val="single" w:sz="4" w:space="0" w:color="auto"/>
            </w:tcBorders>
            <w:shd w:val="clear" w:color="auto" w:fill="CCFFCC"/>
            <w:noWrap/>
            <w:vAlign w:val="bottom"/>
          </w:tcPr>
          <w:p w:rsidR="00126D74" w:rsidRPr="00867CF7" w:rsidRDefault="00126D74" w:rsidP="006B18BE">
            <w:pPr>
              <w:jc w:val="right"/>
              <w:rPr>
                <w:szCs w:val="24"/>
              </w:rPr>
            </w:pPr>
            <w:r w:rsidRPr="00867CF7">
              <w:rPr>
                <w:szCs w:val="24"/>
              </w:rPr>
              <w:t>Typ projektu</w:t>
            </w:r>
          </w:p>
        </w:tc>
        <w:tc>
          <w:tcPr>
            <w:tcW w:w="1349"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MVP</w:t>
            </w:r>
          </w:p>
        </w:tc>
        <w:tc>
          <w:tcPr>
            <w:tcW w:w="1111"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APVV</w:t>
            </w:r>
          </w:p>
        </w:tc>
        <w:tc>
          <w:tcPr>
            <w:tcW w:w="1015"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VEGA</w:t>
            </w:r>
          </w:p>
        </w:tc>
        <w:tc>
          <w:tcPr>
            <w:tcW w:w="1134"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Spolu</w:t>
            </w:r>
          </w:p>
        </w:tc>
        <w:tc>
          <w:tcPr>
            <w:tcW w:w="1628" w:type="dxa"/>
            <w:tcBorders>
              <w:top w:val="nil"/>
              <w:left w:val="nil"/>
              <w:bottom w:val="single" w:sz="4" w:space="0" w:color="auto"/>
              <w:right w:val="single" w:sz="4" w:space="0" w:color="auto"/>
            </w:tcBorders>
            <w:shd w:val="clear" w:color="auto" w:fill="CCFFCC"/>
          </w:tcPr>
          <w:p w:rsidR="00126D74" w:rsidRPr="00867CF7" w:rsidRDefault="00126D74" w:rsidP="00126D74">
            <w:pPr>
              <w:jc w:val="center"/>
              <w:rPr>
                <w:szCs w:val="24"/>
              </w:rPr>
            </w:pPr>
            <w:r>
              <w:rPr>
                <w:szCs w:val="24"/>
              </w:rPr>
              <w:t xml:space="preserve">Prepočet </w:t>
            </w:r>
            <w:r w:rsidR="00501242">
              <w:rPr>
                <w:szCs w:val="24"/>
              </w:rPr>
              <w:br/>
            </w:r>
            <w:r>
              <w:rPr>
                <w:szCs w:val="24"/>
              </w:rPr>
              <w:t>na 1 tvor. prac.</w:t>
            </w:r>
          </w:p>
        </w:tc>
      </w:tr>
      <w:tr w:rsidR="00126D74" w:rsidRPr="00867CF7" w:rsidTr="006B18BE">
        <w:trPr>
          <w:trHeight w:val="315"/>
          <w:jc w:val="center"/>
        </w:trPr>
        <w:tc>
          <w:tcPr>
            <w:tcW w:w="1842"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FPV</w:t>
            </w:r>
          </w:p>
        </w:tc>
        <w:tc>
          <w:tcPr>
            <w:tcW w:w="134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27 283</w:t>
            </w:r>
          </w:p>
        </w:tc>
        <w:tc>
          <w:tcPr>
            <w:tcW w:w="1111"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83 634</w:t>
            </w:r>
          </w:p>
        </w:tc>
        <w:tc>
          <w:tcPr>
            <w:tcW w:w="1015"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92 093</w:t>
            </w:r>
          </w:p>
        </w:tc>
        <w:tc>
          <w:tcPr>
            <w:tcW w:w="1134"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203 010</w:t>
            </w:r>
          </w:p>
        </w:tc>
        <w:tc>
          <w:tcPr>
            <w:tcW w:w="1628" w:type="dxa"/>
            <w:tcBorders>
              <w:top w:val="nil"/>
              <w:left w:val="nil"/>
              <w:bottom w:val="single" w:sz="4" w:space="0" w:color="auto"/>
              <w:right w:val="single" w:sz="4" w:space="0" w:color="auto"/>
            </w:tcBorders>
            <w:vAlign w:val="bottom"/>
          </w:tcPr>
          <w:p w:rsidR="00126D74" w:rsidRPr="00867CF7" w:rsidRDefault="00126D74" w:rsidP="00126D74">
            <w:pPr>
              <w:jc w:val="right"/>
              <w:rPr>
                <w:szCs w:val="24"/>
              </w:rPr>
            </w:pPr>
            <w:r>
              <w:rPr>
                <w:szCs w:val="24"/>
              </w:rPr>
              <w:t>1 781</w:t>
            </w:r>
          </w:p>
        </w:tc>
      </w:tr>
      <w:tr w:rsidR="00126D74" w:rsidRPr="00867CF7" w:rsidTr="006B18BE">
        <w:trPr>
          <w:trHeight w:val="315"/>
          <w:jc w:val="center"/>
        </w:trPr>
        <w:tc>
          <w:tcPr>
            <w:tcW w:w="1842"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FSV</w:t>
            </w:r>
            <w:r w:rsidR="00501242">
              <w:rPr>
                <w:szCs w:val="24"/>
              </w:rPr>
              <w:t>a</w:t>
            </w:r>
            <w:r w:rsidRPr="00867CF7">
              <w:rPr>
                <w:szCs w:val="24"/>
              </w:rPr>
              <w:t>Z</w:t>
            </w:r>
          </w:p>
        </w:tc>
        <w:tc>
          <w:tcPr>
            <w:tcW w:w="134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p>
        </w:tc>
        <w:tc>
          <w:tcPr>
            <w:tcW w:w="1111"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92 504</w:t>
            </w:r>
          </w:p>
        </w:tc>
        <w:tc>
          <w:tcPr>
            <w:tcW w:w="1015"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29 313</w:t>
            </w:r>
          </w:p>
        </w:tc>
        <w:tc>
          <w:tcPr>
            <w:tcW w:w="1134"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121 817</w:t>
            </w:r>
          </w:p>
        </w:tc>
        <w:tc>
          <w:tcPr>
            <w:tcW w:w="1628" w:type="dxa"/>
            <w:tcBorders>
              <w:top w:val="nil"/>
              <w:left w:val="nil"/>
              <w:bottom w:val="single" w:sz="4" w:space="0" w:color="auto"/>
              <w:right w:val="single" w:sz="4" w:space="0" w:color="auto"/>
            </w:tcBorders>
            <w:vAlign w:val="bottom"/>
          </w:tcPr>
          <w:p w:rsidR="00126D74" w:rsidRPr="00867CF7" w:rsidRDefault="00126D74" w:rsidP="00126D74">
            <w:pPr>
              <w:jc w:val="right"/>
              <w:rPr>
                <w:szCs w:val="24"/>
              </w:rPr>
            </w:pPr>
            <w:r>
              <w:rPr>
                <w:szCs w:val="24"/>
              </w:rPr>
              <w:t>2 343</w:t>
            </w:r>
          </w:p>
        </w:tc>
      </w:tr>
      <w:tr w:rsidR="00126D74" w:rsidRPr="00867CF7" w:rsidTr="006B18BE">
        <w:trPr>
          <w:trHeight w:val="315"/>
          <w:jc w:val="center"/>
        </w:trPr>
        <w:tc>
          <w:tcPr>
            <w:tcW w:w="1842"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FSŠ</w:t>
            </w:r>
          </w:p>
        </w:tc>
        <w:tc>
          <w:tcPr>
            <w:tcW w:w="134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p>
        </w:tc>
        <w:tc>
          <w:tcPr>
            <w:tcW w:w="1111"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p>
        </w:tc>
        <w:tc>
          <w:tcPr>
            <w:tcW w:w="1015"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4 002</w:t>
            </w:r>
          </w:p>
        </w:tc>
        <w:tc>
          <w:tcPr>
            <w:tcW w:w="1134"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4 002</w:t>
            </w:r>
          </w:p>
        </w:tc>
        <w:tc>
          <w:tcPr>
            <w:tcW w:w="1628" w:type="dxa"/>
            <w:tcBorders>
              <w:top w:val="nil"/>
              <w:left w:val="nil"/>
              <w:bottom w:val="single" w:sz="4" w:space="0" w:color="auto"/>
              <w:right w:val="single" w:sz="4" w:space="0" w:color="auto"/>
            </w:tcBorders>
            <w:vAlign w:val="bottom"/>
          </w:tcPr>
          <w:p w:rsidR="00126D74" w:rsidRPr="00867CF7" w:rsidRDefault="00126D74" w:rsidP="00126D74">
            <w:pPr>
              <w:jc w:val="right"/>
              <w:rPr>
                <w:szCs w:val="24"/>
              </w:rPr>
            </w:pPr>
            <w:r>
              <w:rPr>
                <w:szCs w:val="24"/>
              </w:rPr>
              <w:t>100</w:t>
            </w:r>
          </w:p>
        </w:tc>
      </w:tr>
      <w:tr w:rsidR="00126D74" w:rsidRPr="00867CF7" w:rsidTr="006B18BE">
        <w:trPr>
          <w:trHeight w:val="315"/>
          <w:jc w:val="center"/>
        </w:trPr>
        <w:tc>
          <w:tcPr>
            <w:tcW w:w="1842"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FF</w:t>
            </w:r>
          </w:p>
        </w:tc>
        <w:tc>
          <w:tcPr>
            <w:tcW w:w="134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118 753</w:t>
            </w:r>
          </w:p>
        </w:tc>
        <w:tc>
          <w:tcPr>
            <w:tcW w:w="1111"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116 694</w:t>
            </w:r>
          </w:p>
        </w:tc>
        <w:tc>
          <w:tcPr>
            <w:tcW w:w="1015"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97 888</w:t>
            </w:r>
          </w:p>
        </w:tc>
        <w:tc>
          <w:tcPr>
            <w:tcW w:w="1134"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333 335</w:t>
            </w:r>
          </w:p>
        </w:tc>
        <w:tc>
          <w:tcPr>
            <w:tcW w:w="1628" w:type="dxa"/>
            <w:tcBorders>
              <w:top w:val="nil"/>
              <w:left w:val="nil"/>
              <w:bottom w:val="single" w:sz="4" w:space="0" w:color="auto"/>
              <w:right w:val="single" w:sz="4" w:space="0" w:color="auto"/>
            </w:tcBorders>
            <w:vAlign w:val="bottom"/>
          </w:tcPr>
          <w:p w:rsidR="00126D74" w:rsidRPr="00867CF7" w:rsidRDefault="00126D74" w:rsidP="00126D74">
            <w:pPr>
              <w:jc w:val="right"/>
              <w:rPr>
                <w:szCs w:val="24"/>
              </w:rPr>
            </w:pPr>
            <w:r>
              <w:rPr>
                <w:szCs w:val="24"/>
              </w:rPr>
              <w:t>1 536</w:t>
            </w:r>
          </w:p>
        </w:tc>
      </w:tr>
      <w:tr w:rsidR="00126D74" w:rsidRPr="00867CF7" w:rsidTr="006B18BE">
        <w:trPr>
          <w:trHeight w:val="315"/>
          <w:jc w:val="center"/>
        </w:trPr>
        <w:tc>
          <w:tcPr>
            <w:tcW w:w="1842"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PF</w:t>
            </w:r>
          </w:p>
        </w:tc>
        <w:tc>
          <w:tcPr>
            <w:tcW w:w="134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p>
        </w:tc>
        <w:tc>
          <w:tcPr>
            <w:tcW w:w="1111"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22 908</w:t>
            </w:r>
          </w:p>
        </w:tc>
        <w:tc>
          <w:tcPr>
            <w:tcW w:w="1015"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15 079</w:t>
            </w:r>
          </w:p>
        </w:tc>
        <w:tc>
          <w:tcPr>
            <w:tcW w:w="1134"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37 987</w:t>
            </w:r>
          </w:p>
        </w:tc>
        <w:tc>
          <w:tcPr>
            <w:tcW w:w="1628" w:type="dxa"/>
            <w:tcBorders>
              <w:top w:val="nil"/>
              <w:left w:val="nil"/>
              <w:bottom w:val="single" w:sz="4" w:space="0" w:color="auto"/>
              <w:right w:val="single" w:sz="4" w:space="0" w:color="auto"/>
            </w:tcBorders>
            <w:vAlign w:val="bottom"/>
          </w:tcPr>
          <w:p w:rsidR="00126D74" w:rsidRPr="00867CF7" w:rsidRDefault="00126D74" w:rsidP="00126D74">
            <w:pPr>
              <w:jc w:val="right"/>
              <w:rPr>
                <w:szCs w:val="24"/>
              </w:rPr>
            </w:pPr>
            <w:r>
              <w:rPr>
                <w:szCs w:val="24"/>
              </w:rPr>
              <w:t>404</w:t>
            </w:r>
          </w:p>
        </w:tc>
      </w:tr>
      <w:tr w:rsidR="00126D74" w:rsidRPr="00867CF7" w:rsidTr="006B18BE">
        <w:trPr>
          <w:trHeight w:val="315"/>
          <w:jc w:val="center"/>
        </w:trPr>
        <w:tc>
          <w:tcPr>
            <w:tcW w:w="1842" w:type="dxa"/>
            <w:tcBorders>
              <w:top w:val="nil"/>
              <w:left w:val="single" w:sz="4" w:space="0" w:color="auto"/>
              <w:bottom w:val="single" w:sz="4" w:space="0" w:color="auto"/>
              <w:right w:val="single" w:sz="4" w:space="0" w:color="auto"/>
            </w:tcBorders>
            <w:shd w:val="clear" w:color="auto" w:fill="99CCFF"/>
            <w:noWrap/>
            <w:vAlign w:val="bottom"/>
          </w:tcPr>
          <w:p w:rsidR="00126D74" w:rsidRPr="00867CF7" w:rsidRDefault="00126D74" w:rsidP="00126D74">
            <w:pPr>
              <w:rPr>
                <w:szCs w:val="24"/>
              </w:rPr>
            </w:pPr>
            <w:r w:rsidRPr="00867CF7">
              <w:rPr>
                <w:szCs w:val="24"/>
              </w:rPr>
              <w:t>UKF spolu</w:t>
            </w:r>
          </w:p>
        </w:tc>
        <w:tc>
          <w:tcPr>
            <w:tcW w:w="1349" w:type="dxa"/>
            <w:tcBorders>
              <w:top w:val="nil"/>
              <w:left w:val="nil"/>
              <w:bottom w:val="single" w:sz="4" w:space="0" w:color="auto"/>
              <w:right w:val="single" w:sz="4" w:space="0" w:color="auto"/>
            </w:tcBorders>
            <w:shd w:val="clear" w:color="auto" w:fill="99CCFF"/>
            <w:noWrap/>
            <w:vAlign w:val="bottom"/>
          </w:tcPr>
          <w:p w:rsidR="00126D74" w:rsidRPr="00867CF7" w:rsidRDefault="00126D74" w:rsidP="00126D74">
            <w:pPr>
              <w:jc w:val="right"/>
              <w:rPr>
                <w:szCs w:val="24"/>
              </w:rPr>
            </w:pPr>
            <w:r>
              <w:rPr>
                <w:szCs w:val="24"/>
              </w:rPr>
              <w:t>146 036</w:t>
            </w:r>
          </w:p>
        </w:tc>
        <w:tc>
          <w:tcPr>
            <w:tcW w:w="1111" w:type="dxa"/>
            <w:tcBorders>
              <w:top w:val="nil"/>
              <w:left w:val="nil"/>
              <w:bottom w:val="single" w:sz="4" w:space="0" w:color="auto"/>
              <w:right w:val="single" w:sz="4" w:space="0" w:color="auto"/>
            </w:tcBorders>
            <w:shd w:val="clear" w:color="auto" w:fill="99CCFF"/>
            <w:noWrap/>
            <w:vAlign w:val="bottom"/>
          </w:tcPr>
          <w:p w:rsidR="00126D74" w:rsidRPr="00867CF7" w:rsidRDefault="00126D74" w:rsidP="00126D74">
            <w:pPr>
              <w:jc w:val="right"/>
              <w:rPr>
                <w:szCs w:val="24"/>
              </w:rPr>
            </w:pPr>
            <w:r>
              <w:rPr>
                <w:szCs w:val="24"/>
              </w:rPr>
              <w:t>315 740</w:t>
            </w:r>
          </w:p>
        </w:tc>
        <w:tc>
          <w:tcPr>
            <w:tcW w:w="1015" w:type="dxa"/>
            <w:tcBorders>
              <w:top w:val="nil"/>
              <w:left w:val="nil"/>
              <w:bottom w:val="single" w:sz="4" w:space="0" w:color="auto"/>
              <w:right w:val="single" w:sz="4" w:space="0" w:color="auto"/>
            </w:tcBorders>
            <w:shd w:val="clear" w:color="auto" w:fill="99CCFF"/>
            <w:noWrap/>
            <w:vAlign w:val="bottom"/>
          </w:tcPr>
          <w:p w:rsidR="00126D74" w:rsidRPr="00867CF7" w:rsidRDefault="00126D74" w:rsidP="00126D74">
            <w:pPr>
              <w:jc w:val="right"/>
              <w:rPr>
                <w:szCs w:val="24"/>
              </w:rPr>
            </w:pPr>
            <w:r>
              <w:rPr>
                <w:szCs w:val="24"/>
              </w:rPr>
              <w:t>238 375</w:t>
            </w:r>
          </w:p>
        </w:tc>
        <w:tc>
          <w:tcPr>
            <w:tcW w:w="1134" w:type="dxa"/>
            <w:tcBorders>
              <w:top w:val="nil"/>
              <w:left w:val="nil"/>
              <w:bottom w:val="single" w:sz="4" w:space="0" w:color="auto"/>
              <w:right w:val="single" w:sz="4" w:space="0" w:color="auto"/>
            </w:tcBorders>
            <w:shd w:val="clear" w:color="auto" w:fill="99CCFF"/>
            <w:noWrap/>
            <w:vAlign w:val="bottom"/>
          </w:tcPr>
          <w:p w:rsidR="00126D74" w:rsidRPr="00867CF7" w:rsidRDefault="00126D74" w:rsidP="00126D74">
            <w:pPr>
              <w:jc w:val="right"/>
              <w:rPr>
                <w:szCs w:val="24"/>
              </w:rPr>
            </w:pPr>
            <w:r>
              <w:rPr>
                <w:szCs w:val="24"/>
              </w:rPr>
              <w:t>700 151</w:t>
            </w:r>
          </w:p>
        </w:tc>
        <w:tc>
          <w:tcPr>
            <w:tcW w:w="1628" w:type="dxa"/>
            <w:tcBorders>
              <w:top w:val="nil"/>
              <w:left w:val="nil"/>
              <w:bottom w:val="single" w:sz="4" w:space="0" w:color="auto"/>
              <w:right w:val="single" w:sz="4" w:space="0" w:color="auto"/>
            </w:tcBorders>
            <w:shd w:val="clear" w:color="auto" w:fill="99CCFF"/>
            <w:vAlign w:val="bottom"/>
          </w:tcPr>
          <w:p w:rsidR="00126D74" w:rsidRPr="00867CF7" w:rsidRDefault="00126D74" w:rsidP="00126D74">
            <w:pPr>
              <w:jc w:val="right"/>
              <w:rPr>
                <w:szCs w:val="24"/>
              </w:rPr>
            </w:pPr>
            <w:r>
              <w:rPr>
                <w:szCs w:val="24"/>
              </w:rPr>
              <w:t>1 354</w:t>
            </w:r>
          </w:p>
        </w:tc>
      </w:tr>
    </w:tbl>
    <w:p w:rsidR="00F23EA6" w:rsidRDefault="00F23EA6" w:rsidP="00126D74"/>
    <w:p w:rsidR="00126D74" w:rsidRPr="00867CF7" w:rsidRDefault="00126D74" w:rsidP="00126D74">
      <w:r w:rsidRPr="00867CF7">
        <w:t xml:space="preserve">Vysvetlivky: </w:t>
      </w:r>
    </w:p>
    <w:p w:rsidR="00126D74" w:rsidRPr="00867CF7" w:rsidRDefault="00126D74" w:rsidP="00126D74">
      <w:r w:rsidRPr="00867CF7">
        <w:t>MVP – medzinárodný vedecký projekt, APVV – Agentúra na podporu výskumu a vývoja, VEGA – Vedecká grantová agentúra M</w:t>
      </w:r>
      <w:r>
        <w:t xml:space="preserve">ŠVVaŠ </w:t>
      </w:r>
      <w:r w:rsidRPr="00867CF7">
        <w:t>SR</w:t>
      </w:r>
    </w:p>
    <w:p w:rsidR="003B0266" w:rsidRDefault="003B0266" w:rsidP="00126D74">
      <w:pPr>
        <w:rPr>
          <w:sz w:val="24"/>
        </w:rPr>
      </w:pPr>
    </w:p>
    <w:p w:rsidR="003B0266" w:rsidRDefault="003B0266" w:rsidP="00126D74">
      <w:pPr>
        <w:rPr>
          <w:sz w:val="24"/>
        </w:rPr>
      </w:pPr>
    </w:p>
    <w:p w:rsidR="00126D74" w:rsidRPr="00CA52FE" w:rsidRDefault="00126D74" w:rsidP="00126D74">
      <w:pPr>
        <w:rPr>
          <w:sz w:val="24"/>
        </w:rPr>
      </w:pPr>
      <w:r w:rsidRPr="00CA52FE">
        <w:rPr>
          <w:sz w:val="24"/>
        </w:rPr>
        <w:t xml:space="preserve">Graf č. </w:t>
      </w:r>
      <w:r w:rsidR="0087206B">
        <w:rPr>
          <w:sz w:val="24"/>
        </w:rPr>
        <w:t>2</w:t>
      </w:r>
    </w:p>
    <w:p w:rsidR="00126D74" w:rsidRDefault="00126D74" w:rsidP="00126D74">
      <w:r>
        <w:rPr>
          <w:noProof/>
          <w:lang w:val="sk-SK" w:eastAsia="sk-SK" w:bidi="ar-SA"/>
        </w:rPr>
        <w:drawing>
          <wp:inline distT="0" distB="0" distL="0" distR="0" wp14:anchorId="57FB8D3E" wp14:editId="68666108">
            <wp:extent cx="5759450" cy="3761105"/>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255BF" w:rsidRDefault="007255BF" w:rsidP="00126D74">
      <w:pPr>
        <w:rPr>
          <w:sz w:val="24"/>
        </w:rPr>
      </w:pPr>
    </w:p>
    <w:p w:rsidR="007255BF" w:rsidRDefault="007255BF" w:rsidP="00126D74">
      <w:pPr>
        <w:rPr>
          <w:sz w:val="24"/>
        </w:rPr>
      </w:pPr>
    </w:p>
    <w:p w:rsidR="00761438" w:rsidRDefault="00761438" w:rsidP="00126D74">
      <w:pPr>
        <w:rPr>
          <w:sz w:val="24"/>
        </w:rPr>
      </w:pPr>
    </w:p>
    <w:p w:rsidR="00761438" w:rsidRDefault="00761438" w:rsidP="00126D74">
      <w:pPr>
        <w:rPr>
          <w:sz w:val="24"/>
        </w:rPr>
      </w:pPr>
    </w:p>
    <w:p w:rsidR="00761438" w:rsidRDefault="00761438" w:rsidP="00126D74">
      <w:pPr>
        <w:rPr>
          <w:sz w:val="24"/>
        </w:rPr>
      </w:pPr>
    </w:p>
    <w:p w:rsidR="00761438" w:rsidRDefault="00761438" w:rsidP="00126D74">
      <w:pPr>
        <w:rPr>
          <w:sz w:val="24"/>
        </w:rPr>
      </w:pPr>
    </w:p>
    <w:p w:rsidR="009A42A4" w:rsidRPr="00CA52FE" w:rsidRDefault="00126D74" w:rsidP="00126D74">
      <w:pPr>
        <w:rPr>
          <w:sz w:val="24"/>
        </w:rPr>
      </w:pPr>
      <w:r w:rsidRPr="00CA52FE">
        <w:rPr>
          <w:sz w:val="24"/>
        </w:rPr>
        <w:lastRenderedPageBreak/>
        <w:t xml:space="preserve">Graf č. </w:t>
      </w:r>
      <w:r w:rsidR="0087206B">
        <w:rPr>
          <w:sz w:val="24"/>
        </w:rPr>
        <w:t>3</w:t>
      </w:r>
    </w:p>
    <w:p w:rsidR="00126D74" w:rsidRPr="009A42A4" w:rsidRDefault="00126D74" w:rsidP="009A42A4">
      <w:pPr>
        <w:tabs>
          <w:tab w:val="left" w:pos="7016"/>
        </w:tabs>
      </w:pPr>
    </w:p>
    <w:p w:rsidR="00126D74" w:rsidRDefault="00126D74" w:rsidP="00126D74">
      <w:r>
        <w:rPr>
          <w:noProof/>
          <w:lang w:val="sk-SK" w:eastAsia="sk-SK" w:bidi="ar-SA"/>
        </w:rPr>
        <w:drawing>
          <wp:inline distT="0" distB="0" distL="0" distR="0" wp14:anchorId="3AA5641F" wp14:editId="75FEC888">
            <wp:extent cx="5759450" cy="3761105"/>
            <wp:effectExtent l="0" t="0" r="0" b="0"/>
            <wp:docPr id="92" name="Graf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126D74" w:rsidRDefault="00126D74" w:rsidP="00126D74"/>
    <w:p w:rsidR="00126D74" w:rsidRPr="00CA52FE" w:rsidRDefault="00126D74" w:rsidP="00126D74">
      <w:pPr>
        <w:rPr>
          <w:sz w:val="24"/>
        </w:rPr>
      </w:pPr>
      <w:r w:rsidRPr="00CA52FE">
        <w:rPr>
          <w:sz w:val="24"/>
        </w:rPr>
        <w:t xml:space="preserve">Graf č. </w:t>
      </w:r>
      <w:r w:rsidR="0087206B">
        <w:rPr>
          <w:sz w:val="24"/>
        </w:rPr>
        <w:t>4</w:t>
      </w:r>
    </w:p>
    <w:p w:rsidR="00126D74" w:rsidRDefault="00126D74" w:rsidP="00126D74"/>
    <w:p w:rsidR="00126D74" w:rsidRDefault="00126D74" w:rsidP="00126D74">
      <w:r>
        <w:rPr>
          <w:noProof/>
          <w:lang w:val="sk-SK" w:eastAsia="sk-SK" w:bidi="ar-SA"/>
        </w:rPr>
        <w:drawing>
          <wp:inline distT="0" distB="0" distL="0" distR="0" wp14:anchorId="4A60105A" wp14:editId="62602BC7">
            <wp:extent cx="5759450" cy="3761105"/>
            <wp:effectExtent l="0" t="0" r="0" b="0"/>
            <wp:docPr id="93" name="Graf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126D74" w:rsidRDefault="00126D74" w:rsidP="00126D74"/>
    <w:p w:rsidR="00126D74" w:rsidRPr="00CA52FE" w:rsidRDefault="00126D74" w:rsidP="00126D74">
      <w:pPr>
        <w:rPr>
          <w:sz w:val="24"/>
        </w:rPr>
      </w:pPr>
      <w:r w:rsidRPr="00CA52FE">
        <w:rPr>
          <w:sz w:val="24"/>
        </w:rPr>
        <w:lastRenderedPageBreak/>
        <w:t xml:space="preserve">Graf č. </w:t>
      </w:r>
      <w:r w:rsidR="0087206B">
        <w:rPr>
          <w:sz w:val="24"/>
        </w:rPr>
        <w:t>5</w:t>
      </w:r>
    </w:p>
    <w:p w:rsidR="00126D74" w:rsidRDefault="00126D74" w:rsidP="00126D74"/>
    <w:p w:rsidR="00126D74" w:rsidRDefault="00126D74" w:rsidP="00126D74">
      <w:r>
        <w:rPr>
          <w:noProof/>
          <w:lang w:val="sk-SK" w:eastAsia="sk-SK" w:bidi="ar-SA"/>
        </w:rPr>
        <w:drawing>
          <wp:inline distT="0" distB="0" distL="0" distR="0" wp14:anchorId="1E7C5E64" wp14:editId="243DE7CA">
            <wp:extent cx="5759450" cy="3761105"/>
            <wp:effectExtent l="0" t="0" r="0" b="0"/>
            <wp:docPr id="94" name="Graf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126D74" w:rsidRPr="006B18BE" w:rsidRDefault="00126D74" w:rsidP="006B18BE">
      <w:pPr>
        <w:ind w:firstLine="567"/>
        <w:rPr>
          <w:sz w:val="24"/>
          <w:szCs w:val="24"/>
        </w:rPr>
      </w:pPr>
      <w:r w:rsidRPr="006B18BE">
        <w:rPr>
          <w:sz w:val="24"/>
          <w:szCs w:val="24"/>
        </w:rPr>
        <w:t xml:space="preserve">Vývoj projektovej činnosti na UKF za obdobie 2007 - 2016 dokumentujú tabuľky č. </w:t>
      </w:r>
      <w:r w:rsidR="00FC0B8D">
        <w:rPr>
          <w:sz w:val="24"/>
          <w:szCs w:val="24"/>
        </w:rPr>
        <w:t>11</w:t>
      </w:r>
      <w:r w:rsidRPr="006B18BE">
        <w:rPr>
          <w:sz w:val="24"/>
          <w:szCs w:val="24"/>
        </w:rPr>
        <w:t xml:space="preserve"> </w:t>
      </w:r>
      <w:r w:rsidR="009A42A4">
        <w:rPr>
          <w:sz w:val="24"/>
          <w:szCs w:val="24"/>
        </w:rPr>
        <w:br/>
      </w:r>
      <w:r w:rsidRPr="006B18BE">
        <w:rPr>
          <w:sz w:val="24"/>
          <w:szCs w:val="24"/>
        </w:rPr>
        <w:t xml:space="preserve">a </w:t>
      </w:r>
      <w:r w:rsidR="00FC0B8D">
        <w:rPr>
          <w:sz w:val="24"/>
          <w:szCs w:val="24"/>
        </w:rPr>
        <w:t>12</w:t>
      </w:r>
      <w:r w:rsidRPr="006B18BE">
        <w:rPr>
          <w:sz w:val="24"/>
          <w:szCs w:val="24"/>
        </w:rPr>
        <w:t xml:space="preserve"> a grafy č. </w:t>
      </w:r>
      <w:r w:rsidR="0087206B">
        <w:rPr>
          <w:sz w:val="24"/>
          <w:szCs w:val="24"/>
        </w:rPr>
        <w:t>6</w:t>
      </w:r>
      <w:r w:rsidRPr="006B18BE">
        <w:rPr>
          <w:sz w:val="24"/>
          <w:szCs w:val="24"/>
        </w:rPr>
        <w:t xml:space="preserve"> a </w:t>
      </w:r>
      <w:r w:rsidR="0087206B">
        <w:rPr>
          <w:sz w:val="24"/>
          <w:szCs w:val="24"/>
        </w:rPr>
        <w:t>7</w:t>
      </w:r>
      <w:r w:rsidRPr="006B18BE">
        <w:rPr>
          <w:sz w:val="24"/>
          <w:szCs w:val="24"/>
        </w:rPr>
        <w:t>. Z uvedeného vyplýva, že počet a finančné zabezpečenie projektov zaznamenal v priebehu 10 rokov celkový pozitívny vývoj. V porovnaní s rokom 2015 sme zaznamenali nárast v počte výskumných projektov (o 5,9%) a nárast získaných finančných prostriedkov (o 43,3</w:t>
      </w:r>
      <w:r w:rsidR="009A42A4">
        <w:rPr>
          <w:sz w:val="24"/>
          <w:szCs w:val="24"/>
        </w:rPr>
        <w:t xml:space="preserve"> </w:t>
      </w:r>
      <w:r w:rsidRPr="006B18BE">
        <w:rPr>
          <w:sz w:val="24"/>
          <w:szCs w:val="24"/>
        </w:rPr>
        <w:t>%). Pozitívny medziročný vývoj sa prejavil aj v navýšení hodnôt ukazovateľa počtu výskumných projektov fakúlt pripadajúcich na tvorivého pracovníka a objemu finančných prostriedkov získaných z</w:t>
      </w:r>
      <w:r w:rsidR="009A42A4">
        <w:rPr>
          <w:sz w:val="24"/>
          <w:szCs w:val="24"/>
        </w:rPr>
        <w:t xml:space="preserve"> </w:t>
      </w:r>
      <w:r w:rsidRPr="006B18BE">
        <w:rPr>
          <w:sz w:val="24"/>
          <w:szCs w:val="24"/>
        </w:rPr>
        <w:t xml:space="preserve">výskumných projektov na tvorivého pracovníka, čo dokumentujeme v tabuľkách č. </w:t>
      </w:r>
      <w:r w:rsidR="00FC0B8D">
        <w:rPr>
          <w:sz w:val="24"/>
          <w:szCs w:val="24"/>
        </w:rPr>
        <w:t>13</w:t>
      </w:r>
      <w:r w:rsidRPr="006B18BE">
        <w:rPr>
          <w:sz w:val="24"/>
          <w:szCs w:val="24"/>
        </w:rPr>
        <w:t xml:space="preserve"> a </w:t>
      </w:r>
      <w:r w:rsidR="00FC0B8D">
        <w:rPr>
          <w:sz w:val="24"/>
          <w:szCs w:val="24"/>
        </w:rPr>
        <w:t>14</w:t>
      </w:r>
      <w:r w:rsidRPr="006B18BE">
        <w:rPr>
          <w:sz w:val="24"/>
          <w:szCs w:val="24"/>
        </w:rPr>
        <w:t xml:space="preserve">, grafoch č. </w:t>
      </w:r>
      <w:r w:rsidR="0087206B">
        <w:rPr>
          <w:sz w:val="24"/>
          <w:szCs w:val="24"/>
        </w:rPr>
        <w:t>8</w:t>
      </w:r>
      <w:r w:rsidRPr="006B18BE">
        <w:rPr>
          <w:sz w:val="24"/>
          <w:szCs w:val="24"/>
        </w:rPr>
        <w:t xml:space="preserve"> a </w:t>
      </w:r>
      <w:r w:rsidR="0087206B">
        <w:rPr>
          <w:sz w:val="24"/>
          <w:szCs w:val="24"/>
        </w:rPr>
        <w:t>9</w:t>
      </w:r>
      <w:r w:rsidRPr="006B18BE">
        <w:rPr>
          <w:sz w:val="24"/>
          <w:szCs w:val="24"/>
        </w:rPr>
        <w:t>.</w:t>
      </w:r>
    </w:p>
    <w:p w:rsidR="00126D74" w:rsidRDefault="00126D74" w:rsidP="00126D74">
      <w:pPr>
        <w:jc w:val="center"/>
      </w:pPr>
    </w:p>
    <w:p w:rsidR="00126D74" w:rsidRPr="00600022" w:rsidRDefault="00126D74" w:rsidP="00600022">
      <w:pPr>
        <w:ind w:firstLine="0"/>
        <w:rPr>
          <w:spacing w:val="-4"/>
          <w:sz w:val="24"/>
          <w:szCs w:val="24"/>
        </w:rPr>
      </w:pPr>
      <w:r w:rsidRPr="00600022">
        <w:rPr>
          <w:spacing w:val="-4"/>
          <w:sz w:val="24"/>
          <w:szCs w:val="24"/>
        </w:rPr>
        <w:t>Tab</w:t>
      </w:r>
      <w:r w:rsidR="00710A5B" w:rsidRPr="00600022">
        <w:rPr>
          <w:spacing w:val="-4"/>
          <w:sz w:val="24"/>
          <w:szCs w:val="24"/>
        </w:rPr>
        <w:t>uľka</w:t>
      </w:r>
      <w:r w:rsidRPr="00600022">
        <w:rPr>
          <w:spacing w:val="-4"/>
          <w:sz w:val="24"/>
          <w:szCs w:val="24"/>
        </w:rPr>
        <w:t xml:space="preserve"> č. </w:t>
      </w:r>
      <w:r w:rsidR="00FC0B8D" w:rsidRPr="00600022">
        <w:rPr>
          <w:spacing w:val="-4"/>
          <w:sz w:val="24"/>
          <w:szCs w:val="24"/>
        </w:rPr>
        <w:t>11</w:t>
      </w:r>
      <w:r w:rsidRPr="00600022">
        <w:rPr>
          <w:spacing w:val="-4"/>
          <w:sz w:val="24"/>
          <w:szCs w:val="24"/>
        </w:rPr>
        <w:t xml:space="preserve"> Počet výskumných projektov riešených na UKF podľa typu  za obdobie 2007 – 2016</w:t>
      </w:r>
    </w:p>
    <w:tbl>
      <w:tblPr>
        <w:tblW w:w="6365" w:type="dxa"/>
        <w:jc w:val="center"/>
        <w:tblLayout w:type="fixed"/>
        <w:tblCellMar>
          <w:left w:w="70" w:type="dxa"/>
          <w:right w:w="70" w:type="dxa"/>
        </w:tblCellMar>
        <w:tblLook w:val="0000" w:firstRow="0" w:lastRow="0" w:firstColumn="0" w:lastColumn="0" w:noHBand="0" w:noVBand="0"/>
      </w:tblPr>
      <w:tblGrid>
        <w:gridCol w:w="2646"/>
        <w:gridCol w:w="929"/>
        <w:gridCol w:w="929"/>
        <w:gridCol w:w="930"/>
        <w:gridCol w:w="931"/>
      </w:tblGrid>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867CF7" w:rsidRDefault="00126D74" w:rsidP="00126D74">
            <w:pPr>
              <w:jc w:val="left"/>
              <w:rPr>
                <w:szCs w:val="24"/>
              </w:rPr>
            </w:pPr>
            <w:r>
              <w:rPr>
                <w:szCs w:val="24"/>
              </w:rPr>
              <w:t>UKF</w:t>
            </w:r>
          </w:p>
        </w:tc>
        <w:tc>
          <w:tcPr>
            <w:tcW w:w="3719" w:type="dxa"/>
            <w:gridSpan w:val="4"/>
            <w:tcBorders>
              <w:top w:val="single" w:sz="4" w:space="0" w:color="auto"/>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Pr>
                <w:szCs w:val="24"/>
              </w:rPr>
              <w:t>Počet projektov</w:t>
            </w:r>
          </w:p>
        </w:tc>
      </w:tr>
      <w:tr w:rsidR="00126D74" w:rsidRPr="00867CF7" w:rsidTr="00126D74">
        <w:trPr>
          <w:trHeight w:val="318"/>
          <w:jc w:val="center"/>
        </w:trPr>
        <w:tc>
          <w:tcPr>
            <w:tcW w:w="2646" w:type="dxa"/>
            <w:tcBorders>
              <w:top w:val="nil"/>
              <w:left w:val="single" w:sz="4" w:space="0" w:color="auto"/>
              <w:bottom w:val="single" w:sz="4" w:space="0" w:color="auto"/>
              <w:right w:val="single" w:sz="4" w:space="0" w:color="auto"/>
            </w:tcBorders>
            <w:shd w:val="clear" w:color="auto" w:fill="CCFFCC"/>
            <w:noWrap/>
            <w:vAlign w:val="bottom"/>
          </w:tcPr>
          <w:p w:rsidR="00126D74" w:rsidRPr="00867CF7" w:rsidRDefault="00126D74" w:rsidP="00126D74">
            <w:pPr>
              <w:jc w:val="right"/>
              <w:rPr>
                <w:szCs w:val="24"/>
              </w:rPr>
            </w:pPr>
            <w:r w:rsidRPr="00867CF7">
              <w:rPr>
                <w:szCs w:val="24"/>
              </w:rPr>
              <w:t>Typ projektu</w:t>
            </w:r>
          </w:p>
        </w:tc>
        <w:tc>
          <w:tcPr>
            <w:tcW w:w="929"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MVP</w:t>
            </w:r>
          </w:p>
        </w:tc>
        <w:tc>
          <w:tcPr>
            <w:tcW w:w="929"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APVV</w:t>
            </w:r>
          </w:p>
        </w:tc>
        <w:tc>
          <w:tcPr>
            <w:tcW w:w="930"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VEGA</w:t>
            </w:r>
          </w:p>
        </w:tc>
        <w:tc>
          <w:tcPr>
            <w:tcW w:w="931" w:type="dxa"/>
            <w:tcBorders>
              <w:top w:val="single" w:sz="4" w:space="0" w:color="auto"/>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Spolu</w:t>
            </w:r>
          </w:p>
        </w:tc>
      </w:tr>
      <w:tr w:rsidR="00126D74" w:rsidRPr="00867CF7" w:rsidTr="00126D74">
        <w:trPr>
          <w:trHeight w:val="318"/>
          <w:jc w:val="center"/>
        </w:trPr>
        <w:tc>
          <w:tcPr>
            <w:tcW w:w="2646"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2007</w:t>
            </w:r>
          </w:p>
        </w:tc>
        <w:tc>
          <w:tcPr>
            <w:tcW w:w="92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4</w:t>
            </w:r>
          </w:p>
        </w:tc>
        <w:tc>
          <w:tcPr>
            <w:tcW w:w="92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2</w:t>
            </w:r>
          </w:p>
        </w:tc>
        <w:tc>
          <w:tcPr>
            <w:tcW w:w="930"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57</w:t>
            </w:r>
          </w:p>
        </w:tc>
        <w:tc>
          <w:tcPr>
            <w:tcW w:w="931"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63</w:t>
            </w:r>
          </w:p>
        </w:tc>
      </w:tr>
      <w:tr w:rsidR="00126D74" w:rsidRPr="00867CF7" w:rsidTr="00126D74">
        <w:trPr>
          <w:trHeight w:val="318"/>
          <w:jc w:val="center"/>
        </w:trPr>
        <w:tc>
          <w:tcPr>
            <w:tcW w:w="2646"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2008</w:t>
            </w:r>
          </w:p>
        </w:tc>
        <w:tc>
          <w:tcPr>
            <w:tcW w:w="92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4</w:t>
            </w:r>
          </w:p>
        </w:tc>
        <w:tc>
          <w:tcPr>
            <w:tcW w:w="929"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3</w:t>
            </w:r>
          </w:p>
        </w:tc>
        <w:tc>
          <w:tcPr>
            <w:tcW w:w="930"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72</w:t>
            </w:r>
          </w:p>
        </w:tc>
        <w:tc>
          <w:tcPr>
            <w:tcW w:w="931"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79</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2009</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4</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56</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62</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2010</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3</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6</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50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59</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Pr>
                <w:szCs w:val="24"/>
              </w:rPr>
              <w:t>2011</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1</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9</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43</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53</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9</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38</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49</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10</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51</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61</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7</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49</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58</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8</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6</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54</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68</w:t>
            </w:r>
          </w:p>
        </w:tc>
      </w:tr>
      <w:tr w:rsidR="00126D74" w:rsidRPr="00867CF7" w:rsidTr="00126D74">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9</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10</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53</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72</w:t>
            </w:r>
          </w:p>
        </w:tc>
      </w:tr>
    </w:tbl>
    <w:p w:rsidR="00126D74" w:rsidRPr="006B18BE" w:rsidRDefault="00126D74" w:rsidP="00126D74">
      <w:pPr>
        <w:jc w:val="center"/>
        <w:rPr>
          <w:sz w:val="24"/>
          <w:szCs w:val="24"/>
        </w:rPr>
      </w:pPr>
      <w:r w:rsidRPr="006B18BE">
        <w:rPr>
          <w:sz w:val="24"/>
          <w:szCs w:val="24"/>
        </w:rPr>
        <w:lastRenderedPageBreak/>
        <w:t>Tab</w:t>
      </w:r>
      <w:r w:rsidR="00600022">
        <w:rPr>
          <w:sz w:val="24"/>
          <w:szCs w:val="24"/>
        </w:rPr>
        <w:t>uľka</w:t>
      </w:r>
      <w:r w:rsidRPr="006B18BE">
        <w:rPr>
          <w:sz w:val="24"/>
          <w:szCs w:val="24"/>
        </w:rPr>
        <w:t xml:space="preserve"> č. </w:t>
      </w:r>
      <w:r w:rsidR="00FC0B8D">
        <w:rPr>
          <w:sz w:val="24"/>
          <w:szCs w:val="24"/>
        </w:rPr>
        <w:t>12</w:t>
      </w:r>
      <w:r w:rsidRPr="006B18BE">
        <w:rPr>
          <w:sz w:val="24"/>
          <w:szCs w:val="24"/>
        </w:rPr>
        <w:t xml:space="preserve"> Finančné zabezpečenie výskumných projektov na UKF </w:t>
      </w:r>
    </w:p>
    <w:p w:rsidR="00126D74" w:rsidRPr="006B18BE" w:rsidRDefault="00126D74" w:rsidP="00126D74">
      <w:pPr>
        <w:jc w:val="center"/>
        <w:rPr>
          <w:sz w:val="24"/>
          <w:szCs w:val="24"/>
        </w:rPr>
      </w:pPr>
      <w:r w:rsidRPr="006B18BE">
        <w:rPr>
          <w:sz w:val="24"/>
          <w:szCs w:val="24"/>
        </w:rPr>
        <w:t>podľa typu za obdobie 2007 - 2016 (v EUR)</w:t>
      </w:r>
    </w:p>
    <w:tbl>
      <w:tblPr>
        <w:tblW w:w="6865" w:type="dxa"/>
        <w:jc w:val="center"/>
        <w:tblInd w:w="-375" w:type="dxa"/>
        <w:tblLayout w:type="fixed"/>
        <w:tblCellMar>
          <w:left w:w="70" w:type="dxa"/>
          <w:right w:w="70" w:type="dxa"/>
        </w:tblCellMar>
        <w:tblLook w:val="0000" w:firstRow="0" w:lastRow="0" w:firstColumn="0" w:lastColumn="0" w:noHBand="0" w:noVBand="0"/>
      </w:tblPr>
      <w:tblGrid>
        <w:gridCol w:w="1701"/>
        <w:gridCol w:w="1276"/>
        <w:gridCol w:w="1417"/>
        <w:gridCol w:w="1134"/>
        <w:gridCol w:w="1337"/>
      </w:tblGrid>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867CF7" w:rsidRDefault="006E2E0A" w:rsidP="006E2E0A">
            <w:pPr>
              <w:jc w:val="left"/>
              <w:rPr>
                <w:szCs w:val="24"/>
              </w:rPr>
            </w:pPr>
            <w:r>
              <w:rPr>
                <w:szCs w:val="24"/>
              </w:rPr>
              <w:t>UKF</w:t>
            </w:r>
          </w:p>
        </w:tc>
        <w:tc>
          <w:tcPr>
            <w:tcW w:w="5164" w:type="dxa"/>
            <w:gridSpan w:val="4"/>
            <w:tcBorders>
              <w:top w:val="single" w:sz="4" w:space="0" w:color="auto"/>
              <w:left w:val="nil"/>
              <w:bottom w:val="single" w:sz="4" w:space="0" w:color="auto"/>
              <w:right w:val="single" w:sz="4" w:space="0" w:color="auto"/>
            </w:tcBorders>
            <w:shd w:val="clear" w:color="auto" w:fill="CCFFCC"/>
            <w:noWrap/>
            <w:vAlign w:val="bottom"/>
          </w:tcPr>
          <w:p w:rsidR="00126D74" w:rsidRPr="006B18BE" w:rsidRDefault="00222B54" w:rsidP="00126D74">
            <w:pPr>
              <w:jc w:val="center"/>
              <w:rPr>
                <w:color w:val="FF0000"/>
                <w:szCs w:val="24"/>
              </w:rPr>
            </w:pPr>
            <w:r w:rsidRPr="00222B54">
              <w:rPr>
                <w:szCs w:val="24"/>
              </w:rPr>
              <w:t>Finančné zabezpečenie projektov</w:t>
            </w:r>
          </w:p>
        </w:tc>
      </w:tr>
      <w:tr w:rsidR="00126D74" w:rsidRPr="00867CF7" w:rsidTr="006B18BE">
        <w:trPr>
          <w:trHeight w:val="315"/>
          <w:jc w:val="center"/>
        </w:trPr>
        <w:tc>
          <w:tcPr>
            <w:tcW w:w="1701" w:type="dxa"/>
            <w:tcBorders>
              <w:top w:val="nil"/>
              <w:left w:val="single" w:sz="4" w:space="0" w:color="auto"/>
              <w:bottom w:val="single" w:sz="4" w:space="0" w:color="auto"/>
              <w:right w:val="single" w:sz="4" w:space="0" w:color="auto"/>
            </w:tcBorders>
            <w:shd w:val="clear" w:color="auto" w:fill="CCFFCC"/>
            <w:noWrap/>
            <w:vAlign w:val="bottom"/>
          </w:tcPr>
          <w:p w:rsidR="00126D74" w:rsidRPr="00867CF7" w:rsidRDefault="00126D74" w:rsidP="00126D74">
            <w:pPr>
              <w:jc w:val="right"/>
              <w:rPr>
                <w:szCs w:val="24"/>
              </w:rPr>
            </w:pPr>
            <w:r w:rsidRPr="00867CF7">
              <w:rPr>
                <w:szCs w:val="24"/>
              </w:rPr>
              <w:t>Typ projektu</w:t>
            </w:r>
          </w:p>
        </w:tc>
        <w:tc>
          <w:tcPr>
            <w:tcW w:w="1276"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MVP</w:t>
            </w:r>
          </w:p>
        </w:tc>
        <w:tc>
          <w:tcPr>
            <w:tcW w:w="1417"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APVV</w:t>
            </w:r>
          </w:p>
        </w:tc>
        <w:tc>
          <w:tcPr>
            <w:tcW w:w="1134" w:type="dxa"/>
            <w:tcBorders>
              <w:top w:val="nil"/>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VEGA</w:t>
            </w:r>
          </w:p>
        </w:tc>
        <w:tc>
          <w:tcPr>
            <w:tcW w:w="1337" w:type="dxa"/>
            <w:tcBorders>
              <w:top w:val="single" w:sz="4" w:space="0" w:color="auto"/>
              <w:left w:val="nil"/>
              <w:bottom w:val="single" w:sz="4" w:space="0" w:color="auto"/>
              <w:right w:val="single" w:sz="4" w:space="0" w:color="auto"/>
            </w:tcBorders>
            <w:shd w:val="clear" w:color="auto" w:fill="CCFFCC"/>
            <w:noWrap/>
            <w:vAlign w:val="bottom"/>
          </w:tcPr>
          <w:p w:rsidR="00126D74" w:rsidRPr="00867CF7" w:rsidRDefault="00126D74" w:rsidP="00126D74">
            <w:pPr>
              <w:jc w:val="center"/>
              <w:rPr>
                <w:szCs w:val="24"/>
              </w:rPr>
            </w:pPr>
            <w:r w:rsidRPr="00867CF7">
              <w:rPr>
                <w:szCs w:val="24"/>
              </w:rPr>
              <w:t>Spolu</w:t>
            </w:r>
          </w:p>
        </w:tc>
      </w:tr>
      <w:tr w:rsidR="00126D74" w:rsidRPr="00867CF7" w:rsidTr="006B18BE">
        <w:trPr>
          <w:trHeight w:val="315"/>
          <w:jc w:val="center"/>
        </w:trPr>
        <w:tc>
          <w:tcPr>
            <w:tcW w:w="1701"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2007</w:t>
            </w:r>
          </w:p>
        </w:tc>
        <w:tc>
          <w:tcPr>
            <w:tcW w:w="1276"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21 211</w:t>
            </w:r>
          </w:p>
        </w:tc>
        <w:tc>
          <w:tcPr>
            <w:tcW w:w="1417"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35 418</w:t>
            </w:r>
          </w:p>
        </w:tc>
        <w:tc>
          <w:tcPr>
            <w:tcW w:w="1134"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193 189</w:t>
            </w:r>
          </w:p>
        </w:tc>
        <w:tc>
          <w:tcPr>
            <w:tcW w:w="1337"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249 818</w:t>
            </w:r>
          </w:p>
        </w:tc>
      </w:tr>
      <w:tr w:rsidR="00126D74" w:rsidRPr="00867CF7" w:rsidTr="006B18BE">
        <w:trPr>
          <w:trHeight w:val="315"/>
          <w:jc w:val="center"/>
        </w:trPr>
        <w:tc>
          <w:tcPr>
            <w:tcW w:w="1701" w:type="dxa"/>
            <w:tcBorders>
              <w:top w:val="nil"/>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2008</w:t>
            </w:r>
          </w:p>
        </w:tc>
        <w:tc>
          <w:tcPr>
            <w:tcW w:w="1276"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99 117</w:t>
            </w:r>
          </w:p>
        </w:tc>
        <w:tc>
          <w:tcPr>
            <w:tcW w:w="1417"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111 233</w:t>
            </w:r>
          </w:p>
        </w:tc>
        <w:tc>
          <w:tcPr>
            <w:tcW w:w="1134"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218 383</w:t>
            </w:r>
          </w:p>
        </w:tc>
        <w:tc>
          <w:tcPr>
            <w:tcW w:w="1337" w:type="dxa"/>
            <w:tcBorders>
              <w:top w:val="nil"/>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428 733</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2009</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78 084</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113 066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191 066</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382 216</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sidRPr="00867CF7">
              <w:rPr>
                <w:szCs w:val="24"/>
              </w:rPr>
              <w:t xml:space="preserve">2010 </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58 296</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63 932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184 192</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sidRPr="00867CF7">
              <w:rPr>
                <w:szCs w:val="24"/>
              </w:rPr>
              <w:t>306 420</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867CF7" w:rsidRDefault="00126D74" w:rsidP="00126D74">
            <w:pPr>
              <w:rPr>
                <w:szCs w:val="24"/>
              </w:rPr>
            </w:pPr>
            <w:r>
              <w:rPr>
                <w:szCs w:val="24"/>
              </w:rPr>
              <w:t>2011</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20 889</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89 491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179 209</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Pr="00867CF7" w:rsidRDefault="00126D74" w:rsidP="00126D74">
            <w:pPr>
              <w:jc w:val="right"/>
              <w:rPr>
                <w:szCs w:val="24"/>
              </w:rPr>
            </w:pPr>
            <w:r>
              <w:rPr>
                <w:szCs w:val="24"/>
              </w:rPr>
              <w:t>289 589</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2012</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33 645</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104 900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177 840</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316 385</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132 597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202 669</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335 266</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44 184</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145 639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221 962</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411 785</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99 049</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151 384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238 243</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488 676</w:t>
            </w:r>
          </w:p>
        </w:tc>
      </w:tr>
      <w:tr w:rsidR="00126D74" w:rsidRPr="00867CF7" w:rsidTr="006B18BE">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146 036</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315 740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238 375</w:t>
            </w:r>
          </w:p>
        </w:tc>
        <w:tc>
          <w:tcPr>
            <w:tcW w:w="133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700 151</w:t>
            </w:r>
          </w:p>
        </w:tc>
      </w:tr>
    </w:tbl>
    <w:p w:rsidR="00126D74" w:rsidRDefault="00126D74" w:rsidP="00126D74"/>
    <w:p w:rsidR="00126D74" w:rsidRDefault="00126D74" w:rsidP="00126D74">
      <w:pPr>
        <w:jc w:val="center"/>
        <w:rPr>
          <w:iCs/>
          <w:szCs w:val="24"/>
        </w:rPr>
      </w:pPr>
    </w:p>
    <w:p w:rsidR="00600022" w:rsidRDefault="00600022" w:rsidP="00126D74">
      <w:pPr>
        <w:jc w:val="center"/>
        <w:rPr>
          <w:iCs/>
          <w:szCs w:val="24"/>
        </w:rPr>
      </w:pPr>
    </w:p>
    <w:p w:rsidR="00126D74" w:rsidRPr="00CA52FE" w:rsidRDefault="00126D74" w:rsidP="00126D74">
      <w:pPr>
        <w:jc w:val="left"/>
        <w:rPr>
          <w:sz w:val="24"/>
        </w:rPr>
      </w:pPr>
      <w:r w:rsidRPr="00CA52FE">
        <w:rPr>
          <w:sz w:val="24"/>
        </w:rPr>
        <w:t>Graf č.</w:t>
      </w:r>
      <w:r w:rsidR="0087206B">
        <w:rPr>
          <w:sz w:val="24"/>
        </w:rPr>
        <w:t xml:space="preserve"> 6</w:t>
      </w:r>
    </w:p>
    <w:p w:rsidR="00126D74" w:rsidRDefault="00126D74" w:rsidP="00126D74">
      <w:pPr>
        <w:jc w:val="center"/>
      </w:pPr>
    </w:p>
    <w:p w:rsidR="00126D74" w:rsidRDefault="00126D74" w:rsidP="00126D74">
      <w:r>
        <w:rPr>
          <w:noProof/>
          <w:lang w:val="sk-SK" w:eastAsia="sk-SK" w:bidi="ar-SA"/>
        </w:rPr>
        <w:drawing>
          <wp:inline distT="0" distB="0" distL="0" distR="0" wp14:anchorId="5C89A3A8" wp14:editId="2758484A">
            <wp:extent cx="5759450" cy="3761105"/>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762CE" w:rsidRDefault="003762CE" w:rsidP="00126D74"/>
    <w:p w:rsidR="00600022" w:rsidRDefault="00600022" w:rsidP="00126D74"/>
    <w:p w:rsidR="009A42A4" w:rsidRDefault="009A42A4" w:rsidP="00126D74"/>
    <w:p w:rsidR="009A42A4" w:rsidRDefault="009A42A4" w:rsidP="00126D74"/>
    <w:p w:rsidR="009A42A4" w:rsidRDefault="009A42A4" w:rsidP="00126D74"/>
    <w:p w:rsidR="00CA52FE" w:rsidRPr="00CA52FE" w:rsidRDefault="00126D74" w:rsidP="00126D74">
      <w:pPr>
        <w:rPr>
          <w:sz w:val="24"/>
        </w:rPr>
      </w:pPr>
      <w:r w:rsidRPr="00CA52FE">
        <w:rPr>
          <w:sz w:val="24"/>
        </w:rPr>
        <w:lastRenderedPageBreak/>
        <w:t>Graf</w:t>
      </w:r>
      <w:r w:rsidR="00CA52FE" w:rsidRPr="00CA52FE">
        <w:rPr>
          <w:sz w:val="24"/>
        </w:rPr>
        <w:t xml:space="preserve"> č. </w:t>
      </w:r>
      <w:r w:rsidR="0087206B">
        <w:rPr>
          <w:sz w:val="24"/>
        </w:rPr>
        <w:t>7</w:t>
      </w:r>
    </w:p>
    <w:p w:rsidR="00126D74" w:rsidRDefault="00CA52FE" w:rsidP="00126D74">
      <w:r>
        <w:rPr>
          <w:noProof/>
          <w:lang w:val="sk-SK" w:eastAsia="sk-SK" w:bidi="ar-SA"/>
        </w:rPr>
        <w:drawing>
          <wp:inline distT="0" distB="0" distL="0" distR="0" wp14:anchorId="00D9F3B6" wp14:editId="446742C4">
            <wp:extent cx="5762847" cy="3572539"/>
            <wp:effectExtent l="0" t="0" r="0" b="8890"/>
            <wp:docPr id="95" name="Graf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126D74" w:rsidRDefault="00126D74" w:rsidP="00126D74"/>
    <w:p w:rsidR="00126D74" w:rsidRPr="003762CE" w:rsidRDefault="00CA52FE" w:rsidP="00CA52FE">
      <w:pPr>
        <w:rPr>
          <w:iCs/>
          <w:sz w:val="24"/>
          <w:szCs w:val="24"/>
        </w:rPr>
      </w:pPr>
      <w:r>
        <w:rPr>
          <w:iCs/>
          <w:sz w:val="24"/>
          <w:szCs w:val="24"/>
        </w:rPr>
        <w:t xml:space="preserve">  </w:t>
      </w:r>
      <w:r w:rsidR="00126D74" w:rsidRPr="003762CE">
        <w:rPr>
          <w:iCs/>
          <w:sz w:val="24"/>
          <w:szCs w:val="24"/>
        </w:rPr>
        <w:t>Tab</w:t>
      </w:r>
      <w:r w:rsidR="00600022">
        <w:rPr>
          <w:iCs/>
          <w:sz w:val="24"/>
          <w:szCs w:val="24"/>
        </w:rPr>
        <w:t>uľka</w:t>
      </w:r>
      <w:r w:rsidR="00126D74" w:rsidRPr="003762CE">
        <w:rPr>
          <w:iCs/>
          <w:sz w:val="24"/>
          <w:szCs w:val="24"/>
        </w:rPr>
        <w:t xml:space="preserve"> č. </w:t>
      </w:r>
      <w:r w:rsidR="00FC0B8D">
        <w:rPr>
          <w:iCs/>
          <w:sz w:val="24"/>
          <w:szCs w:val="24"/>
        </w:rPr>
        <w:t>13</w:t>
      </w:r>
      <w:r w:rsidR="00126D74" w:rsidRPr="003762CE">
        <w:rPr>
          <w:iCs/>
          <w:sz w:val="24"/>
          <w:szCs w:val="24"/>
        </w:rPr>
        <w:t xml:space="preserve"> </w:t>
      </w:r>
      <w:r>
        <w:rPr>
          <w:iCs/>
          <w:sz w:val="24"/>
          <w:szCs w:val="24"/>
        </w:rPr>
        <w:t xml:space="preserve">      </w:t>
      </w:r>
      <w:r w:rsidR="00600022">
        <w:rPr>
          <w:iCs/>
          <w:sz w:val="24"/>
          <w:szCs w:val="24"/>
        </w:rPr>
        <w:t xml:space="preserve"> </w:t>
      </w:r>
      <w:r>
        <w:rPr>
          <w:iCs/>
          <w:sz w:val="24"/>
          <w:szCs w:val="24"/>
        </w:rPr>
        <w:t xml:space="preserve">     </w:t>
      </w:r>
      <w:r w:rsidR="00126D74" w:rsidRPr="003762CE">
        <w:rPr>
          <w:iCs/>
          <w:sz w:val="24"/>
          <w:szCs w:val="24"/>
        </w:rPr>
        <w:t xml:space="preserve">Počet výskumných projektov pripadajúcich </w:t>
      </w:r>
    </w:p>
    <w:p w:rsidR="00126D74" w:rsidRPr="003762CE" w:rsidRDefault="00126D74" w:rsidP="00126D74">
      <w:pPr>
        <w:jc w:val="center"/>
        <w:rPr>
          <w:iCs/>
          <w:sz w:val="24"/>
          <w:szCs w:val="24"/>
        </w:rPr>
      </w:pPr>
      <w:r w:rsidRPr="003762CE">
        <w:rPr>
          <w:iCs/>
          <w:sz w:val="24"/>
          <w:szCs w:val="24"/>
        </w:rPr>
        <w:t xml:space="preserve">na 1 tvorivého pracovníka podľa fakúlt za obdobie 2011 – 2016 </w:t>
      </w:r>
    </w:p>
    <w:tbl>
      <w:tblPr>
        <w:tblW w:w="8217" w:type="dxa"/>
        <w:jc w:val="center"/>
        <w:tblLayout w:type="fixed"/>
        <w:tblCellMar>
          <w:left w:w="70" w:type="dxa"/>
          <w:right w:w="70" w:type="dxa"/>
        </w:tblCellMar>
        <w:tblLook w:val="0000" w:firstRow="0" w:lastRow="0" w:firstColumn="0" w:lastColumn="0" w:noHBand="0" w:noVBand="0"/>
      </w:tblPr>
      <w:tblGrid>
        <w:gridCol w:w="2500"/>
        <w:gridCol w:w="1014"/>
        <w:gridCol w:w="1017"/>
        <w:gridCol w:w="851"/>
        <w:gridCol w:w="992"/>
        <w:gridCol w:w="851"/>
        <w:gridCol w:w="992"/>
      </w:tblGrid>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rPr>
                <w:szCs w:val="24"/>
              </w:rPr>
            </w:pPr>
            <w:r w:rsidRPr="00D171AD">
              <w:rPr>
                <w:szCs w:val="24"/>
              </w:rPr>
              <w:t>UKF</w:t>
            </w:r>
          </w:p>
        </w:tc>
        <w:tc>
          <w:tcPr>
            <w:tcW w:w="5717" w:type="dxa"/>
            <w:gridSpan w:val="6"/>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Priemerný počet</w:t>
            </w:r>
            <w:r w:rsidRPr="00D171AD">
              <w:rPr>
                <w:szCs w:val="24"/>
              </w:rPr>
              <w:t xml:space="preserve"> </w:t>
            </w:r>
            <w:r>
              <w:rPr>
                <w:szCs w:val="24"/>
              </w:rPr>
              <w:t xml:space="preserve">výskumných </w:t>
            </w:r>
            <w:r w:rsidRPr="00D171AD">
              <w:rPr>
                <w:szCs w:val="24"/>
              </w:rPr>
              <w:t>projekt</w:t>
            </w:r>
            <w:r>
              <w:rPr>
                <w:szCs w:val="24"/>
              </w:rPr>
              <w:t>ov</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jc w:val="right"/>
              <w:rPr>
                <w:szCs w:val="24"/>
              </w:rPr>
            </w:pPr>
            <w:r w:rsidRPr="00D171AD">
              <w:rPr>
                <w:szCs w:val="24"/>
              </w:rPr>
              <w:t>Fakulta</w:t>
            </w:r>
          </w:p>
        </w:tc>
        <w:tc>
          <w:tcPr>
            <w:tcW w:w="1014"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FPV</w:t>
            </w:r>
          </w:p>
        </w:tc>
        <w:tc>
          <w:tcPr>
            <w:tcW w:w="1017"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FSVZ</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FSŠ</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FF</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 xml:space="preserve">UKF </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sidRPr="00D171AD">
              <w:rPr>
                <w:szCs w:val="24"/>
              </w:rPr>
              <w:t>2011</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0,15</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0,12</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0,08</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0,10</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Pr>
                <w:szCs w:val="24"/>
              </w:rPr>
              <w:t>2012</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0,15</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0,08</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0,09</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0,14</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0,12</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0,14</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0,10</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0,14</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0,11</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0,15</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0,14</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0,13</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0,17</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0,14</w:t>
            </w:r>
          </w:p>
        </w:tc>
      </w:tr>
    </w:tbl>
    <w:p w:rsidR="00126D74" w:rsidRDefault="00126D74" w:rsidP="00126D74">
      <w:pPr>
        <w:jc w:val="center"/>
        <w:rPr>
          <w:iCs/>
          <w:szCs w:val="24"/>
        </w:rPr>
      </w:pPr>
    </w:p>
    <w:p w:rsidR="003762CE" w:rsidRDefault="003762CE" w:rsidP="00126D74">
      <w:pPr>
        <w:jc w:val="center"/>
        <w:rPr>
          <w:iCs/>
          <w:sz w:val="24"/>
          <w:szCs w:val="24"/>
        </w:rPr>
      </w:pPr>
    </w:p>
    <w:p w:rsidR="00126D74" w:rsidRPr="003762CE" w:rsidRDefault="00126D74" w:rsidP="00CA52FE">
      <w:pPr>
        <w:rPr>
          <w:iCs/>
          <w:sz w:val="24"/>
          <w:szCs w:val="24"/>
        </w:rPr>
      </w:pPr>
      <w:r w:rsidRPr="003762CE">
        <w:rPr>
          <w:iCs/>
          <w:sz w:val="24"/>
          <w:szCs w:val="24"/>
        </w:rPr>
        <w:t>Tab</w:t>
      </w:r>
      <w:r w:rsidR="00600022">
        <w:rPr>
          <w:iCs/>
          <w:sz w:val="24"/>
          <w:szCs w:val="24"/>
        </w:rPr>
        <w:t>uľka</w:t>
      </w:r>
      <w:r w:rsidRPr="003762CE">
        <w:rPr>
          <w:iCs/>
          <w:sz w:val="24"/>
          <w:szCs w:val="24"/>
        </w:rPr>
        <w:t xml:space="preserve"> č. </w:t>
      </w:r>
      <w:r w:rsidR="00FC0B8D">
        <w:rPr>
          <w:iCs/>
          <w:sz w:val="24"/>
          <w:szCs w:val="24"/>
        </w:rPr>
        <w:t>14</w:t>
      </w:r>
      <w:r w:rsidRPr="003762CE">
        <w:rPr>
          <w:iCs/>
          <w:sz w:val="24"/>
          <w:szCs w:val="24"/>
        </w:rPr>
        <w:t xml:space="preserve"> </w:t>
      </w:r>
      <w:r w:rsidR="00CA52FE">
        <w:rPr>
          <w:iCs/>
          <w:sz w:val="24"/>
          <w:szCs w:val="24"/>
        </w:rPr>
        <w:t xml:space="preserve">   </w:t>
      </w:r>
      <w:r w:rsidRPr="003762CE">
        <w:rPr>
          <w:iCs/>
          <w:sz w:val="24"/>
          <w:szCs w:val="24"/>
        </w:rPr>
        <w:t xml:space="preserve">Objem finančných prostriedkov z výskumných projektov pripadajúcich </w:t>
      </w:r>
    </w:p>
    <w:p w:rsidR="00126D74" w:rsidRPr="003762CE" w:rsidRDefault="00600022" w:rsidP="00126D74">
      <w:pPr>
        <w:jc w:val="center"/>
        <w:rPr>
          <w:iCs/>
          <w:sz w:val="24"/>
          <w:szCs w:val="24"/>
        </w:rPr>
      </w:pPr>
      <w:r>
        <w:rPr>
          <w:iCs/>
          <w:sz w:val="24"/>
          <w:szCs w:val="24"/>
        </w:rPr>
        <w:t xml:space="preserve">                 </w:t>
      </w:r>
      <w:r w:rsidR="00126D74" w:rsidRPr="003762CE">
        <w:rPr>
          <w:iCs/>
          <w:sz w:val="24"/>
          <w:szCs w:val="24"/>
        </w:rPr>
        <w:t>na 1 tvorivého pracovníka podľa fakúlt za obdobie 2011 – 2016 (v EUR)</w:t>
      </w:r>
    </w:p>
    <w:tbl>
      <w:tblPr>
        <w:tblW w:w="8217" w:type="dxa"/>
        <w:jc w:val="center"/>
        <w:tblLayout w:type="fixed"/>
        <w:tblCellMar>
          <w:left w:w="70" w:type="dxa"/>
          <w:right w:w="70" w:type="dxa"/>
        </w:tblCellMar>
        <w:tblLook w:val="0000" w:firstRow="0" w:lastRow="0" w:firstColumn="0" w:lastColumn="0" w:noHBand="0" w:noVBand="0"/>
      </w:tblPr>
      <w:tblGrid>
        <w:gridCol w:w="2500"/>
        <w:gridCol w:w="1014"/>
        <w:gridCol w:w="1017"/>
        <w:gridCol w:w="851"/>
        <w:gridCol w:w="992"/>
        <w:gridCol w:w="851"/>
        <w:gridCol w:w="992"/>
      </w:tblGrid>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rPr>
                <w:szCs w:val="24"/>
              </w:rPr>
            </w:pPr>
            <w:r w:rsidRPr="00D171AD">
              <w:rPr>
                <w:szCs w:val="24"/>
              </w:rPr>
              <w:t>UKF</w:t>
            </w:r>
          </w:p>
        </w:tc>
        <w:tc>
          <w:tcPr>
            <w:tcW w:w="5717" w:type="dxa"/>
            <w:gridSpan w:val="6"/>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rPr>
                <w:szCs w:val="24"/>
              </w:rPr>
            </w:pPr>
            <w:r w:rsidRPr="00D171AD">
              <w:rPr>
                <w:szCs w:val="24"/>
              </w:rPr>
              <w:t xml:space="preserve">Objem finančných prostriedkov na </w:t>
            </w:r>
            <w:r>
              <w:rPr>
                <w:szCs w:val="24"/>
              </w:rPr>
              <w:t xml:space="preserve">výskumné </w:t>
            </w:r>
            <w:r w:rsidRPr="00D171AD">
              <w:rPr>
                <w:szCs w:val="24"/>
              </w:rPr>
              <w:t>projekty</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jc w:val="right"/>
              <w:rPr>
                <w:szCs w:val="24"/>
              </w:rPr>
            </w:pPr>
            <w:r w:rsidRPr="00D171AD">
              <w:rPr>
                <w:szCs w:val="24"/>
              </w:rPr>
              <w:t>Fakulta</w:t>
            </w:r>
          </w:p>
        </w:tc>
        <w:tc>
          <w:tcPr>
            <w:tcW w:w="1014"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FPV</w:t>
            </w:r>
          </w:p>
        </w:tc>
        <w:tc>
          <w:tcPr>
            <w:tcW w:w="1017"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FSVZ</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FSŠ</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FF</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 xml:space="preserve">UKF </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sidRPr="00D171AD">
              <w:rPr>
                <w:szCs w:val="24"/>
              </w:rPr>
              <w:t>2011</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893</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1 513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350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249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254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551</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Pr>
                <w:szCs w:val="24"/>
              </w:rPr>
              <w:t>2012</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1 132</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1 246</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383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353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246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604</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904</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1 645</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214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488</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623</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1 172</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2 323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52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521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82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751</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1 127</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1 761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91</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1  083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926</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1 781</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2 343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100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1 536</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404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1 354</w:t>
            </w:r>
          </w:p>
        </w:tc>
      </w:tr>
    </w:tbl>
    <w:p w:rsidR="00126D74" w:rsidRPr="00CA52FE" w:rsidRDefault="00126D74" w:rsidP="00126D74">
      <w:pPr>
        <w:rPr>
          <w:sz w:val="24"/>
        </w:rPr>
      </w:pPr>
      <w:r w:rsidRPr="00CA52FE">
        <w:rPr>
          <w:sz w:val="24"/>
        </w:rPr>
        <w:lastRenderedPageBreak/>
        <w:t xml:space="preserve">Graf č. </w:t>
      </w:r>
      <w:r w:rsidR="0087206B">
        <w:rPr>
          <w:sz w:val="24"/>
        </w:rPr>
        <w:t>8</w:t>
      </w:r>
    </w:p>
    <w:p w:rsidR="00126D74" w:rsidRDefault="00126D74" w:rsidP="00126D74">
      <w:r>
        <w:rPr>
          <w:noProof/>
          <w:lang w:val="sk-SK" w:eastAsia="sk-SK" w:bidi="ar-SA"/>
        </w:rPr>
        <w:drawing>
          <wp:inline distT="0" distB="0" distL="0" distR="0" wp14:anchorId="2C033765" wp14:editId="1270F1FD">
            <wp:extent cx="5759450" cy="3761105"/>
            <wp:effectExtent l="0" t="0" r="0" b="0"/>
            <wp:docPr id="96" name="Graf 9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126D74" w:rsidRPr="00CA52FE" w:rsidRDefault="00126D74" w:rsidP="00126D74">
      <w:pPr>
        <w:rPr>
          <w:sz w:val="24"/>
        </w:rPr>
      </w:pPr>
      <w:r w:rsidRPr="00CA52FE">
        <w:rPr>
          <w:sz w:val="24"/>
        </w:rPr>
        <w:t xml:space="preserve">Graf č. </w:t>
      </w:r>
      <w:r w:rsidR="0087206B">
        <w:rPr>
          <w:sz w:val="24"/>
        </w:rPr>
        <w:t>9</w:t>
      </w:r>
    </w:p>
    <w:p w:rsidR="00126D74" w:rsidRDefault="00126D74" w:rsidP="00126D74"/>
    <w:p w:rsidR="00126D74" w:rsidRDefault="00126D74" w:rsidP="00126D74">
      <w:r>
        <w:rPr>
          <w:noProof/>
          <w:lang w:val="sk-SK" w:eastAsia="sk-SK" w:bidi="ar-SA"/>
        </w:rPr>
        <w:drawing>
          <wp:inline distT="0" distB="0" distL="0" distR="0" wp14:anchorId="120037A7" wp14:editId="2D63B2BF">
            <wp:extent cx="5759450" cy="3761105"/>
            <wp:effectExtent l="0" t="0" r="0" b="0"/>
            <wp:docPr id="97" name="Graf 9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126D74" w:rsidRDefault="00126D74" w:rsidP="00126D74"/>
    <w:p w:rsidR="00CA52FE" w:rsidRDefault="00CA52FE" w:rsidP="00126D74"/>
    <w:p w:rsidR="00126D74" w:rsidRPr="003762CE" w:rsidRDefault="00126D74" w:rsidP="00FC0B8D">
      <w:pPr>
        <w:ind w:firstLine="567"/>
        <w:rPr>
          <w:sz w:val="24"/>
          <w:szCs w:val="24"/>
        </w:rPr>
      </w:pPr>
      <w:r w:rsidRPr="003762CE">
        <w:rPr>
          <w:sz w:val="24"/>
          <w:szCs w:val="24"/>
        </w:rPr>
        <w:lastRenderedPageBreak/>
        <w:t>K najvýznamnejším medzinárodným výskumným projektom riešeným v roku 2016 patria:</w:t>
      </w:r>
    </w:p>
    <w:p w:rsidR="00CA52FE" w:rsidRPr="00501242" w:rsidRDefault="00126D74" w:rsidP="0079213E">
      <w:pPr>
        <w:pStyle w:val="Odsekzoznamu"/>
        <w:numPr>
          <w:ilvl w:val="0"/>
          <w:numId w:val="74"/>
        </w:numPr>
        <w:ind w:left="284" w:hanging="284"/>
        <w:rPr>
          <w:rStyle w:val="Siln"/>
          <w:b w:val="0"/>
          <w:bCs w:val="0"/>
          <w:sz w:val="24"/>
          <w:szCs w:val="24"/>
        </w:rPr>
      </w:pPr>
      <w:r w:rsidRPr="00501242">
        <w:rPr>
          <w:rStyle w:val="Siln"/>
          <w:b w:val="0"/>
          <w:sz w:val="24"/>
          <w:szCs w:val="24"/>
        </w:rPr>
        <w:t xml:space="preserve">7RP 612536: IRNET – International research network for study and develepment of new tools and methods for advanced pedagogical science in the field of ICT  instruments, </w:t>
      </w:r>
      <w:r w:rsidR="00CA52FE" w:rsidRPr="00501242">
        <w:rPr>
          <w:rStyle w:val="Siln"/>
          <w:b w:val="0"/>
          <w:sz w:val="24"/>
          <w:szCs w:val="24"/>
        </w:rPr>
        <w:br/>
      </w:r>
      <w:r w:rsidRPr="00501242">
        <w:rPr>
          <w:rStyle w:val="Siln"/>
          <w:b w:val="0"/>
          <w:sz w:val="24"/>
          <w:szCs w:val="24"/>
        </w:rPr>
        <w:t>e-learning and intercultural competences, zodpovedný riešiteľ: Mgr. Martin Drlík, PhD., FPV UKF,</w:t>
      </w:r>
    </w:p>
    <w:p w:rsidR="00126D74" w:rsidRPr="00501242" w:rsidRDefault="00126D74" w:rsidP="0079213E">
      <w:pPr>
        <w:pStyle w:val="Odsekzoznamu"/>
        <w:numPr>
          <w:ilvl w:val="0"/>
          <w:numId w:val="74"/>
        </w:numPr>
        <w:ind w:left="284" w:hanging="284"/>
        <w:rPr>
          <w:sz w:val="24"/>
          <w:szCs w:val="24"/>
        </w:rPr>
      </w:pPr>
      <w:r w:rsidRPr="00501242">
        <w:rPr>
          <w:sz w:val="24"/>
          <w:szCs w:val="24"/>
        </w:rPr>
        <w:t>Grantová schéma Air Force Office of Scientific Research USA: Relationship between trust and entrainment in speech, zodpovedný riešiteľ: doc. Mgr. Štefan Beňuš, PhD., FF UKF.</w:t>
      </w:r>
    </w:p>
    <w:p w:rsidR="00126D74" w:rsidRPr="00501242" w:rsidRDefault="00126D74" w:rsidP="003762CE">
      <w:pPr>
        <w:rPr>
          <w:rStyle w:val="Siln"/>
          <w:b w:val="0"/>
          <w:sz w:val="24"/>
          <w:szCs w:val="24"/>
        </w:rPr>
      </w:pPr>
      <w:r w:rsidRPr="00501242">
        <w:rPr>
          <w:rStyle w:val="Siln"/>
          <w:b w:val="0"/>
          <w:sz w:val="24"/>
          <w:szCs w:val="24"/>
        </w:rPr>
        <w:tab/>
      </w:r>
    </w:p>
    <w:p w:rsidR="00126D74" w:rsidRPr="00501242" w:rsidRDefault="00126D74" w:rsidP="00FC0B8D">
      <w:pPr>
        <w:ind w:firstLine="567"/>
        <w:rPr>
          <w:sz w:val="24"/>
          <w:szCs w:val="24"/>
        </w:rPr>
      </w:pPr>
      <w:r w:rsidRPr="00501242">
        <w:rPr>
          <w:sz w:val="24"/>
          <w:szCs w:val="24"/>
        </w:rPr>
        <w:t>K najvýznamnejším domácim výskumným projektom riešeným v roku 2016 patria:</w:t>
      </w:r>
    </w:p>
    <w:p w:rsidR="00126D74" w:rsidRPr="00501242" w:rsidRDefault="00126D74" w:rsidP="0079213E">
      <w:pPr>
        <w:pStyle w:val="Odsekzoznamu"/>
        <w:numPr>
          <w:ilvl w:val="0"/>
          <w:numId w:val="62"/>
        </w:numPr>
        <w:ind w:left="284" w:hanging="284"/>
        <w:rPr>
          <w:sz w:val="24"/>
          <w:szCs w:val="24"/>
        </w:rPr>
      </w:pPr>
      <w:r w:rsidRPr="00501242">
        <w:rPr>
          <w:rStyle w:val="Siln"/>
          <w:b w:val="0"/>
          <w:sz w:val="24"/>
          <w:szCs w:val="24"/>
        </w:rPr>
        <w:t xml:space="preserve">APVV-14-0001: </w:t>
      </w:r>
      <w:hyperlink r:id="rId48" w:tgtFrame="_blank" w:history="1">
        <w:r w:rsidRPr="00501242">
          <w:rPr>
            <w:rStyle w:val="Hypertextovprepojenie"/>
            <w:bCs/>
            <w:color w:val="auto"/>
            <w:sz w:val="24"/>
            <w:szCs w:val="24"/>
            <w:u w:val="none"/>
          </w:rPr>
          <w:t>Oocytárna fibrillárna sféra-guľa pre život: zásadná genetická a epigenetická štúdia</w:t>
        </w:r>
      </w:hyperlink>
      <w:r w:rsidRPr="00501242">
        <w:rPr>
          <w:rStyle w:val="Siln"/>
          <w:b w:val="0"/>
          <w:sz w:val="24"/>
          <w:szCs w:val="24"/>
        </w:rPr>
        <w:t>, z</w:t>
      </w:r>
      <w:r w:rsidRPr="00501242">
        <w:rPr>
          <w:sz w:val="24"/>
          <w:szCs w:val="24"/>
        </w:rPr>
        <w:t>odpovedný riešiteľ: prof. Dr. MVDr. Jozef Laurinčík, DrSc., FPV UKF,</w:t>
      </w:r>
    </w:p>
    <w:p w:rsidR="00126D74" w:rsidRPr="00501242" w:rsidRDefault="00126D74" w:rsidP="0079213E">
      <w:pPr>
        <w:pStyle w:val="Odsekzoznamu"/>
        <w:numPr>
          <w:ilvl w:val="0"/>
          <w:numId w:val="62"/>
        </w:numPr>
        <w:ind w:left="284" w:hanging="284"/>
        <w:rPr>
          <w:sz w:val="24"/>
          <w:szCs w:val="24"/>
        </w:rPr>
      </w:pPr>
      <w:r w:rsidRPr="00501242">
        <w:rPr>
          <w:sz w:val="24"/>
          <w:szCs w:val="24"/>
        </w:rPr>
        <w:t xml:space="preserve">APVV-0540-12: Psychometrická kvalita psychodiagnostických nástrojov v kariérovom poradenstve, zodpovedný riešiteľ: doc. PhDr. Tomáš Sollár, PhD., FSVaZ UKF, </w:t>
      </w:r>
    </w:p>
    <w:p w:rsidR="00126D74" w:rsidRPr="00501242" w:rsidRDefault="00126D74" w:rsidP="0079213E">
      <w:pPr>
        <w:pStyle w:val="Odsekzoznamu"/>
        <w:numPr>
          <w:ilvl w:val="0"/>
          <w:numId w:val="62"/>
        </w:numPr>
        <w:ind w:left="284" w:hanging="284"/>
        <w:rPr>
          <w:sz w:val="24"/>
          <w:szCs w:val="24"/>
        </w:rPr>
      </w:pPr>
      <w:r w:rsidRPr="00501242">
        <w:rPr>
          <w:sz w:val="24"/>
          <w:szCs w:val="24"/>
        </w:rPr>
        <w:t xml:space="preserve">APVV-15-0502: Psychologické, psychofyziologické a antropometrické koreláty srdcovocievnych ochorení (SCO), zodpovedný riešiteľ: PhDr. Miloš Šlepecký, CSc., FSVaZ UKF, </w:t>
      </w:r>
    </w:p>
    <w:tbl>
      <w:tblPr>
        <w:tblW w:w="5000" w:type="pct"/>
        <w:jc w:val="center"/>
        <w:tblCellMar>
          <w:top w:w="15" w:type="dxa"/>
          <w:left w:w="15" w:type="dxa"/>
          <w:bottom w:w="15" w:type="dxa"/>
          <w:right w:w="15" w:type="dxa"/>
        </w:tblCellMar>
        <w:tblLook w:val="04A0" w:firstRow="1" w:lastRow="0" w:firstColumn="1" w:lastColumn="0" w:noHBand="0" w:noVBand="1"/>
      </w:tblPr>
      <w:tblGrid>
        <w:gridCol w:w="9100"/>
      </w:tblGrid>
      <w:tr w:rsidR="00126D74" w:rsidRPr="003762CE" w:rsidTr="00126D74">
        <w:trPr>
          <w:jc w:val="center"/>
        </w:trPr>
        <w:tc>
          <w:tcPr>
            <w:tcW w:w="0" w:type="auto"/>
            <w:hideMark/>
          </w:tcPr>
          <w:p w:rsidR="00126D74" w:rsidRPr="00F23EA6" w:rsidRDefault="00126D74" w:rsidP="0079213E">
            <w:pPr>
              <w:pStyle w:val="Odsekzoznamu"/>
              <w:numPr>
                <w:ilvl w:val="0"/>
                <w:numId w:val="62"/>
              </w:numPr>
              <w:ind w:left="284" w:hanging="284"/>
              <w:rPr>
                <w:sz w:val="24"/>
                <w:szCs w:val="24"/>
              </w:rPr>
            </w:pPr>
            <w:r w:rsidRPr="00F23EA6">
              <w:rPr>
                <w:bCs/>
                <w:sz w:val="24"/>
                <w:szCs w:val="24"/>
              </w:rPr>
              <w:t>APVV-14-0336: </w:t>
            </w:r>
            <w:r w:rsidRPr="00F23EA6">
              <w:rPr>
                <w:sz w:val="24"/>
                <w:szCs w:val="24"/>
              </w:rPr>
              <w:t>Typológia chýb strojového prekladu do slovenčiny ako flektívneho typu jazyka, zodpovedný riešiteľ: doc. RNDr. Dáša Munková, PhD., FF UKF,</w:t>
            </w:r>
          </w:p>
        </w:tc>
      </w:tr>
    </w:tbl>
    <w:p w:rsidR="00126D74" w:rsidRPr="00F23EA6" w:rsidRDefault="00126D74" w:rsidP="0079213E">
      <w:pPr>
        <w:pStyle w:val="Odsekzoznamu"/>
        <w:numPr>
          <w:ilvl w:val="0"/>
          <w:numId w:val="62"/>
        </w:numPr>
        <w:ind w:left="284" w:hanging="284"/>
        <w:rPr>
          <w:sz w:val="24"/>
          <w:szCs w:val="24"/>
        </w:rPr>
      </w:pPr>
      <w:r w:rsidRPr="00F23EA6">
        <w:rPr>
          <w:sz w:val="24"/>
          <w:szCs w:val="24"/>
        </w:rPr>
        <w:t>APVV-15-0368: Prax v centre odborovej didaktiky, odborová didaktika v Centre praktickej prípravy, zodpovedný riešiteľ: doc. PaedDr. Jana Duchovičová, PhD., PF UKF</w:t>
      </w:r>
    </w:p>
    <w:p w:rsidR="00126D74" w:rsidRPr="00F23EA6" w:rsidRDefault="00126D74" w:rsidP="0079213E">
      <w:pPr>
        <w:pStyle w:val="Odsekzoznamu"/>
        <w:numPr>
          <w:ilvl w:val="0"/>
          <w:numId w:val="62"/>
        </w:numPr>
        <w:ind w:left="284" w:hanging="284"/>
        <w:rPr>
          <w:sz w:val="24"/>
          <w:szCs w:val="24"/>
        </w:rPr>
      </w:pPr>
      <w:r w:rsidRPr="00F23EA6">
        <w:rPr>
          <w:sz w:val="24"/>
          <w:szCs w:val="24"/>
        </w:rPr>
        <w:t>VEGA 2/0063/16: Hyperlexikón literárnovedných pojmov a kategórií II, zodpovedný riešiteľ: prof. PhDr. Tibor Žilka, DrSc., FSŠ UKF.</w:t>
      </w:r>
    </w:p>
    <w:p w:rsidR="00C73E86" w:rsidRPr="003762CE" w:rsidRDefault="00C73E86" w:rsidP="00F23EA6">
      <w:pPr>
        <w:ind w:left="284" w:hanging="284"/>
        <w:rPr>
          <w:rFonts w:asciiTheme="minorHAnsi" w:hAnsiTheme="minorHAnsi"/>
          <w:b/>
          <w:bCs/>
          <w:sz w:val="24"/>
          <w:szCs w:val="24"/>
          <w:lang w:val="sk-SK"/>
        </w:rPr>
      </w:pPr>
    </w:p>
    <w:p w:rsidR="00C73E86" w:rsidRPr="00C73E86" w:rsidRDefault="00C73E86" w:rsidP="009A06C2">
      <w:pPr>
        <w:pStyle w:val="Nadpis3"/>
        <w:rPr>
          <w:lang w:val="sk-SK"/>
        </w:rPr>
      </w:pPr>
      <w:bookmarkStart w:id="154" w:name="_Toc481503903"/>
      <w:r>
        <w:rPr>
          <w:lang w:val="sk-SK"/>
        </w:rPr>
        <w:t>Projekty v rámci ďalšej tvorivej činnosti</w:t>
      </w:r>
      <w:bookmarkEnd w:id="154"/>
    </w:p>
    <w:p w:rsidR="00126D74" w:rsidRPr="00F23EA6" w:rsidRDefault="00126D74" w:rsidP="00F23EA6">
      <w:pPr>
        <w:ind w:firstLine="567"/>
        <w:rPr>
          <w:sz w:val="24"/>
          <w:szCs w:val="24"/>
        </w:rPr>
      </w:pPr>
      <w:r w:rsidRPr="00F23EA6">
        <w:rPr>
          <w:sz w:val="24"/>
          <w:szCs w:val="24"/>
        </w:rPr>
        <w:t xml:space="preserve">Okrem výskumných projektov významný podiel na projektovej činnosti zamestnancov UKF majú projekty v rámci ďalšej tvorivej činnosti. V roku 2016 pracovníci UKF riešili 75 projektov uvedeného typu, z toho najviac bolo riešených projektov KEGA (28). Významný podiel predstavujú aj medzinárodné kultúrno-edukačné projekty (15) a ostatné projekty financované Ministerstvom kultúry SR, Úradom vlády SR, Ministerstvom zahraničných vecí SR a inštitúciami Nitrianskeho regiónu  (18). V sledovanom roku pracovníci FPV riešili projekt financovaný v rámci podnikateľskej činnosti s finančným zabezpečením 19 536 Eur. </w:t>
      </w:r>
    </w:p>
    <w:p w:rsidR="00126D74" w:rsidRPr="00F23EA6" w:rsidRDefault="00126D74" w:rsidP="00F23EA6">
      <w:pPr>
        <w:ind w:firstLine="567"/>
        <w:rPr>
          <w:i/>
          <w:sz w:val="24"/>
          <w:szCs w:val="24"/>
        </w:rPr>
      </w:pPr>
      <w:r w:rsidRPr="00F23EA6">
        <w:rPr>
          <w:sz w:val="24"/>
          <w:szCs w:val="24"/>
        </w:rPr>
        <w:t xml:space="preserve">V roku 2016 univerzita predložila dva rozvojové projekty v rámci výziev MŠVVaŠ SR:  </w:t>
      </w:r>
    </w:p>
    <w:p w:rsidR="00126D74" w:rsidRPr="00F23EA6" w:rsidRDefault="00126D74" w:rsidP="0079213E">
      <w:pPr>
        <w:pStyle w:val="Odsekzoznamu"/>
        <w:numPr>
          <w:ilvl w:val="0"/>
          <w:numId w:val="63"/>
        </w:numPr>
        <w:ind w:left="284" w:hanging="284"/>
        <w:rPr>
          <w:i/>
          <w:sz w:val="24"/>
          <w:szCs w:val="24"/>
        </w:rPr>
      </w:pPr>
      <w:r w:rsidRPr="00F23EA6">
        <w:rPr>
          <w:i/>
          <w:sz w:val="24"/>
          <w:szCs w:val="24"/>
        </w:rPr>
        <w:t>„Centralizovanie a zefektívnenie poradenstva pre študentov Univerzity Konštantína Filozofa v Nitre“,</w:t>
      </w:r>
    </w:p>
    <w:p w:rsidR="00126D74" w:rsidRPr="00F23EA6" w:rsidRDefault="00126D74" w:rsidP="0079213E">
      <w:pPr>
        <w:pStyle w:val="Odsekzoznamu"/>
        <w:numPr>
          <w:ilvl w:val="0"/>
          <w:numId w:val="63"/>
        </w:numPr>
        <w:ind w:left="284" w:hanging="284"/>
        <w:rPr>
          <w:sz w:val="24"/>
          <w:szCs w:val="24"/>
        </w:rPr>
      </w:pPr>
      <w:r w:rsidRPr="00F23EA6">
        <w:rPr>
          <w:i/>
          <w:sz w:val="24"/>
          <w:szCs w:val="24"/>
        </w:rPr>
        <w:t xml:space="preserve">„Internacionalizácia procesu vzdelávania a akademického prostredia na UKF v Nitre“,  </w:t>
      </w:r>
      <w:r w:rsidRPr="00F23EA6">
        <w:rPr>
          <w:sz w:val="24"/>
          <w:szCs w:val="24"/>
        </w:rPr>
        <w:t>ktorý bol v rámci hodnotenia schválený.</w:t>
      </w:r>
    </w:p>
    <w:p w:rsidR="00126D74" w:rsidRPr="00F23EA6" w:rsidRDefault="00126D74" w:rsidP="00F23EA6">
      <w:pPr>
        <w:ind w:firstLine="567"/>
        <w:rPr>
          <w:sz w:val="24"/>
          <w:szCs w:val="24"/>
        </w:rPr>
      </w:pPr>
      <w:r w:rsidRPr="00F23EA6">
        <w:rPr>
          <w:sz w:val="24"/>
          <w:szCs w:val="24"/>
        </w:rPr>
        <w:t xml:space="preserve">Celkovo bolo riešením projektov v rámci ďalšej tvorivej činnosti získaných </w:t>
      </w:r>
      <w:r w:rsidRPr="00F23EA6">
        <w:rPr>
          <w:sz w:val="24"/>
          <w:szCs w:val="24"/>
        </w:rPr>
        <w:br/>
        <w:t xml:space="preserve">1 462 871 EUR, pričom najvyšší podiel predstavujú medzinárodné kultúrno-edukačné a mobilitné projekty (780 528 EUR). Najviac projektov bolo riešených na FF (19), najvyššiu finančnú dotáciu predstavujú projekty univerzitné (854 158 EUR). V rámci fakúlt najviac </w:t>
      </w:r>
      <w:r w:rsidRPr="00F23EA6">
        <w:rPr>
          <w:sz w:val="24"/>
          <w:szCs w:val="24"/>
        </w:rPr>
        <w:lastRenderedPageBreak/>
        <w:t>finančných prostriedkov celkom (221 848 EUR) a v prepočte na tvorivého pracovníka (5 546 EUR) získala FSŠ. V hodnotenom období bolo úspešne ukončených 7 projektov KEGA.</w:t>
      </w:r>
    </w:p>
    <w:p w:rsidR="00126D74" w:rsidRPr="00F23EA6" w:rsidRDefault="00126D74" w:rsidP="00F23EA6">
      <w:pPr>
        <w:ind w:firstLine="567"/>
        <w:rPr>
          <w:sz w:val="24"/>
          <w:szCs w:val="24"/>
        </w:rPr>
      </w:pPr>
    </w:p>
    <w:p w:rsidR="00126D74" w:rsidRPr="00F23EA6" w:rsidRDefault="00126D74" w:rsidP="00F23EA6">
      <w:pPr>
        <w:ind w:firstLine="567"/>
        <w:rPr>
          <w:sz w:val="24"/>
          <w:szCs w:val="24"/>
        </w:rPr>
      </w:pPr>
      <w:r w:rsidRPr="00F23EA6">
        <w:rPr>
          <w:sz w:val="24"/>
          <w:szCs w:val="24"/>
        </w:rPr>
        <w:t xml:space="preserve">Údaje o počte projektov a ich finančnom zabezpečení v hodnotenom </w:t>
      </w:r>
      <w:r w:rsidR="00D169AD">
        <w:rPr>
          <w:sz w:val="24"/>
          <w:szCs w:val="24"/>
        </w:rPr>
        <w:t>období uvádzame v tabuľkách č. 15</w:t>
      </w:r>
      <w:r w:rsidRPr="00F23EA6">
        <w:rPr>
          <w:sz w:val="24"/>
          <w:szCs w:val="24"/>
        </w:rPr>
        <w:t xml:space="preserve"> a </w:t>
      </w:r>
      <w:r w:rsidR="00D169AD">
        <w:rPr>
          <w:sz w:val="24"/>
          <w:szCs w:val="24"/>
        </w:rPr>
        <w:t>16</w:t>
      </w:r>
      <w:r w:rsidRPr="00F23EA6">
        <w:rPr>
          <w:sz w:val="24"/>
          <w:szCs w:val="24"/>
        </w:rPr>
        <w:t xml:space="preserve">, grafoch č. </w:t>
      </w:r>
      <w:r w:rsidR="00F61C0D">
        <w:rPr>
          <w:sz w:val="24"/>
          <w:szCs w:val="24"/>
        </w:rPr>
        <w:t>10</w:t>
      </w:r>
      <w:r w:rsidRPr="00F23EA6">
        <w:rPr>
          <w:sz w:val="24"/>
          <w:szCs w:val="24"/>
        </w:rPr>
        <w:t xml:space="preserve"> až 1</w:t>
      </w:r>
      <w:r w:rsidR="00F61C0D">
        <w:rPr>
          <w:sz w:val="24"/>
          <w:szCs w:val="24"/>
        </w:rPr>
        <w:t>3</w:t>
      </w:r>
      <w:r w:rsidRPr="00F23EA6">
        <w:rPr>
          <w:sz w:val="24"/>
          <w:szCs w:val="24"/>
        </w:rPr>
        <w:t>. Priemerný počet kultúrno-edukačných a ďalších projektov pripadajúcich na 1 tvorivého pracovníka v roku 2016 dokumentuje graf č. 1</w:t>
      </w:r>
      <w:r w:rsidR="00F61C0D">
        <w:rPr>
          <w:sz w:val="24"/>
          <w:szCs w:val="24"/>
        </w:rPr>
        <w:t>1</w:t>
      </w:r>
      <w:r w:rsidRPr="00F23EA6">
        <w:rPr>
          <w:sz w:val="24"/>
          <w:szCs w:val="24"/>
        </w:rPr>
        <w:t xml:space="preserve">, z ktorého vyplýva, že UKF v sledovanom období dosiahla 0,15 výskumných projektov </w:t>
      </w:r>
      <w:r w:rsidRPr="00F23EA6">
        <w:rPr>
          <w:sz w:val="24"/>
          <w:szCs w:val="24"/>
        </w:rPr>
        <w:br/>
        <w:t xml:space="preserve">na 1 tvorivého pracovníka (pri počte tvorivých pracovníkov 517), pričom najlepší výsledok z fakúlt dosiahla FSŠ 0,33 (pri počte tvorivých pracovníkov 40). </w:t>
      </w:r>
    </w:p>
    <w:p w:rsidR="00126D74" w:rsidRPr="00F23EA6" w:rsidRDefault="00126D74" w:rsidP="00F23EA6">
      <w:pPr>
        <w:rPr>
          <w:sz w:val="24"/>
          <w:szCs w:val="24"/>
        </w:rPr>
      </w:pPr>
    </w:p>
    <w:p w:rsidR="00126D74" w:rsidRPr="00600022" w:rsidRDefault="00D169AD" w:rsidP="00D169AD">
      <w:pPr>
        <w:ind w:hanging="284"/>
        <w:jc w:val="center"/>
        <w:rPr>
          <w:iCs/>
          <w:spacing w:val="-4"/>
          <w:sz w:val="24"/>
          <w:szCs w:val="24"/>
        </w:rPr>
      </w:pPr>
      <w:r w:rsidRPr="00600022">
        <w:rPr>
          <w:iCs/>
          <w:spacing w:val="-4"/>
          <w:sz w:val="24"/>
          <w:szCs w:val="24"/>
        </w:rPr>
        <w:t xml:space="preserve">   </w:t>
      </w:r>
      <w:r w:rsidR="00600022" w:rsidRPr="00600022">
        <w:rPr>
          <w:iCs/>
          <w:spacing w:val="-4"/>
          <w:sz w:val="24"/>
          <w:szCs w:val="24"/>
        </w:rPr>
        <w:t>Tabuľka</w:t>
      </w:r>
      <w:r w:rsidR="00126D74" w:rsidRPr="00600022">
        <w:rPr>
          <w:iCs/>
          <w:spacing w:val="-4"/>
          <w:sz w:val="24"/>
          <w:szCs w:val="24"/>
        </w:rPr>
        <w:t xml:space="preserve"> č. </w:t>
      </w:r>
      <w:r w:rsidRPr="00600022">
        <w:rPr>
          <w:iCs/>
          <w:spacing w:val="-4"/>
          <w:sz w:val="24"/>
          <w:szCs w:val="24"/>
        </w:rPr>
        <w:t>15</w:t>
      </w:r>
      <w:r w:rsidR="00126D74" w:rsidRPr="00600022">
        <w:rPr>
          <w:iCs/>
          <w:spacing w:val="-4"/>
          <w:sz w:val="24"/>
          <w:szCs w:val="24"/>
        </w:rPr>
        <w:t xml:space="preserve"> Počet kultúrno-edukačných a ďalších projektov riešených</w:t>
      </w:r>
      <w:r w:rsidRPr="00600022">
        <w:rPr>
          <w:iCs/>
          <w:spacing w:val="-4"/>
          <w:sz w:val="24"/>
          <w:szCs w:val="24"/>
        </w:rPr>
        <w:t xml:space="preserve"> </w:t>
      </w:r>
      <w:r w:rsidR="00126D74" w:rsidRPr="00600022">
        <w:rPr>
          <w:iCs/>
          <w:spacing w:val="-4"/>
          <w:sz w:val="24"/>
          <w:szCs w:val="24"/>
        </w:rPr>
        <w:t xml:space="preserve">fakultami UKF za rok </w:t>
      </w:r>
      <w:r w:rsidRPr="00600022">
        <w:rPr>
          <w:iCs/>
          <w:spacing w:val="-4"/>
          <w:sz w:val="24"/>
          <w:szCs w:val="24"/>
        </w:rPr>
        <w:t>2</w:t>
      </w:r>
      <w:r w:rsidR="00126D74" w:rsidRPr="00600022">
        <w:rPr>
          <w:iCs/>
          <w:spacing w:val="-4"/>
          <w:sz w:val="24"/>
          <w:szCs w:val="24"/>
        </w:rPr>
        <w:t>016</w:t>
      </w:r>
    </w:p>
    <w:tbl>
      <w:tblPr>
        <w:tblW w:w="9734" w:type="dxa"/>
        <w:jc w:val="center"/>
        <w:tblInd w:w="893" w:type="dxa"/>
        <w:tblLayout w:type="fixed"/>
        <w:tblCellMar>
          <w:left w:w="70" w:type="dxa"/>
          <w:right w:w="70" w:type="dxa"/>
        </w:tblCellMar>
        <w:tblLook w:val="0000" w:firstRow="0" w:lastRow="0" w:firstColumn="0" w:lastColumn="0" w:noHBand="0" w:noVBand="0"/>
      </w:tblPr>
      <w:tblGrid>
        <w:gridCol w:w="1276"/>
        <w:gridCol w:w="993"/>
        <w:gridCol w:w="850"/>
        <w:gridCol w:w="992"/>
        <w:gridCol w:w="851"/>
        <w:gridCol w:w="850"/>
        <w:gridCol w:w="851"/>
        <w:gridCol w:w="992"/>
        <w:gridCol w:w="945"/>
        <w:gridCol w:w="1134"/>
      </w:tblGrid>
      <w:tr w:rsidR="00126D74" w:rsidRPr="004C58ED" w:rsidTr="00600022">
        <w:trPr>
          <w:trHeight w:val="315"/>
          <w:jc w:val="center"/>
        </w:trPr>
        <w:tc>
          <w:tcPr>
            <w:tcW w:w="1276"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600022">
            <w:pPr>
              <w:ind w:firstLine="27"/>
              <w:jc w:val="left"/>
              <w:rPr>
                <w:szCs w:val="24"/>
              </w:rPr>
            </w:pPr>
            <w:r>
              <w:rPr>
                <w:szCs w:val="24"/>
              </w:rPr>
              <w:t>Fakulta</w:t>
            </w:r>
          </w:p>
        </w:tc>
        <w:tc>
          <w:tcPr>
            <w:tcW w:w="8458" w:type="dxa"/>
            <w:gridSpan w:val="9"/>
            <w:tcBorders>
              <w:top w:val="single" w:sz="4" w:space="0" w:color="auto"/>
              <w:left w:val="nil"/>
              <w:bottom w:val="single" w:sz="4" w:space="0" w:color="auto"/>
              <w:right w:val="single" w:sz="4" w:space="0" w:color="auto"/>
            </w:tcBorders>
            <w:shd w:val="clear" w:color="auto" w:fill="CCFFCC"/>
            <w:noWrap/>
            <w:vAlign w:val="bottom"/>
          </w:tcPr>
          <w:p w:rsidR="00126D74" w:rsidRDefault="00126D74" w:rsidP="00126D74">
            <w:pPr>
              <w:jc w:val="center"/>
              <w:rPr>
                <w:szCs w:val="24"/>
              </w:rPr>
            </w:pPr>
            <w:r w:rsidRPr="004C58ED">
              <w:rPr>
                <w:szCs w:val="24"/>
              </w:rPr>
              <w:t>Kultúrno-edukačný a ďalší projekt</w:t>
            </w: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CCFFCC"/>
            <w:noWrap/>
            <w:vAlign w:val="bottom"/>
          </w:tcPr>
          <w:p w:rsidR="00126D74" w:rsidRPr="004C58ED" w:rsidRDefault="00126D74" w:rsidP="00600022">
            <w:pPr>
              <w:ind w:firstLine="27"/>
              <w:jc w:val="right"/>
              <w:rPr>
                <w:szCs w:val="24"/>
              </w:rPr>
            </w:pPr>
            <w:r w:rsidRPr="004C58ED">
              <w:rPr>
                <w:szCs w:val="24"/>
              </w:rPr>
              <w:t>Typ projektu</w:t>
            </w:r>
          </w:p>
        </w:tc>
        <w:tc>
          <w:tcPr>
            <w:tcW w:w="993"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MKEP</w:t>
            </w:r>
          </w:p>
        </w:tc>
        <w:tc>
          <w:tcPr>
            <w:tcW w:w="850"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ŠF</w:t>
            </w:r>
          </w:p>
        </w:tc>
        <w:tc>
          <w:tcPr>
            <w:tcW w:w="992"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KEGA</w:t>
            </w:r>
          </w:p>
        </w:tc>
        <w:tc>
          <w:tcPr>
            <w:tcW w:w="851" w:type="dxa"/>
            <w:tcBorders>
              <w:top w:val="single" w:sz="4" w:space="0" w:color="auto"/>
              <w:left w:val="nil"/>
              <w:bottom w:val="single" w:sz="4" w:space="0" w:color="auto"/>
              <w:right w:val="single" w:sz="4" w:space="0" w:color="auto"/>
            </w:tcBorders>
            <w:shd w:val="clear" w:color="auto" w:fill="CCFFCC"/>
            <w:vAlign w:val="bottom"/>
          </w:tcPr>
          <w:p w:rsidR="00126D74" w:rsidRDefault="00126D74" w:rsidP="00107F4F">
            <w:pPr>
              <w:ind w:firstLine="147"/>
              <w:jc w:val="center"/>
              <w:rPr>
                <w:szCs w:val="24"/>
              </w:rPr>
            </w:pPr>
            <w:r>
              <w:rPr>
                <w:szCs w:val="24"/>
              </w:rPr>
              <w:t>APVV</w:t>
            </w:r>
          </w:p>
        </w:tc>
        <w:tc>
          <w:tcPr>
            <w:tcW w:w="850" w:type="dxa"/>
            <w:tcBorders>
              <w:top w:val="nil"/>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Pr>
                <w:szCs w:val="24"/>
              </w:rPr>
              <w:t>RP</w:t>
            </w:r>
          </w:p>
        </w:tc>
        <w:tc>
          <w:tcPr>
            <w:tcW w:w="851"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Pr>
                <w:szCs w:val="24"/>
              </w:rPr>
              <w:t>PČ</w:t>
            </w:r>
          </w:p>
        </w:tc>
        <w:tc>
          <w:tcPr>
            <w:tcW w:w="992"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07F4F">
            <w:pPr>
              <w:ind w:firstLine="147"/>
              <w:jc w:val="center"/>
              <w:rPr>
                <w:szCs w:val="24"/>
              </w:rPr>
            </w:pPr>
            <w:r w:rsidRPr="004C58ED">
              <w:rPr>
                <w:szCs w:val="24"/>
              </w:rPr>
              <w:t>ostatné</w:t>
            </w:r>
          </w:p>
        </w:tc>
        <w:tc>
          <w:tcPr>
            <w:tcW w:w="945"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Spolu</w:t>
            </w:r>
          </w:p>
        </w:tc>
        <w:tc>
          <w:tcPr>
            <w:tcW w:w="1134" w:type="dxa"/>
            <w:tcBorders>
              <w:top w:val="nil"/>
              <w:left w:val="nil"/>
              <w:bottom w:val="single" w:sz="4" w:space="0" w:color="auto"/>
              <w:right w:val="single" w:sz="4" w:space="0" w:color="auto"/>
            </w:tcBorders>
            <w:shd w:val="clear" w:color="auto" w:fill="CCFFCC"/>
          </w:tcPr>
          <w:p w:rsidR="00126D74" w:rsidRPr="004C58ED" w:rsidRDefault="00126D74" w:rsidP="00107F4F">
            <w:pPr>
              <w:ind w:firstLine="5"/>
              <w:jc w:val="center"/>
              <w:rPr>
                <w:szCs w:val="24"/>
              </w:rPr>
            </w:pPr>
            <w:r>
              <w:rPr>
                <w:szCs w:val="24"/>
              </w:rPr>
              <w:t>Prepočet na 1 tvor. prac.</w:t>
            </w: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600022">
            <w:pPr>
              <w:ind w:firstLine="27"/>
              <w:rPr>
                <w:szCs w:val="24"/>
              </w:rPr>
            </w:pPr>
            <w:r w:rsidRPr="004C58ED">
              <w:rPr>
                <w:szCs w:val="24"/>
              </w:rPr>
              <w:t>FPV</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8</w:t>
            </w:r>
          </w:p>
        </w:tc>
        <w:tc>
          <w:tcPr>
            <w:tcW w:w="85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3</w:t>
            </w: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2</w:t>
            </w:r>
          </w:p>
        </w:tc>
        <w:tc>
          <w:tcPr>
            <w:tcW w:w="945"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15</w:t>
            </w:r>
          </w:p>
        </w:tc>
        <w:tc>
          <w:tcPr>
            <w:tcW w:w="1134" w:type="dxa"/>
            <w:tcBorders>
              <w:top w:val="nil"/>
              <w:left w:val="nil"/>
              <w:bottom w:val="single" w:sz="4" w:space="0" w:color="auto"/>
              <w:right w:val="single" w:sz="4" w:space="0" w:color="auto"/>
            </w:tcBorders>
            <w:vAlign w:val="bottom"/>
          </w:tcPr>
          <w:p w:rsidR="00126D74" w:rsidRDefault="00126D74" w:rsidP="00126D74">
            <w:pPr>
              <w:jc w:val="right"/>
              <w:rPr>
                <w:szCs w:val="24"/>
              </w:rPr>
            </w:pPr>
            <w:r>
              <w:rPr>
                <w:szCs w:val="24"/>
              </w:rPr>
              <w:t>0,13</w:t>
            </w: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600022">
            <w:pPr>
              <w:ind w:firstLine="27"/>
              <w:rPr>
                <w:szCs w:val="24"/>
              </w:rPr>
            </w:pPr>
            <w:r w:rsidRPr="004C58ED">
              <w:rPr>
                <w:szCs w:val="24"/>
              </w:rPr>
              <w:t>FSVaZ</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3</w:t>
            </w:r>
          </w:p>
        </w:tc>
        <w:tc>
          <w:tcPr>
            <w:tcW w:w="85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w:t>
            </w:r>
          </w:p>
        </w:tc>
        <w:tc>
          <w:tcPr>
            <w:tcW w:w="945"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4</w:t>
            </w:r>
          </w:p>
        </w:tc>
        <w:tc>
          <w:tcPr>
            <w:tcW w:w="1134" w:type="dxa"/>
            <w:tcBorders>
              <w:top w:val="nil"/>
              <w:left w:val="nil"/>
              <w:bottom w:val="single" w:sz="4" w:space="0" w:color="auto"/>
              <w:right w:val="single" w:sz="4" w:space="0" w:color="auto"/>
            </w:tcBorders>
            <w:vAlign w:val="bottom"/>
          </w:tcPr>
          <w:p w:rsidR="00126D74" w:rsidRDefault="00126D74" w:rsidP="00126D74">
            <w:pPr>
              <w:jc w:val="right"/>
              <w:rPr>
                <w:szCs w:val="24"/>
              </w:rPr>
            </w:pPr>
            <w:r>
              <w:rPr>
                <w:szCs w:val="24"/>
              </w:rPr>
              <w:t>0,08</w:t>
            </w: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600022">
            <w:pPr>
              <w:ind w:firstLine="27"/>
              <w:rPr>
                <w:szCs w:val="24"/>
              </w:rPr>
            </w:pPr>
            <w:r w:rsidRPr="004C58ED">
              <w:rPr>
                <w:szCs w:val="24"/>
              </w:rPr>
              <w:t>FSŠ</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5</w:t>
            </w:r>
          </w:p>
        </w:tc>
        <w:tc>
          <w:tcPr>
            <w:tcW w:w="85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w:t>
            </w:r>
          </w:p>
        </w:tc>
        <w:tc>
          <w:tcPr>
            <w:tcW w:w="85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1</w:t>
            </w: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5</w:t>
            </w:r>
          </w:p>
        </w:tc>
        <w:tc>
          <w:tcPr>
            <w:tcW w:w="945"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13</w:t>
            </w:r>
          </w:p>
        </w:tc>
        <w:tc>
          <w:tcPr>
            <w:tcW w:w="1134" w:type="dxa"/>
            <w:tcBorders>
              <w:top w:val="nil"/>
              <w:left w:val="nil"/>
              <w:bottom w:val="single" w:sz="4" w:space="0" w:color="auto"/>
              <w:right w:val="single" w:sz="4" w:space="0" w:color="auto"/>
            </w:tcBorders>
            <w:vAlign w:val="bottom"/>
          </w:tcPr>
          <w:p w:rsidR="00126D74" w:rsidRDefault="00126D74" w:rsidP="00126D74">
            <w:pPr>
              <w:jc w:val="right"/>
              <w:rPr>
                <w:szCs w:val="24"/>
              </w:rPr>
            </w:pPr>
            <w:r>
              <w:rPr>
                <w:szCs w:val="24"/>
              </w:rPr>
              <w:t>0,33</w:t>
            </w: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600022">
            <w:pPr>
              <w:ind w:firstLine="27"/>
              <w:rPr>
                <w:szCs w:val="24"/>
              </w:rPr>
            </w:pPr>
            <w:r w:rsidRPr="004C58ED">
              <w:rPr>
                <w:szCs w:val="24"/>
              </w:rPr>
              <w:t>FF</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2</w:t>
            </w:r>
          </w:p>
        </w:tc>
        <w:tc>
          <w:tcPr>
            <w:tcW w:w="85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2</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9</w:t>
            </w:r>
          </w:p>
        </w:tc>
        <w:tc>
          <w:tcPr>
            <w:tcW w:w="85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1</w:t>
            </w: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5</w:t>
            </w:r>
          </w:p>
        </w:tc>
        <w:tc>
          <w:tcPr>
            <w:tcW w:w="945"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19</w:t>
            </w:r>
          </w:p>
        </w:tc>
        <w:tc>
          <w:tcPr>
            <w:tcW w:w="1134" w:type="dxa"/>
            <w:tcBorders>
              <w:top w:val="nil"/>
              <w:left w:val="nil"/>
              <w:bottom w:val="single" w:sz="4" w:space="0" w:color="auto"/>
              <w:right w:val="single" w:sz="4" w:space="0" w:color="auto"/>
            </w:tcBorders>
            <w:vAlign w:val="bottom"/>
          </w:tcPr>
          <w:p w:rsidR="00126D74" w:rsidRDefault="00126D74" w:rsidP="00126D74">
            <w:pPr>
              <w:jc w:val="right"/>
              <w:rPr>
                <w:szCs w:val="24"/>
              </w:rPr>
            </w:pPr>
            <w:r>
              <w:rPr>
                <w:szCs w:val="24"/>
              </w:rPr>
              <w:t>0,09</w:t>
            </w: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600022">
            <w:pPr>
              <w:ind w:firstLine="27"/>
              <w:rPr>
                <w:szCs w:val="24"/>
              </w:rPr>
            </w:pPr>
            <w:r w:rsidRPr="004C58ED">
              <w:rPr>
                <w:szCs w:val="24"/>
              </w:rPr>
              <w:t>PF</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3</w:t>
            </w:r>
          </w:p>
        </w:tc>
        <w:tc>
          <w:tcPr>
            <w:tcW w:w="85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7</w:t>
            </w:r>
          </w:p>
        </w:tc>
        <w:tc>
          <w:tcPr>
            <w:tcW w:w="851"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w:t>
            </w:r>
          </w:p>
        </w:tc>
        <w:tc>
          <w:tcPr>
            <w:tcW w:w="851"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945"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12</w:t>
            </w:r>
          </w:p>
        </w:tc>
        <w:tc>
          <w:tcPr>
            <w:tcW w:w="1134" w:type="dxa"/>
            <w:tcBorders>
              <w:top w:val="nil"/>
              <w:left w:val="nil"/>
              <w:bottom w:val="single" w:sz="4" w:space="0" w:color="auto"/>
              <w:right w:val="single" w:sz="4" w:space="0" w:color="auto"/>
            </w:tcBorders>
            <w:vAlign w:val="bottom"/>
          </w:tcPr>
          <w:p w:rsidR="00126D74" w:rsidRDefault="00126D74" w:rsidP="00126D74">
            <w:pPr>
              <w:jc w:val="right"/>
              <w:rPr>
                <w:szCs w:val="24"/>
              </w:rPr>
            </w:pPr>
            <w:r>
              <w:rPr>
                <w:szCs w:val="24"/>
              </w:rPr>
              <w:t>0,13</w:t>
            </w: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600022">
            <w:pPr>
              <w:ind w:firstLine="27"/>
              <w:rPr>
                <w:szCs w:val="24"/>
              </w:rPr>
            </w:pPr>
            <w:r w:rsidRPr="004C58ED">
              <w:rPr>
                <w:szCs w:val="24"/>
              </w:rPr>
              <w:t>Univerzitné</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5</w:t>
            </w:r>
          </w:p>
        </w:tc>
        <w:tc>
          <w:tcPr>
            <w:tcW w:w="85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2</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p>
        </w:tc>
        <w:tc>
          <w:tcPr>
            <w:tcW w:w="85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5</w:t>
            </w:r>
          </w:p>
        </w:tc>
        <w:tc>
          <w:tcPr>
            <w:tcW w:w="945"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12</w:t>
            </w:r>
          </w:p>
        </w:tc>
        <w:tc>
          <w:tcPr>
            <w:tcW w:w="1134" w:type="dxa"/>
            <w:tcBorders>
              <w:top w:val="nil"/>
              <w:left w:val="nil"/>
              <w:bottom w:val="single" w:sz="4" w:space="0" w:color="auto"/>
              <w:right w:val="single" w:sz="4" w:space="0" w:color="auto"/>
            </w:tcBorders>
            <w:vAlign w:val="bottom"/>
          </w:tcPr>
          <w:p w:rsidR="00126D74" w:rsidRDefault="00126D74" w:rsidP="00126D74">
            <w:pPr>
              <w:jc w:val="right"/>
              <w:rPr>
                <w:szCs w:val="24"/>
              </w:rPr>
            </w:pPr>
          </w:p>
        </w:tc>
      </w:tr>
      <w:tr w:rsidR="00126D74" w:rsidRPr="004C58ED" w:rsidTr="00600022">
        <w:trPr>
          <w:trHeight w:val="315"/>
          <w:jc w:val="center"/>
        </w:trPr>
        <w:tc>
          <w:tcPr>
            <w:tcW w:w="1276" w:type="dxa"/>
            <w:tcBorders>
              <w:top w:val="nil"/>
              <w:left w:val="single" w:sz="4" w:space="0" w:color="auto"/>
              <w:bottom w:val="single" w:sz="4" w:space="0" w:color="auto"/>
              <w:right w:val="single" w:sz="4" w:space="0" w:color="auto"/>
            </w:tcBorders>
            <w:shd w:val="clear" w:color="auto" w:fill="99CCFF"/>
            <w:noWrap/>
            <w:vAlign w:val="bottom"/>
          </w:tcPr>
          <w:p w:rsidR="00126D74" w:rsidRPr="004C58ED" w:rsidRDefault="00126D74" w:rsidP="00600022">
            <w:pPr>
              <w:ind w:firstLine="27"/>
              <w:rPr>
                <w:szCs w:val="24"/>
              </w:rPr>
            </w:pPr>
            <w:r w:rsidRPr="004C58ED">
              <w:rPr>
                <w:szCs w:val="24"/>
              </w:rPr>
              <w:t>UKF spolu</w:t>
            </w:r>
          </w:p>
        </w:tc>
        <w:tc>
          <w:tcPr>
            <w:tcW w:w="993"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15</w:t>
            </w:r>
          </w:p>
        </w:tc>
        <w:tc>
          <w:tcPr>
            <w:tcW w:w="850"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7</w:t>
            </w:r>
          </w:p>
        </w:tc>
        <w:tc>
          <w:tcPr>
            <w:tcW w:w="992"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28</w:t>
            </w:r>
          </w:p>
        </w:tc>
        <w:tc>
          <w:tcPr>
            <w:tcW w:w="851" w:type="dxa"/>
            <w:tcBorders>
              <w:top w:val="single" w:sz="4" w:space="0" w:color="auto"/>
              <w:left w:val="nil"/>
              <w:bottom w:val="single" w:sz="4" w:space="0" w:color="auto"/>
              <w:right w:val="single" w:sz="4" w:space="0" w:color="auto"/>
            </w:tcBorders>
            <w:shd w:val="clear" w:color="auto" w:fill="99CCFF"/>
            <w:vAlign w:val="bottom"/>
          </w:tcPr>
          <w:p w:rsidR="00126D74" w:rsidRDefault="00126D74" w:rsidP="00126D74">
            <w:pPr>
              <w:jc w:val="right"/>
              <w:rPr>
                <w:szCs w:val="24"/>
              </w:rPr>
            </w:pPr>
            <w:r>
              <w:rPr>
                <w:szCs w:val="24"/>
              </w:rPr>
              <w:t>5</w:t>
            </w:r>
          </w:p>
        </w:tc>
        <w:tc>
          <w:tcPr>
            <w:tcW w:w="850" w:type="dxa"/>
            <w:tcBorders>
              <w:top w:val="nil"/>
              <w:left w:val="single" w:sz="4" w:space="0" w:color="auto"/>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1</w:t>
            </w:r>
          </w:p>
        </w:tc>
        <w:tc>
          <w:tcPr>
            <w:tcW w:w="851"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1</w:t>
            </w:r>
          </w:p>
        </w:tc>
        <w:tc>
          <w:tcPr>
            <w:tcW w:w="992"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18</w:t>
            </w:r>
          </w:p>
        </w:tc>
        <w:tc>
          <w:tcPr>
            <w:tcW w:w="945"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75</w:t>
            </w:r>
          </w:p>
        </w:tc>
        <w:tc>
          <w:tcPr>
            <w:tcW w:w="1134" w:type="dxa"/>
            <w:tcBorders>
              <w:top w:val="nil"/>
              <w:left w:val="nil"/>
              <w:bottom w:val="single" w:sz="4" w:space="0" w:color="auto"/>
              <w:right w:val="single" w:sz="4" w:space="0" w:color="auto"/>
            </w:tcBorders>
            <w:shd w:val="clear" w:color="auto" w:fill="99CCFF"/>
            <w:vAlign w:val="bottom"/>
          </w:tcPr>
          <w:p w:rsidR="00126D74" w:rsidRDefault="00126D74" w:rsidP="00126D74">
            <w:pPr>
              <w:jc w:val="right"/>
              <w:rPr>
                <w:szCs w:val="24"/>
              </w:rPr>
            </w:pPr>
            <w:r>
              <w:rPr>
                <w:szCs w:val="24"/>
              </w:rPr>
              <w:t>0,15</w:t>
            </w:r>
          </w:p>
        </w:tc>
      </w:tr>
    </w:tbl>
    <w:p w:rsidR="00D169AD" w:rsidRDefault="00D169AD" w:rsidP="00126D74">
      <w:pPr>
        <w:rPr>
          <w:i/>
          <w:iCs/>
        </w:rPr>
      </w:pPr>
    </w:p>
    <w:p w:rsidR="00126D74" w:rsidRPr="004C58ED" w:rsidRDefault="00126D74" w:rsidP="00126D74">
      <w:pPr>
        <w:rPr>
          <w:i/>
          <w:iCs/>
        </w:rPr>
      </w:pPr>
      <w:r w:rsidRPr="004C58ED">
        <w:rPr>
          <w:i/>
          <w:iCs/>
        </w:rPr>
        <w:t xml:space="preserve">Vysvetlivky: </w:t>
      </w:r>
    </w:p>
    <w:p w:rsidR="00126D74" w:rsidRPr="004C58ED" w:rsidRDefault="00126D74" w:rsidP="00126D74">
      <w:pPr>
        <w:rPr>
          <w:i/>
          <w:iCs/>
        </w:rPr>
      </w:pPr>
      <w:r w:rsidRPr="004C58ED">
        <w:rPr>
          <w:i/>
          <w:iCs/>
        </w:rPr>
        <w:t xml:space="preserve">MKEP – medzinárodný kultúrno-edukačný projekt, ŠF – štrukturálne fondy EÚ, KEGA – Kultúrna a edukačná agentúra </w:t>
      </w:r>
      <w:r>
        <w:rPr>
          <w:i/>
          <w:iCs/>
        </w:rPr>
        <w:t>MŠVVaŠ</w:t>
      </w:r>
      <w:r w:rsidRPr="004C58ED">
        <w:rPr>
          <w:i/>
          <w:iCs/>
        </w:rPr>
        <w:t xml:space="preserve"> SR,  APVV – Agentúra na podporu výskumu a vývoja (</w:t>
      </w:r>
      <w:r>
        <w:rPr>
          <w:i/>
          <w:iCs/>
        </w:rPr>
        <w:t>bilaterálna spolupráca</w:t>
      </w:r>
      <w:r w:rsidRPr="004C58ED">
        <w:rPr>
          <w:i/>
          <w:iCs/>
        </w:rPr>
        <w:t>), RP – rozvojový projekt M</w:t>
      </w:r>
      <w:r>
        <w:rPr>
          <w:i/>
          <w:iCs/>
        </w:rPr>
        <w:t xml:space="preserve">ŠVVaŠ </w:t>
      </w:r>
      <w:r w:rsidRPr="004C58ED">
        <w:rPr>
          <w:i/>
          <w:iCs/>
        </w:rPr>
        <w:t xml:space="preserve">SR, </w:t>
      </w:r>
      <w:r>
        <w:rPr>
          <w:i/>
          <w:iCs/>
        </w:rPr>
        <w:t xml:space="preserve">PČ – projekty v rámci podnikateľskej činnosti, </w:t>
      </w:r>
      <w:r w:rsidRPr="004C58ED">
        <w:rPr>
          <w:i/>
          <w:iCs/>
        </w:rPr>
        <w:t xml:space="preserve">ostatné – projekty Ministerstva kultúry SR, </w:t>
      </w:r>
      <w:r>
        <w:rPr>
          <w:i/>
          <w:iCs/>
        </w:rPr>
        <w:t xml:space="preserve">Úradu vlády SR, Ministerstva zahraničných vecí SR, </w:t>
      </w:r>
      <w:r w:rsidRPr="004C58ED">
        <w:rPr>
          <w:i/>
          <w:iCs/>
        </w:rPr>
        <w:t>Nitrianskeho regiónu</w:t>
      </w:r>
      <w:r>
        <w:rPr>
          <w:i/>
          <w:iCs/>
        </w:rPr>
        <w:t>, Nadácie Tatra banky</w:t>
      </w:r>
    </w:p>
    <w:p w:rsidR="00126D74" w:rsidRDefault="00126D74" w:rsidP="00126D74"/>
    <w:p w:rsidR="00D169AD" w:rsidRDefault="00D169AD" w:rsidP="00126D74"/>
    <w:p w:rsidR="00126D74" w:rsidRPr="00600022" w:rsidRDefault="00126D74" w:rsidP="00600022">
      <w:pPr>
        <w:ind w:firstLine="0"/>
        <w:rPr>
          <w:iCs/>
          <w:spacing w:val="-8"/>
          <w:sz w:val="24"/>
          <w:szCs w:val="24"/>
        </w:rPr>
      </w:pPr>
      <w:r w:rsidRPr="00600022">
        <w:rPr>
          <w:iCs/>
          <w:spacing w:val="-6"/>
          <w:sz w:val="24"/>
          <w:szCs w:val="24"/>
        </w:rPr>
        <w:t>Tab</w:t>
      </w:r>
      <w:r w:rsidR="00600022" w:rsidRPr="00600022">
        <w:rPr>
          <w:iCs/>
          <w:spacing w:val="-6"/>
          <w:sz w:val="24"/>
          <w:szCs w:val="24"/>
        </w:rPr>
        <w:t>uľka</w:t>
      </w:r>
      <w:r w:rsidRPr="00600022">
        <w:rPr>
          <w:iCs/>
          <w:spacing w:val="-6"/>
          <w:sz w:val="24"/>
          <w:szCs w:val="24"/>
        </w:rPr>
        <w:t xml:space="preserve"> č. </w:t>
      </w:r>
      <w:r w:rsidR="00D169AD" w:rsidRPr="00600022">
        <w:rPr>
          <w:iCs/>
          <w:spacing w:val="-6"/>
          <w:sz w:val="24"/>
          <w:szCs w:val="24"/>
        </w:rPr>
        <w:t>16</w:t>
      </w:r>
      <w:r w:rsidRPr="00600022">
        <w:rPr>
          <w:iCs/>
          <w:spacing w:val="-6"/>
          <w:sz w:val="24"/>
          <w:szCs w:val="24"/>
        </w:rPr>
        <w:t xml:space="preserve"> </w:t>
      </w:r>
      <w:r w:rsidR="00CA52FE" w:rsidRPr="00600022">
        <w:rPr>
          <w:iCs/>
          <w:spacing w:val="-6"/>
          <w:sz w:val="24"/>
          <w:szCs w:val="24"/>
        </w:rPr>
        <w:t xml:space="preserve">  </w:t>
      </w:r>
      <w:r w:rsidRPr="00600022">
        <w:rPr>
          <w:iCs/>
          <w:spacing w:val="-6"/>
          <w:sz w:val="24"/>
          <w:szCs w:val="24"/>
        </w:rPr>
        <w:t>Finančné zabezpečenie kultúrno-edukačných a ďalších projektov</w:t>
      </w:r>
      <w:r w:rsidR="00CA52FE" w:rsidRPr="00600022">
        <w:rPr>
          <w:iCs/>
          <w:spacing w:val="-6"/>
          <w:sz w:val="24"/>
          <w:szCs w:val="24"/>
        </w:rPr>
        <w:t xml:space="preserve"> </w:t>
      </w:r>
      <w:r w:rsidRPr="00600022">
        <w:rPr>
          <w:iCs/>
          <w:spacing w:val="-6"/>
          <w:sz w:val="24"/>
          <w:szCs w:val="24"/>
        </w:rPr>
        <w:t>za rok 2016</w:t>
      </w:r>
      <w:r w:rsidRPr="00600022">
        <w:rPr>
          <w:iCs/>
          <w:spacing w:val="-8"/>
          <w:sz w:val="24"/>
          <w:szCs w:val="24"/>
        </w:rPr>
        <w:t xml:space="preserve"> (v EUR)</w:t>
      </w:r>
    </w:p>
    <w:tbl>
      <w:tblPr>
        <w:tblW w:w="10416" w:type="dxa"/>
        <w:jc w:val="center"/>
        <w:tblInd w:w="636" w:type="dxa"/>
        <w:tblLayout w:type="fixed"/>
        <w:tblCellMar>
          <w:left w:w="70" w:type="dxa"/>
          <w:right w:w="70" w:type="dxa"/>
        </w:tblCellMar>
        <w:tblLook w:val="0000" w:firstRow="0" w:lastRow="0" w:firstColumn="0" w:lastColumn="0" w:noHBand="0" w:noVBand="0"/>
      </w:tblPr>
      <w:tblGrid>
        <w:gridCol w:w="1276"/>
        <w:gridCol w:w="992"/>
        <w:gridCol w:w="993"/>
        <w:gridCol w:w="992"/>
        <w:gridCol w:w="992"/>
        <w:gridCol w:w="851"/>
        <w:gridCol w:w="921"/>
        <w:gridCol w:w="1027"/>
        <w:gridCol w:w="1134"/>
        <w:gridCol w:w="1238"/>
      </w:tblGrid>
      <w:tr w:rsidR="00126D74" w:rsidRPr="004C58ED" w:rsidTr="00FC7A51">
        <w:trPr>
          <w:trHeight w:val="315"/>
          <w:jc w:val="center"/>
        </w:trPr>
        <w:tc>
          <w:tcPr>
            <w:tcW w:w="1276"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left"/>
              <w:rPr>
                <w:szCs w:val="24"/>
              </w:rPr>
            </w:pPr>
            <w:r>
              <w:rPr>
                <w:szCs w:val="24"/>
              </w:rPr>
              <w:t>Fakulta</w:t>
            </w:r>
          </w:p>
        </w:tc>
        <w:tc>
          <w:tcPr>
            <w:tcW w:w="9140" w:type="dxa"/>
            <w:gridSpan w:val="9"/>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Kultúrno-edukačný a ďalší projekt</w:t>
            </w: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CCFFCC"/>
            <w:noWrap/>
            <w:vAlign w:val="bottom"/>
          </w:tcPr>
          <w:p w:rsidR="00126D74" w:rsidRPr="004C58ED" w:rsidRDefault="00126D74" w:rsidP="00107F4F">
            <w:pPr>
              <w:ind w:firstLine="212"/>
              <w:jc w:val="right"/>
              <w:rPr>
                <w:szCs w:val="24"/>
              </w:rPr>
            </w:pPr>
            <w:r w:rsidRPr="004C58ED">
              <w:rPr>
                <w:szCs w:val="24"/>
              </w:rPr>
              <w:t>Typ projektu</w:t>
            </w:r>
          </w:p>
        </w:tc>
        <w:tc>
          <w:tcPr>
            <w:tcW w:w="992"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MKEP</w:t>
            </w:r>
          </w:p>
        </w:tc>
        <w:tc>
          <w:tcPr>
            <w:tcW w:w="993"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ŠF</w:t>
            </w:r>
          </w:p>
        </w:tc>
        <w:tc>
          <w:tcPr>
            <w:tcW w:w="992"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KEGA</w:t>
            </w:r>
          </w:p>
        </w:tc>
        <w:tc>
          <w:tcPr>
            <w:tcW w:w="992" w:type="dxa"/>
            <w:tcBorders>
              <w:top w:val="single" w:sz="4" w:space="0" w:color="auto"/>
              <w:left w:val="nil"/>
              <w:bottom w:val="single" w:sz="4" w:space="0" w:color="auto"/>
              <w:right w:val="single" w:sz="4" w:space="0" w:color="auto"/>
            </w:tcBorders>
            <w:shd w:val="clear" w:color="auto" w:fill="CCFFCC"/>
            <w:vAlign w:val="bottom"/>
          </w:tcPr>
          <w:p w:rsidR="00126D74" w:rsidRDefault="00126D74" w:rsidP="00126D74">
            <w:pPr>
              <w:jc w:val="center"/>
              <w:rPr>
                <w:szCs w:val="24"/>
              </w:rPr>
            </w:pPr>
            <w:r>
              <w:rPr>
                <w:szCs w:val="24"/>
              </w:rPr>
              <w:t>APVV</w:t>
            </w:r>
          </w:p>
        </w:tc>
        <w:tc>
          <w:tcPr>
            <w:tcW w:w="851" w:type="dxa"/>
            <w:tcBorders>
              <w:top w:val="nil"/>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Pr>
                <w:szCs w:val="24"/>
              </w:rPr>
              <w:t>RP</w:t>
            </w:r>
          </w:p>
        </w:tc>
        <w:tc>
          <w:tcPr>
            <w:tcW w:w="921"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Pr>
                <w:szCs w:val="24"/>
              </w:rPr>
              <w:t>PČ</w:t>
            </w:r>
          </w:p>
        </w:tc>
        <w:tc>
          <w:tcPr>
            <w:tcW w:w="1027"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07F4F">
            <w:pPr>
              <w:ind w:firstLine="75"/>
              <w:jc w:val="center"/>
              <w:rPr>
                <w:szCs w:val="24"/>
              </w:rPr>
            </w:pPr>
            <w:r w:rsidRPr="004C58ED">
              <w:rPr>
                <w:szCs w:val="24"/>
              </w:rPr>
              <w:t>ostatné</w:t>
            </w:r>
          </w:p>
        </w:tc>
        <w:tc>
          <w:tcPr>
            <w:tcW w:w="1134" w:type="dxa"/>
            <w:tcBorders>
              <w:top w:val="nil"/>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Spolu</w:t>
            </w:r>
          </w:p>
        </w:tc>
        <w:tc>
          <w:tcPr>
            <w:tcW w:w="1238" w:type="dxa"/>
            <w:tcBorders>
              <w:top w:val="nil"/>
              <w:left w:val="nil"/>
              <w:bottom w:val="single" w:sz="4" w:space="0" w:color="auto"/>
              <w:right w:val="single" w:sz="4" w:space="0" w:color="auto"/>
            </w:tcBorders>
            <w:shd w:val="clear" w:color="auto" w:fill="CCFFCC"/>
          </w:tcPr>
          <w:p w:rsidR="00126D74" w:rsidRPr="004C58ED" w:rsidRDefault="00126D74" w:rsidP="00FC0B8D">
            <w:pPr>
              <w:ind w:hanging="70"/>
              <w:jc w:val="center"/>
              <w:rPr>
                <w:szCs w:val="24"/>
              </w:rPr>
            </w:pPr>
            <w:r>
              <w:rPr>
                <w:szCs w:val="24"/>
              </w:rPr>
              <w:t xml:space="preserve">Prepočet na </w:t>
            </w:r>
            <w:r w:rsidR="00FC7A51">
              <w:rPr>
                <w:szCs w:val="24"/>
              </w:rPr>
              <w:br/>
            </w:r>
            <w:r>
              <w:rPr>
                <w:szCs w:val="24"/>
              </w:rPr>
              <w:t>1 tvor. prac.</w:t>
            </w: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D169AD">
            <w:pPr>
              <w:ind w:firstLine="71"/>
              <w:rPr>
                <w:szCs w:val="24"/>
              </w:rPr>
            </w:pPr>
            <w:r w:rsidRPr="004C58ED">
              <w:rPr>
                <w:szCs w:val="24"/>
              </w:rPr>
              <w:t>FPV</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108 293</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44 111</w:t>
            </w:r>
          </w:p>
        </w:tc>
        <w:tc>
          <w:tcPr>
            <w:tcW w:w="992" w:type="dxa"/>
            <w:tcBorders>
              <w:top w:val="single" w:sz="4" w:space="0" w:color="auto"/>
              <w:left w:val="nil"/>
              <w:bottom w:val="single" w:sz="4" w:space="0" w:color="auto"/>
              <w:right w:val="single" w:sz="4" w:space="0" w:color="auto"/>
            </w:tcBorders>
            <w:vAlign w:val="bottom"/>
          </w:tcPr>
          <w:p w:rsidR="00126D74" w:rsidRPr="004C58ED" w:rsidRDefault="00126D74" w:rsidP="00FC0B8D">
            <w:pPr>
              <w:ind w:firstLine="71"/>
              <w:jc w:val="right"/>
              <w:rPr>
                <w:szCs w:val="24"/>
              </w:rPr>
            </w:pPr>
            <w:r>
              <w:rPr>
                <w:szCs w:val="24"/>
              </w:rPr>
              <w:t>6 600</w:t>
            </w: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21"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19 536</w:t>
            </w:r>
          </w:p>
        </w:tc>
        <w:tc>
          <w:tcPr>
            <w:tcW w:w="1027"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3 670</w:t>
            </w:r>
          </w:p>
        </w:tc>
        <w:tc>
          <w:tcPr>
            <w:tcW w:w="1134"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182 210</w:t>
            </w:r>
          </w:p>
        </w:tc>
        <w:tc>
          <w:tcPr>
            <w:tcW w:w="1238" w:type="dxa"/>
            <w:tcBorders>
              <w:top w:val="nil"/>
              <w:left w:val="nil"/>
              <w:bottom w:val="single" w:sz="4" w:space="0" w:color="auto"/>
              <w:right w:val="single" w:sz="4" w:space="0" w:color="auto"/>
            </w:tcBorders>
          </w:tcPr>
          <w:p w:rsidR="00126D74" w:rsidRDefault="00126D74" w:rsidP="00FC0B8D">
            <w:pPr>
              <w:ind w:firstLine="71"/>
              <w:jc w:val="right"/>
              <w:rPr>
                <w:szCs w:val="24"/>
              </w:rPr>
            </w:pPr>
            <w:r>
              <w:rPr>
                <w:szCs w:val="24"/>
              </w:rPr>
              <w:t>1 598</w:t>
            </w: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D169AD">
            <w:pPr>
              <w:ind w:firstLine="71"/>
              <w:rPr>
                <w:szCs w:val="24"/>
              </w:rPr>
            </w:pPr>
            <w:r w:rsidRPr="004C58ED">
              <w:rPr>
                <w:szCs w:val="24"/>
              </w:rPr>
              <w:t>FSVaZ</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21 902</w:t>
            </w:r>
          </w:p>
        </w:tc>
        <w:tc>
          <w:tcPr>
            <w:tcW w:w="992" w:type="dxa"/>
            <w:tcBorders>
              <w:top w:val="single" w:sz="4" w:space="0" w:color="auto"/>
              <w:left w:val="nil"/>
              <w:bottom w:val="single" w:sz="4" w:space="0" w:color="auto"/>
              <w:right w:val="single" w:sz="4" w:space="0" w:color="auto"/>
            </w:tcBorders>
            <w:vAlign w:val="bottom"/>
          </w:tcPr>
          <w:p w:rsidR="00126D74" w:rsidRPr="004C58ED" w:rsidRDefault="00126D74" w:rsidP="00FC0B8D">
            <w:pPr>
              <w:ind w:firstLine="71"/>
              <w:jc w:val="right"/>
              <w:rPr>
                <w:szCs w:val="24"/>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21"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1027"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5 000</w:t>
            </w:r>
          </w:p>
        </w:tc>
        <w:tc>
          <w:tcPr>
            <w:tcW w:w="1134"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26 902</w:t>
            </w:r>
          </w:p>
        </w:tc>
        <w:tc>
          <w:tcPr>
            <w:tcW w:w="1238" w:type="dxa"/>
            <w:tcBorders>
              <w:top w:val="nil"/>
              <w:left w:val="nil"/>
              <w:bottom w:val="single" w:sz="4" w:space="0" w:color="auto"/>
              <w:right w:val="single" w:sz="4" w:space="0" w:color="auto"/>
            </w:tcBorders>
          </w:tcPr>
          <w:p w:rsidR="00126D74" w:rsidRDefault="00126D74" w:rsidP="00FC0B8D">
            <w:pPr>
              <w:ind w:firstLine="71"/>
              <w:jc w:val="right"/>
              <w:rPr>
                <w:szCs w:val="24"/>
              </w:rPr>
            </w:pPr>
            <w:r>
              <w:rPr>
                <w:szCs w:val="24"/>
              </w:rPr>
              <w:t>517</w:t>
            </w: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D169AD">
            <w:pPr>
              <w:ind w:firstLine="71"/>
              <w:rPr>
                <w:szCs w:val="24"/>
              </w:rPr>
            </w:pPr>
            <w:r w:rsidRPr="004C58ED">
              <w:rPr>
                <w:szCs w:val="24"/>
              </w:rPr>
              <w:t>FSŠ</w:t>
            </w:r>
          </w:p>
        </w:tc>
        <w:tc>
          <w:tcPr>
            <w:tcW w:w="992" w:type="dxa"/>
            <w:tcBorders>
              <w:top w:val="nil"/>
              <w:left w:val="nil"/>
              <w:bottom w:val="single" w:sz="4" w:space="0" w:color="auto"/>
              <w:right w:val="single" w:sz="4" w:space="0" w:color="auto"/>
            </w:tcBorders>
            <w:shd w:val="clear" w:color="auto" w:fill="auto"/>
            <w:noWrap/>
            <w:vAlign w:val="bottom"/>
          </w:tcPr>
          <w:p w:rsidR="00126D74" w:rsidRPr="004F3B12" w:rsidRDefault="00126D74" w:rsidP="00FC0B8D">
            <w:pPr>
              <w:ind w:firstLine="71"/>
              <w:jc w:val="right"/>
              <w:rPr>
                <w:szCs w:val="24"/>
              </w:rPr>
            </w:pPr>
            <w:r>
              <w:rPr>
                <w:szCs w:val="24"/>
              </w:rPr>
              <w:t xml:space="preserve">182 677   </w:t>
            </w:r>
          </w:p>
        </w:tc>
        <w:tc>
          <w:tcPr>
            <w:tcW w:w="993" w:type="dxa"/>
            <w:tcBorders>
              <w:top w:val="nil"/>
              <w:left w:val="nil"/>
              <w:bottom w:val="single" w:sz="4" w:space="0" w:color="auto"/>
              <w:right w:val="single" w:sz="4" w:space="0" w:color="auto"/>
            </w:tcBorders>
            <w:shd w:val="clear" w:color="auto" w:fill="auto"/>
            <w:noWrap/>
            <w:vAlign w:val="bottom"/>
          </w:tcPr>
          <w:p w:rsidR="00126D74" w:rsidRPr="004F3B12" w:rsidRDefault="00126D74" w:rsidP="00FC0B8D">
            <w:pPr>
              <w:ind w:firstLine="71"/>
              <w:jc w:val="right"/>
              <w:rPr>
                <w:szCs w:val="24"/>
              </w:rPr>
            </w:pPr>
            <w:r>
              <w:rPr>
                <w:szCs w:val="24"/>
              </w:rPr>
              <w:t>29 948</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838</w:t>
            </w:r>
          </w:p>
        </w:tc>
        <w:tc>
          <w:tcPr>
            <w:tcW w:w="992" w:type="dxa"/>
            <w:tcBorders>
              <w:top w:val="single" w:sz="4" w:space="0" w:color="auto"/>
              <w:left w:val="nil"/>
              <w:bottom w:val="single" w:sz="4" w:space="0" w:color="auto"/>
              <w:right w:val="single" w:sz="4" w:space="0" w:color="auto"/>
            </w:tcBorders>
            <w:vAlign w:val="bottom"/>
          </w:tcPr>
          <w:p w:rsidR="00126D74" w:rsidRPr="004C58ED" w:rsidRDefault="00126D74" w:rsidP="00FC0B8D">
            <w:pPr>
              <w:ind w:firstLine="71"/>
              <w:jc w:val="right"/>
              <w:rPr>
                <w:szCs w:val="24"/>
              </w:rPr>
            </w:pPr>
            <w:r>
              <w:rPr>
                <w:szCs w:val="24"/>
              </w:rPr>
              <w:t>1 485</w:t>
            </w: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21"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1027"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6 900</w:t>
            </w:r>
          </w:p>
        </w:tc>
        <w:tc>
          <w:tcPr>
            <w:tcW w:w="1134"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221 848</w:t>
            </w:r>
          </w:p>
        </w:tc>
        <w:tc>
          <w:tcPr>
            <w:tcW w:w="1238" w:type="dxa"/>
            <w:tcBorders>
              <w:top w:val="nil"/>
              <w:left w:val="nil"/>
              <w:bottom w:val="single" w:sz="4" w:space="0" w:color="auto"/>
              <w:right w:val="single" w:sz="4" w:space="0" w:color="auto"/>
            </w:tcBorders>
          </w:tcPr>
          <w:p w:rsidR="00126D74" w:rsidRDefault="00126D74" w:rsidP="00FC0B8D">
            <w:pPr>
              <w:ind w:firstLine="71"/>
              <w:jc w:val="right"/>
              <w:rPr>
                <w:szCs w:val="24"/>
              </w:rPr>
            </w:pPr>
            <w:r>
              <w:rPr>
                <w:szCs w:val="24"/>
              </w:rPr>
              <w:t>5 546</w:t>
            </w: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D169AD">
            <w:pPr>
              <w:ind w:firstLine="71"/>
              <w:rPr>
                <w:szCs w:val="24"/>
              </w:rPr>
            </w:pPr>
            <w:r w:rsidRPr="004C58ED">
              <w:rPr>
                <w:szCs w:val="24"/>
              </w:rPr>
              <w:t>FF</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14 188</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2 486</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35 035</w:t>
            </w:r>
          </w:p>
        </w:tc>
        <w:tc>
          <w:tcPr>
            <w:tcW w:w="992" w:type="dxa"/>
            <w:tcBorders>
              <w:top w:val="single" w:sz="4" w:space="0" w:color="auto"/>
              <w:left w:val="nil"/>
              <w:bottom w:val="single" w:sz="4" w:space="0" w:color="auto"/>
              <w:right w:val="single" w:sz="4" w:space="0" w:color="auto"/>
            </w:tcBorders>
            <w:vAlign w:val="bottom"/>
          </w:tcPr>
          <w:p w:rsidR="00126D74" w:rsidRPr="004C58ED" w:rsidRDefault="00126D74" w:rsidP="00FC0B8D">
            <w:pPr>
              <w:ind w:firstLine="71"/>
              <w:jc w:val="right"/>
              <w:rPr>
                <w:szCs w:val="24"/>
              </w:rPr>
            </w:pPr>
            <w:r>
              <w:rPr>
                <w:szCs w:val="24"/>
              </w:rPr>
              <w:t>1 910</w:t>
            </w: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21"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1027"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5 100</w:t>
            </w:r>
          </w:p>
        </w:tc>
        <w:tc>
          <w:tcPr>
            <w:tcW w:w="1134"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58 719</w:t>
            </w:r>
          </w:p>
        </w:tc>
        <w:tc>
          <w:tcPr>
            <w:tcW w:w="1238" w:type="dxa"/>
            <w:tcBorders>
              <w:top w:val="nil"/>
              <w:left w:val="nil"/>
              <w:bottom w:val="single" w:sz="4" w:space="0" w:color="auto"/>
              <w:right w:val="single" w:sz="4" w:space="0" w:color="auto"/>
            </w:tcBorders>
          </w:tcPr>
          <w:p w:rsidR="00126D74" w:rsidRDefault="00126D74" w:rsidP="00FC0B8D">
            <w:pPr>
              <w:ind w:firstLine="71"/>
              <w:jc w:val="right"/>
              <w:rPr>
                <w:szCs w:val="24"/>
              </w:rPr>
            </w:pPr>
            <w:r>
              <w:rPr>
                <w:szCs w:val="24"/>
              </w:rPr>
              <w:t>271</w:t>
            </w: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D169AD">
            <w:pPr>
              <w:ind w:firstLine="71"/>
              <w:rPr>
                <w:szCs w:val="24"/>
              </w:rPr>
            </w:pPr>
            <w:r w:rsidRPr="004C58ED">
              <w:rPr>
                <w:szCs w:val="24"/>
              </w:rPr>
              <w:t>PF</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72 070</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5 729</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29 861</w:t>
            </w:r>
          </w:p>
        </w:tc>
        <w:tc>
          <w:tcPr>
            <w:tcW w:w="992" w:type="dxa"/>
            <w:tcBorders>
              <w:top w:val="single" w:sz="4" w:space="0" w:color="auto"/>
              <w:left w:val="nil"/>
              <w:bottom w:val="single" w:sz="4" w:space="0" w:color="auto"/>
              <w:right w:val="single" w:sz="4" w:space="0" w:color="auto"/>
            </w:tcBorders>
            <w:vAlign w:val="bottom"/>
          </w:tcPr>
          <w:p w:rsidR="00126D74" w:rsidRDefault="00126D74" w:rsidP="00FC0B8D">
            <w:pPr>
              <w:ind w:firstLine="71"/>
              <w:jc w:val="right"/>
              <w:rPr>
                <w:szCs w:val="24"/>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11 374</w:t>
            </w:r>
          </w:p>
        </w:tc>
        <w:tc>
          <w:tcPr>
            <w:tcW w:w="921"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1027"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1134"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119 034</w:t>
            </w:r>
          </w:p>
        </w:tc>
        <w:tc>
          <w:tcPr>
            <w:tcW w:w="1238" w:type="dxa"/>
            <w:tcBorders>
              <w:top w:val="nil"/>
              <w:left w:val="nil"/>
              <w:bottom w:val="single" w:sz="4" w:space="0" w:color="auto"/>
              <w:right w:val="single" w:sz="4" w:space="0" w:color="auto"/>
            </w:tcBorders>
          </w:tcPr>
          <w:p w:rsidR="00126D74" w:rsidRDefault="00126D74" w:rsidP="00FC0B8D">
            <w:pPr>
              <w:ind w:firstLine="71"/>
              <w:jc w:val="right"/>
              <w:rPr>
                <w:szCs w:val="24"/>
              </w:rPr>
            </w:pPr>
            <w:r>
              <w:rPr>
                <w:szCs w:val="24"/>
              </w:rPr>
              <w:t>1 266</w:t>
            </w: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D169AD">
            <w:pPr>
              <w:ind w:firstLine="71"/>
              <w:rPr>
                <w:szCs w:val="24"/>
              </w:rPr>
            </w:pPr>
            <w:r w:rsidRPr="004C58ED">
              <w:rPr>
                <w:szCs w:val="24"/>
              </w:rPr>
              <w:t>Univerzitné</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511 593</w:t>
            </w:r>
          </w:p>
        </w:tc>
        <w:tc>
          <w:tcPr>
            <w:tcW w:w="993"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247 565</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92" w:type="dxa"/>
            <w:tcBorders>
              <w:top w:val="single" w:sz="4" w:space="0" w:color="auto"/>
              <w:left w:val="nil"/>
              <w:bottom w:val="single" w:sz="4" w:space="0" w:color="auto"/>
              <w:right w:val="single" w:sz="4" w:space="0" w:color="auto"/>
            </w:tcBorders>
            <w:vAlign w:val="bottom"/>
          </w:tcPr>
          <w:p w:rsidR="00126D74" w:rsidRPr="004C58ED" w:rsidRDefault="00126D74" w:rsidP="00FC0B8D">
            <w:pPr>
              <w:ind w:firstLine="71"/>
              <w:jc w:val="right"/>
              <w:rPr>
                <w:szCs w:val="24"/>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921"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p>
        </w:tc>
        <w:tc>
          <w:tcPr>
            <w:tcW w:w="1027"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 xml:space="preserve">95 000 </w:t>
            </w:r>
          </w:p>
        </w:tc>
        <w:tc>
          <w:tcPr>
            <w:tcW w:w="1134" w:type="dxa"/>
            <w:tcBorders>
              <w:top w:val="nil"/>
              <w:left w:val="nil"/>
              <w:bottom w:val="single" w:sz="4" w:space="0" w:color="auto"/>
              <w:right w:val="single" w:sz="4" w:space="0" w:color="auto"/>
            </w:tcBorders>
            <w:shd w:val="clear" w:color="auto" w:fill="auto"/>
            <w:noWrap/>
            <w:vAlign w:val="bottom"/>
          </w:tcPr>
          <w:p w:rsidR="00126D74" w:rsidRPr="004C58ED" w:rsidRDefault="00126D74" w:rsidP="00FC0B8D">
            <w:pPr>
              <w:ind w:firstLine="71"/>
              <w:jc w:val="right"/>
              <w:rPr>
                <w:szCs w:val="24"/>
              </w:rPr>
            </w:pPr>
            <w:r>
              <w:rPr>
                <w:szCs w:val="24"/>
              </w:rPr>
              <w:t>854 158</w:t>
            </w:r>
          </w:p>
        </w:tc>
        <w:tc>
          <w:tcPr>
            <w:tcW w:w="1238" w:type="dxa"/>
            <w:tcBorders>
              <w:top w:val="nil"/>
              <w:left w:val="nil"/>
              <w:bottom w:val="single" w:sz="4" w:space="0" w:color="auto"/>
              <w:right w:val="single" w:sz="4" w:space="0" w:color="auto"/>
            </w:tcBorders>
          </w:tcPr>
          <w:p w:rsidR="00126D74" w:rsidRDefault="00126D74" w:rsidP="00FC0B8D">
            <w:pPr>
              <w:ind w:firstLine="71"/>
              <w:jc w:val="right"/>
              <w:rPr>
                <w:szCs w:val="24"/>
              </w:rPr>
            </w:pPr>
          </w:p>
        </w:tc>
      </w:tr>
      <w:tr w:rsidR="00126D74" w:rsidRPr="004C58ED" w:rsidTr="00FC7A51">
        <w:trPr>
          <w:trHeight w:val="315"/>
          <w:jc w:val="center"/>
        </w:trPr>
        <w:tc>
          <w:tcPr>
            <w:tcW w:w="1276" w:type="dxa"/>
            <w:tcBorders>
              <w:top w:val="nil"/>
              <w:left w:val="single" w:sz="4" w:space="0" w:color="auto"/>
              <w:bottom w:val="single" w:sz="4" w:space="0" w:color="auto"/>
              <w:right w:val="single" w:sz="4" w:space="0" w:color="auto"/>
            </w:tcBorders>
            <w:shd w:val="clear" w:color="auto" w:fill="99CCFF"/>
            <w:noWrap/>
            <w:vAlign w:val="bottom"/>
          </w:tcPr>
          <w:p w:rsidR="00126D74" w:rsidRPr="004C58ED" w:rsidRDefault="00126D74" w:rsidP="00D169AD">
            <w:pPr>
              <w:ind w:firstLine="71"/>
              <w:rPr>
                <w:szCs w:val="24"/>
              </w:rPr>
            </w:pPr>
            <w:r w:rsidRPr="004C58ED">
              <w:rPr>
                <w:szCs w:val="24"/>
              </w:rPr>
              <w:t>UKF spolu</w:t>
            </w:r>
          </w:p>
        </w:tc>
        <w:tc>
          <w:tcPr>
            <w:tcW w:w="992"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FC0B8D">
            <w:pPr>
              <w:ind w:firstLine="71"/>
              <w:jc w:val="right"/>
              <w:rPr>
                <w:szCs w:val="24"/>
              </w:rPr>
            </w:pPr>
            <w:r>
              <w:rPr>
                <w:szCs w:val="24"/>
              </w:rPr>
              <w:t>780 528</w:t>
            </w:r>
          </w:p>
        </w:tc>
        <w:tc>
          <w:tcPr>
            <w:tcW w:w="993"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FC0B8D">
            <w:pPr>
              <w:ind w:firstLine="71"/>
              <w:jc w:val="right"/>
              <w:rPr>
                <w:szCs w:val="24"/>
              </w:rPr>
            </w:pPr>
            <w:r>
              <w:rPr>
                <w:szCs w:val="24"/>
              </w:rPr>
              <w:t>394 021</w:t>
            </w:r>
          </w:p>
        </w:tc>
        <w:tc>
          <w:tcPr>
            <w:tcW w:w="992"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FC0B8D">
            <w:pPr>
              <w:ind w:firstLine="71"/>
              <w:jc w:val="right"/>
              <w:rPr>
                <w:szCs w:val="24"/>
              </w:rPr>
            </w:pPr>
            <w:r>
              <w:rPr>
                <w:szCs w:val="24"/>
              </w:rPr>
              <w:t>131 747</w:t>
            </w:r>
          </w:p>
        </w:tc>
        <w:tc>
          <w:tcPr>
            <w:tcW w:w="992" w:type="dxa"/>
            <w:tcBorders>
              <w:top w:val="single" w:sz="4" w:space="0" w:color="auto"/>
              <w:left w:val="nil"/>
              <w:bottom w:val="single" w:sz="4" w:space="0" w:color="auto"/>
              <w:right w:val="single" w:sz="4" w:space="0" w:color="auto"/>
            </w:tcBorders>
            <w:shd w:val="clear" w:color="auto" w:fill="99CCFF"/>
            <w:vAlign w:val="bottom"/>
          </w:tcPr>
          <w:p w:rsidR="00126D74" w:rsidRDefault="00126D74" w:rsidP="00FC0B8D">
            <w:pPr>
              <w:ind w:firstLine="71"/>
              <w:jc w:val="right"/>
              <w:rPr>
                <w:szCs w:val="24"/>
              </w:rPr>
            </w:pPr>
            <w:r>
              <w:rPr>
                <w:szCs w:val="24"/>
              </w:rPr>
              <w:t>9 995</w:t>
            </w:r>
          </w:p>
        </w:tc>
        <w:tc>
          <w:tcPr>
            <w:tcW w:w="851" w:type="dxa"/>
            <w:tcBorders>
              <w:top w:val="nil"/>
              <w:left w:val="single" w:sz="4" w:space="0" w:color="auto"/>
              <w:bottom w:val="single" w:sz="4" w:space="0" w:color="auto"/>
              <w:right w:val="single" w:sz="4" w:space="0" w:color="auto"/>
            </w:tcBorders>
            <w:shd w:val="clear" w:color="auto" w:fill="99CCFF"/>
            <w:noWrap/>
            <w:vAlign w:val="bottom"/>
          </w:tcPr>
          <w:p w:rsidR="00126D74" w:rsidRPr="004C58ED" w:rsidRDefault="00126D74" w:rsidP="00FC0B8D">
            <w:pPr>
              <w:ind w:firstLine="71"/>
              <w:jc w:val="right"/>
              <w:rPr>
                <w:szCs w:val="24"/>
              </w:rPr>
            </w:pPr>
            <w:r>
              <w:rPr>
                <w:szCs w:val="24"/>
              </w:rPr>
              <w:t>11 374</w:t>
            </w:r>
          </w:p>
        </w:tc>
        <w:tc>
          <w:tcPr>
            <w:tcW w:w="921"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FC0B8D">
            <w:pPr>
              <w:ind w:firstLine="71"/>
              <w:jc w:val="right"/>
              <w:rPr>
                <w:szCs w:val="24"/>
              </w:rPr>
            </w:pPr>
            <w:r>
              <w:rPr>
                <w:szCs w:val="24"/>
              </w:rPr>
              <w:t>19 536</w:t>
            </w:r>
          </w:p>
        </w:tc>
        <w:tc>
          <w:tcPr>
            <w:tcW w:w="1027"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FC0B8D">
            <w:pPr>
              <w:ind w:firstLine="71"/>
              <w:jc w:val="right"/>
              <w:rPr>
                <w:szCs w:val="24"/>
              </w:rPr>
            </w:pPr>
            <w:r>
              <w:rPr>
                <w:szCs w:val="24"/>
              </w:rPr>
              <w:t>115 670</w:t>
            </w:r>
          </w:p>
        </w:tc>
        <w:tc>
          <w:tcPr>
            <w:tcW w:w="1134" w:type="dxa"/>
            <w:tcBorders>
              <w:top w:val="nil"/>
              <w:left w:val="nil"/>
              <w:bottom w:val="single" w:sz="4" w:space="0" w:color="auto"/>
              <w:right w:val="single" w:sz="4" w:space="0" w:color="auto"/>
            </w:tcBorders>
            <w:shd w:val="clear" w:color="auto" w:fill="99CCFF"/>
            <w:noWrap/>
            <w:vAlign w:val="bottom"/>
          </w:tcPr>
          <w:p w:rsidR="00126D74" w:rsidRPr="004C58ED" w:rsidRDefault="00126D74" w:rsidP="00FC0B8D">
            <w:pPr>
              <w:ind w:firstLine="71"/>
              <w:jc w:val="right"/>
              <w:rPr>
                <w:szCs w:val="24"/>
              </w:rPr>
            </w:pPr>
            <w:r>
              <w:rPr>
                <w:szCs w:val="24"/>
              </w:rPr>
              <w:t>1 462 871</w:t>
            </w:r>
          </w:p>
        </w:tc>
        <w:tc>
          <w:tcPr>
            <w:tcW w:w="1238" w:type="dxa"/>
            <w:tcBorders>
              <w:top w:val="nil"/>
              <w:left w:val="nil"/>
              <w:bottom w:val="single" w:sz="4" w:space="0" w:color="auto"/>
              <w:right w:val="single" w:sz="4" w:space="0" w:color="auto"/>
            </w:tcBorders>
            <w:shd w:val="clear" w:color="auto" w:fill="99CCFF"/>
          </w:tcPr>
          <w:p w:rsidR="00126D74" w:rsidRDefault="00126D74" w:rsidP="00FC0B8D">
            <w:pPr>
              <w:ind w:firstLine="71"/>
              <w:jc w:val="right"/>
              <w:rPr>
                <w:szCs w:val="24"/>
              </w:rPr>
            </w:pPr>
            <w:r>
              <w:rPr>
                <w:szCs w:val="24"/>
              </w:rPr>
              <w:t>2 830</w:t>
            </w:r>
          </w:p>
        </w:tc>
      </w:tr>
    </w:tbl>
    <w:p w:rsidR="00126D74" w:rsidRDefault="00126D74" w:rsidP="00126D74">
      <w:pPr>
        <w:jc w:val="left"/>
        <w:rPr>
          <w:iCs/>
          <w:szCs w:val="24"/>
        </w:rPr>
      </w:pPr>
    </w:p>
    <w:p w:rsidR="00FC7A51" w:rsidRDefault="00FC7A51" w:rsidP="00126D74">
      <w:pPr>
        <w:jc w:val="left"/>
        <w:rPr>
          <w:iCs/>
          <w:szCs w:val="24"/>
        </w:rPr>
      </w:pPr>
    </w:p>
    <w:p w:rsidR="00600022" w:rsidRDefault="00600022" w:rsidP="00126D74">
      <w:pPr>
        <w:jc w:val="left"/>
        <w:rPr>
          <w:iCs/>
          <w:szCs w:val="24"/>
        </w:rPr>
      </w:pPr>
    </w:p>
    <w:p w:rsidR="00126D74" w:rsidRPr="00FC7A51" w:rsidRDefault="00126D74" w:rsidP="00126D74">
      <w:pPr>
        <w:jc w:val="left"/>
        <w:rPr>
          <w:iCs/>
          <w:sz w:val="24"/>
          <w:szCs w:val="24"/>
        </w:rPr>
      </w:pPr>
      <w:r w:rsidRPr="00FC7A51">
        <w:rPr>
          <w:iCs/>
          <w:sz w:val="24"/>
          <w:szCs w:val="24"/>
        </w:rPr>
        <w:lastRenderedPageBreak/>
        <w:t xml:space="preserve">Graf č. </w:t>
      </w:r>
      <w:r w:rsidR="00F61C0D">
        <w:rPr>
          <w:iCs/>
          <w:sz w:val="24"/>
          <w:szCs w:val="24"/>
        </w:rPr>
        <w:t>10</w:t>
      </w:r>
    </w:p>
    <w:p w:rsidR="00126D74" w:rsidRDefault="00126D74" w:rsidP="00126D74">
      <w:pPr>
        <w:jc w:val="left"/>
        <w:rPr>
          <w:iCs/>
          <w:szCs w:val="24"/>
        </w:rPr>
      </w:pPr>
    </w:p>
    <w:p w:rsidR="00126D74" w:rsidRDefault="00126D74" w:rsidP="00126D74">
      <w:pPr>
        <w:jc w:val="left"/>
        <w:rPr>
          <w:iCs/>
          <w:szCs w:val="24"/>
        </w:rPr>
      </w:pPr>
      <w:r>
        <w:rPr>
          <w:noProof/>
          <w:lang w:val="sk-SK" w:eastAsia="sk-SK" w:bidi="ar-SA"/>
        </w:rPr>
        <w:drawing>
          <wp:inline distT="0" distB="0" distL="0" distR="0" wp14:anchorId="0A4F1C10" wp14:editId="17F43542">
            <wp:extent cx="5759450" cy="3761105"/>
            <wp:effectExtent l="0" t="0" r="0" b="0"/>
            <wp:docPr id="45" name="Graf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D169AD" w:rsidRDefault="00D169AD" w:rsidP="00126D74">
      <w:pPr>
        <w:jc w:val="left"/>
        <w:rPr>
          <w:iCs/>
          <w:szCs w:val="24"/>
        </w:rPr>
      </w:pPr>
    </w:p>
    <w:p w:rsidR="00D169AD" w:rsidRDefault="00D169AD" w:rsidP="00126D74">
      <w:pPr>
        <w:jc w:val="left"/>
        <w:rPr>
          <w:iCs/>
          <w:szCs w:val="24"/>
        </w:rPr>
      </w:pPr>
    </w:p>
    <w:p w:rsidR="00126D74" w:rsidRPr="00FC7A51" w:rsidRDefault="00F61C0D" w:rsidP="00126D74">
      <w:pPr>
        <w:jc w:val="left"/>
        <w:rPr>
          <w:iCs/>
          <w:sz w:val="24"/>
          <w:szCs w:val="24"/>
        </w:rPr>
      </w:pPr>
      <w:r>
        <w:rPr>
          <w:iCs/>
          <w:sz w:val="24"/>
          <w:szCs w:val="24"/>
        </w:rPr>
        <w:t>Graf č. 11</w:t>
      </w:r>
    </w:p>
    <w:p w:rsidR="00126D74" w:rsidRDefault="00126D74" w:rsidP="00126D74">
      <w:pPr>
        <w:jc w:val="left"/>
        <w:rPr>
          <w:iCs/>
          <w:szCs w:val="24"/>
        </w:rPr>
      </w:pPr>
    </w:p>
    <w:p w:rsidR="00126D74" w:rsidRDefault="00126D74" w:rsidP="00126D74">
      <w:pPr>
        <w:jc w:val="left"/>
        <w:rPr>
          <w:iCs/>
          <w:szCs w:val="24"/>
        </w:rPr>
      </w:pPr>
      <w:r>
        <w:rPr>
          <w:noProof/>
          <w:lang w:val="sk-SK" w:eastAsia="sk-SK" w:bidi="ar-SA"/>
        </w:rPr>
        <w:drawing>
          <wp:inline distT="0" distB="0" distL="0" distR="0" wp14:anchorId="0EABD53C" wp14:editId="7120115F">
            <wp:extent cx="5759450" cy="3761105"/>
            <wp:effectExtent l="0" t="0" r="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126D74" w:rsidRPr="00FC7A51" w:rsidRDefault="00126D74" w:rsidP="00126D74">
      <w:pPr>
        <w:jc w:val="left"/>
        <w:rPr>
          <w:iCs/>
          <w:sz w:val="24"/>
          <w:szCs w:val="24"/>
        </w:rPr>
      </w:pPr>
      <w:r w:rsidRPr="00FC7A51">
        <w:rPr>
          <w:iCs/>
          <w:sz w:val="24"/>
          <w:szCs w:val="24"/>
        </w:rPr>
        <w:lastRenderedPageBreak/>
        <w:t>Graf č. 1</w:t>
      </w:r>
      <w:r w:rsidR="00F61C0D">
        <w:rPr>
          <w:iCs/>
          <w:sz w:val="24"/>
          <w:szCs w:val="24"/>
        </w:rPr>
        <w:t>2</w:t>
      </w:r>
    </w:p>
    <w:p w:rsidR="00126D74" w:rsidRDefault="00126D74" w:rsidP="00126D74">
      <w:pPr>
        <w:jc w:val="left"/>
        <w:rPr>
          <w:iCs/>
          <w:szCs w:val="24"/>
        </w:rPr>
      </w:pPr>
      <w:r>
        <w:rPr>
          <w:noProof/>
          <w:lang w:val="sk-SK" w:eastAsia="sk-SK" w:bidi="ar-SA"/>
        </w:rPr>
        <w:drawing>
          <wp:inline distT="0" distB="0" distL="0" distR="0" wp14:anchorId="76475AA7" wp14:editId="2A6D9D26">
            <wp:extent cx="5759450" cy="3761105"/>
            <wp:effectExtent l="0" t="0" r="0" b="0"/>
            <wp:docPr id="51" name="Graf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126D74" w:rsidRDefault="00126D74" w:rsidP="00126D74">
      <w:pPr>
        <w:jc w:val="left"/>
        <w:rPr>
          <w:iCs/>
          <w:szCs w:val="24"/>
        </w:rPr>
      </w:pPr>
    </w:p>
    <w:p w:rsidR="00E42811" w:rsidRDefault="00E42811" w:rsidP="00126D74">
      <w:pPr>
        <w:jc w:val="left"/>
        <w:rPr>
          <w:iCs/>
          <w:sz w:val="24"/>
          <w:szCs w:val="24"/>
        </w:rPr>
      </w:pPr>
    </w:p>
    <w:p w:rsidR="00E42811" w:rsidRDefault="00E42811" w:rsidP="00126D74">
      <w:pPr>
        <w:jc w:val="left"/>
        <w:rPr>
          <w:iCs/>
          <w:sz w:val="24"/>
          <w:szCs w:val="24"/>
        </w:rPr>
      </w:pPr>
    </w:p>
    <w:p w:rsidR="00126D74" w:rsidRPr="00E42811" w:rsidRDefault="00126D74" w:rsidP="00126D74">
      <w:pPr>
        <w:jc w:val="left"/>
        <w:rPr>
          <w:iCs/>
          <w:sz w:val="24"/>
          <w:szCs w:val="24"/>
        </w:rPr>
      </w:pPr>
      <w:r w:rsidRPr="00E42811">
        <w:rPr>
          <w:iCs/>
          <w:sz w:val="24"/>
          <w:szCs w:val="24"/>
        </w:rPr>
        <w:t xml:space="preserve">Graf č. </w:t>
      </w:r>
      <w:r w:rsidR="00F61C0D">
        <w:rPr>
          <w:iCs/>
          <w:sz w:val="24"/>
          <w:szCs w:val="24"/>
        </w:rPr>
        <w:t>13</w:t>
      </w:r>
    </w:p>
    <w:p w:rsidR="00126D74" w:rsidRDefault="00126D74" w:rsidP="00126D74">
      <w:pPr>
        <w:jc w:val="center"/>
        <w:rPr>
          <w:iCs/>
          <w:szCs w:val="24"/>
        </w:rPr>
      </w:pPr>
      <w:r>
        <w:rPr>
          <w:noProof/>
          <w:lang w:val="sk-SK" w:eastAsia="sk-SK" w:bidi="ar-SA"/>
        </w:rPr>
        <w:drawing>
          <wp:inline distT="0" distB="0" distL="0" distR="0" wp14:anchorId="4A32849C" wp14:editId="0F162B4B">
            <wp:extent cx="5759450" cy="3761105"/>
            <wp:effectExtent l="0" t="0" r="0" b="0"/>
            <wp:docPr id="49" name="Graf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126D74" w:rsidRPr="00F23EA6" w:rsidRDefault="00126D74" w:rsidP="00F23EA6">
      <w:pPr>
        <w:ind w:firstLine="567"/>
        <w:rPr>
          <w:sz w:val="24"/>
          <w:szCs w:val="24"/>
        </w:rPr>
      </w:pPr>
      <w:r w:rsidRPr="00F23EA6">
        <w:rPr>
          <w:sz w:val="24"/>
          <w:szCs w:val="24"/>
        </w:rPr>
        <w:lastRenderedPageBreak/>
        <w:t xml:space="preserve">Vývoj projektovej činnosti na UKF za obdobie 2007 - 2016 dokumentujú tabuľky č. </w:t>
      </w:r>
      <w:r w:rsidR="00D169AD">
        <w:rPr>
          <w:sz w:val="24"/>
          <w:szCs w:val="24"/>
        </w:rPr>
        <w:t>17</w:t>
      </w:r>
      <w:r w:rsidRPr="00F23EA6">
        <w:rPr>
          <w:sz w:val="24"/>
          <w:szCs w:val="24"/>
        </w:rPr>
        <w:t xml:space="preserve"> </w:t>
      </w:r>
      <w:r w:rsidR="00E42811">
        <w:rPr>
          <w:sz w:val="24"/>
          <w:szCs w:val="24"/>
        </w:rPr>
        <w:br/>
      </w:r>
      <w:r w:rsidRPr="00F23EA6">
        <w:rPr>
          <w:sz w:val="24"/>
          <w:szCs w:val="24"/>
        </w:rPr>
        <w:t>a 1</w:t>
      </w:r>
      <w:r w:rsidR="00D169AD">
        <w:rPr>
          <w:sz w:val="24"/>
          <w:szCs w:val="24"/>
        </w:rPr>
        <w:t>8</w:t>
      </w:r>
      <w:r w:rsidR="00F61C0D">
        <w:rPr>
          <w:sz w:val="24"/>
          <w:szCs w:val="24"/>
        </w:rPr>
        <w:t xml:space="preserve"> a grafy č. 14</w:t>
      </w:r>
      <w:r w:rsidRPr="00F23EA6">
        <w:rPr>
          <w:sz w:val="24"/>
          <w:szCs w:val="24"/>
        </w:rPr>
        <w:t xml:space="preserve"> a 1</w:t>
      </w:r>
      <w:r w:rsidR="00F61C0D">
        <w:rPr>
          <w:sz w:val="24"/>
          <w:szCs w:val="24"/>
        </w:rPr>
        <w:t>5</w:t>
      </w:r>
      <w:r w:rsidRPr="00F23EA6">
        <w:rPr>
          <w:sz w:val="24"/>
          <w:szCs w:val="24"/>
        </w:rPr>
        <w:t>. Z uvedeného vyplýva, že počet a finančné zabezpečenie projektov zaznamenal v priebehu 10 rokov pozitívny vývoj. V porovnaní s</w:t>
      </w:r>
      <w:r w:rsidR="009A4E2F">
        <w:rPr>
          <w:sz w:val="24"/>
          <w:szCs w:val="24"/>
        </w:rPr>
        <w:t xml:space="preserve"> </w:t>
      </w:r>
      <w:r w:rsidRPr="00F23EA6">
        <w:rPr>
          <w:sz w:val="24"/>
          <w:szCs w:val="24"/>
        </w:rPr>
        <w:t xml:space="preserve">rokom 2015 sme </w:t>
      </w:r>
      <w:r w:rsidR="00E42811">
        <w:rPr>
          <w:sz w:val="24"/>
          <w:szCs w:val="24"/>
        </w:rPr>
        <w:br/>
      </w:r>
      <w:r w:rsidRPr="00F23EA6">
        <w:rPr>
          <w:sz w:val="24"/>
          <w:szCs w:val="24"/>
        </w:rPr>
        <w:t xml:space="preserve">zaznamenali mierny nárast v počte projektov (o 10,3%) a v objeme získaných finančných prostriedkoch výraznejší pokles (o 75,2%), čo bolo spôsobené dofinancovaním 7 projektov </w:t>
      </w:r>
      <w:r w:rsidR="00E42811">
        <w:rPr>
          <w:sz w:val="24"/>
          <w:szCs w:val="24"/>
        </w:rPr>
        <w:br/>
      </w:r>
      <w:r w:rsidRPr="00F23EA6">
        <w:rPr>
          <w:sz w:val="24"/>
          <w:szCs w:val="24"/>
        </w:rPr>
        <w:t>zo</w:t>
      </w:r>
      <w:r w:rsidR="00E42811">
        <w:rPr>
          <w:sz w:val="24"/>
          <w:szCs w:val="24"/>
        </w:rPr>
        <w:t xml:space="preserve"> </w:t>
      </w:r>
      <w:r w:rsidRPr="00F23EA6">
        <w:rPr>
          <w:sz w:val="24"/>
          <w:szCs w:val="24"/>
        </w:rPr>
        <w:t>štrukturálnych fondov EÚ sumou 394 021 EUR, ktorých riešenie bolo ukončené v predchádzajúcom roku. </w:t>
      </w:r>
    </w:p>
    <w:p w:rsidR="00126D74" w:rsidRPr="00F23EA6" w:rsidRDefault="00126D74" w:rsidP="00F23EA6">
      <w:pPr>
        <w:ind w:firstLine="567"/>
        <w:rPr>
          <w:sz w:val="24"/>
          <w:szCs w:val="24"/>
        </w:rPr>
      </w:pPr>
      <w:r w:rsidRPr="00F23EA6">
        <w:rPr>
          <w:sz w:val="24"/>
          <w:szCs w:val="24"/>
        </w:rPr>
        <w:t xml:space="preserve">Medziročný vývoj ukazovateľa počtu </w:t>
      </w:r>
      <w:r w:rsidRPr="00F23EA6">
        <w:rPr>
          <w:iCs/>
          <w:sz w:val="24"/>
          <w:szCs w:val="24"/>
        </w:rPr>
        <w:t>kultúrno-edukačných a ďalších</w:t>
      </w:r>
      <w:r w:rsidRPr="00F23EA6">
        <w:rPr>
          <w:sz w:val="24"/>
          <w:szCs w:val="24"/>
        </w:rPr>
        <w:t xml:space="preserve"> projektov fakúlt pripadajúcich na tvorivého pracovníka a objemu finančných prostriedkov získaných z týchto projektov pripadajúcich na tvorivého pracovníka dokumentujeme v tabuľkách č. 1</w:t>
      </w:r>
      <w:r w:rsidR="00D169AD">
        <w:rPr>
          <w:sz w:val="24"/>
          <w:szCs w:val="24"/>
        </w:rPr>
        <w:t>9</w:t>
      </w:r>
      <w:r w:rsidRPr="00F23EA6">
        <w:rPr>
          <w:sz w:val="24"/>
          <w:szCs w:val="24"/>
        </w:rPr>
        <w:t xml:space="preserve"> a </w:t>
      </w:r>
      <w:r w:rsidR="00D169AD">
        <w:rPr>
          <w:sz w:val="24"/>
          <w:szCs w:val="24"/>
        </w:rPr>
        <w:t>20</w:t>
      </w:r>
      <w:r w:rsidRPr="00F23EA6">
        <w:rPr>
          <w:sz w:val="24"/>
          <w:szCs w:val="24"/>
        </w:rPr>
        <w:t xml:space="preserve">                          a grafoch č. 1</w:t>
      </w:r>
      <w:r w:rsidR="00F61C0D">
        <w:rPr>
          <w:sz w:val="24"/>
          <w:szCs w:val="24"/>
        </w:rPr>
        <w:t>6 a 17</w:t>
      </w:r>
      <w:r w:rsidRPr="00F23EA6">
        <w:rPr>
          <w:sz w:val="24"/>
          <w:szCs w:val="24"/>
        </w:rPr>
        <w:t>.</w:t>
      </w:r>
    </w:p>
    <w:p w:rsidR="00126D74" w:rsidRDefault="00126D74" w:rsidP="00126D74">
      <w:pPr>
        <w:jc w:val="center"/>
        <w:rPr>
          <w:iCs/>
          <w:szCs w:val="24"/>
        </w:rPr>
      </w:pPr>
    </w:p>
    <w:p w:rsidR="00126D74" w:rsidRPr="00D169AD" w:rsidRDefault="00126D74" w:rsidP="00E42811">
      <w:pPr>
        <w:ind w:firstLine="0"/>
        <w:rPr>
          <w:iCs/>
          <w:sz w:val="24"/>
          <w:szCs w:val="24"/>
        </w:rPr>
      </w:pPr>
      <w:r w:rsidRPr="00D169AD">
        <w:rPr>
          <w:iCs/>
          <w:sz w:val="24"/>
          <w:szCs w:val="24"/>
        </w:rPr>
        <w:t>Tab</w:t>
      </w:r>
      <w:r w:rsidR="009A4E2F">
        <w:rPr>
          <w:iCs/>
          <w:sz w:val="24"/>
          <w:szCs w:val="24"/>
        </w:rPr>
        <w:t>uľka</w:t>
      </w:r>
      <w:r w:rsidRPr="00D169AD">
        <w:rPr>
          <w:iCs/>
          <w:sz w:val="24"/>
          <w:szCs w:val="24"/>
        </w:rPr>
        <w:t xml:space="preserve"> č.</w:t>
      </w:r>
      <w:r w:rsidR="00D169AD" w:rsidRPr="00D169AD">
        <w:rPr>
          <w:iCs/>
          <w:sz w:val="24"/>
          <w:szCs w:val="24"/>
        </w:rPr>
        <w:t xml:space="preserve"> 17</w:t>
      </w:r>
      <w:r w:rsidRPr="00D169AD">
        <w:rPr>
          <w:iCs/>
          <w:sz w:val="24"/>
          <w:szCs w:val="24"/>
        </w:rPr>
        <w:t xml:space="preserve"> </w:t>
      </w:r>
      <w:r w:rsidR="00E42811">
        <w:rPr>
          <w:iCs/>
          <w:sz w:val="24"/>
          <w:szCs w:val="24"/>
        </w:rPr>
        <w:t xml:space="preserve">         </w:t>
      </w:r>
      <w:r w:rsidRPr="00D169AD">
        <w:rPr>
          <w:iCs/>
          <w:sz w:val="24"/>
          <w:szCs w:val="24"/>
        </w:rPr>
        <w:t>Počet kultúrno-edukačných a ostatných projektov  riešených na UKF</w:t>
      </w:r>
    </w:p>
    <w:p w:rsidR="00126D74" w:rsidRPr="00D169AD" w:rsidRDefault="00126D74" w:rsidP="00126D74">
      <w:pPr>
        <w:jc w:val="center"/>
        <w:rPr>
          <w:iCs/>
          <w:sz w:val="24"/>
          <w:szCs w:val="24"/>
        </w:rPr>
      </w:pPr>
      <w:r w:rsidRPr="00D169AD">
        <w:rPr>
          <w:iCs/>
          <w:sz w:val="24"/>
          <w:szCs w:val="24"/>
        </w:rPr>
        <w:t>podľa typu projektu  za  obdobie 2007 – 2016</w:t>
      </w:r>
    </w:p>
    <w:tbl>
      <w:tblPr>
        <w:tblW w:w="9445" w:type="dxa"/>
        <w:jc w:val="center"/>
        <w:tblLayout w:type="fixed"/>
        <w:tblCellMar>
          <w:left w:w="70" w:type="dxa"/>
          <w:right w:w="70" w:type="dxa"/>
        </w:tblCellMar>
        <w:tblLook w:val="0000" w:firstRow="0" w:lastRow="0" w:firstColumn="0" w:lastColumn="0" w:noHBand="0" w:noVBand="0"/>
      </w:tblPr>
      <w:tblGrid>
        <w:gridCol w:w="2534"/>
        <w:gridCol w:w="870"/>
        <w:gridCol w:w="870"/>
        <w:gridCol w:w="870"/>
        <w:gridCol w:w="870"/>
        <w:gridCol w:w="870"/>
        <w:gridCol w:w="870"/>
        <w:gridCol w:w="870"/>
        <w:gridCol w:w="821"/>
      </w:tblGrid>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right"/>
              <w:rPr>
                <w:szCs w:val="24"/>
              </w:rPr>
            </w:pPr>
            <w:r w:rsidRPr="004C58ED">
              <w:rPr>
                <w:szCs w:val="24"/>
              </w:rPr>
              <w:t>Typ projektu</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501242">
            <w:pPr>
              <w:ind w:firstLine="136"/>
              <w:jc w:val="center"/>
              <w:rPr>
                <w:szCs w:val="24"/>
              </w:rPr>
            </w:pPr>
            <w:r w:rsidRPr="004C58ED">
              <w:rPr>
                <w:szCs w:val="24"/>
              </w:rPr>
              <w:t>MKEP</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ŠF</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KEGA</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APVV</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RP</w:t>
            </w:r>
          </w:p>
        </w:tc>
        <w:tc>
          <w:tcPr>
            <w:tcW w:w="870"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126D74">
            <w:pPr>
              <w:jc w:val="center"/>
              <w:rPr>
                <w:szCs w:val="24"/>
              </w:rPr>
            </w:pPr>
            <w:r>
              <w:rPr>
                <w:szCs w:val="24"/>
              </w:rPr>
              <w:t>PČ</w:t>
            </w:r>
          </w:p>
        </w:tc>
        <w:tc>
          <w:tcPr>
            <w:tcW w:w="87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501242">
            <w:pPr>
              <w:ind w:firstLine="19"/>
              <w:jc w:val="center"/>
              <w:rPr>
                <w:szCs w:val="24"/>
              </w:rPr>
            </w:pPr>
            <w:r w:rsidRPr="004C58ED">
              <w:rPr>
                <w:szCs w:val="24"/>
              </w:rPr>
              <w:t>ostatné</w:t>
            </w:r>
          </w:p>
        </w:tc>
        <w:tc>
          <w:tcPr>
            <w:tcW w:w="821"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501242">
            <w:pPr>
              <w:ind w:firstLine="19"/>
              <w:jc w:val="center"/>
              <w:rPr>
                <w:szCs w:val="24"/>
              </w:rPr>
            </w:pPr>
            <w:r w:rsidRPr="004C58ED">
              <w:rPr>
                <w:szCs w:val="24"/>
              </w:rPr>
              <w:t>spolu</w:t>
            </w:r>
          </w:p>
        </w:tc>
      </w:tr>
      <w:tr w:rsidR="00126D74" w:rsidRPr="004C58ED" w:rsidTr="00126D74">
        <w:trPr>
          <w:trHeight w:val="315"/>
          <w:jc w:val="center"/>
        </w:trPr>
        <w:tc>
          <w:tcPr>
            <w:tcW w:w="2534"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2007</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17</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8</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59</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3</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13</w:t>
            </w:r>
          </w:p>
        </w:tc>
        <w:tc>
          <w:tcPr>
            <w:tcW w:w="870"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w:t>
            </w:r>
          </w:p>
        </w:tc>
        <w:tc>
          <w:tcPr>
            <w:tcW w:w="87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3</w:t>
            </w:r>
          </w:p>
        </w:tc>
        <w:tc>
          <w:tcPr>
            <w:tcW w:w="82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sidRPr="004C58ED">
              <w:rPr>
                <w:szCs w:val="24"/>
              </w:rPr>
              <w:t>103</w:t>
            </w:r>
          </w:p>
        </w:tc>
      </w:tr>
      <w:tr w:rsidR="00126D74" w:rsidRPr="004C58ED" w:rsidTr="00126D74">
        <w:trPr>
          <w:trHeight w:val="315"/>
          <w:jc w:val="center"/>
        </w:trPr>
        <w:tc>
          <w:tcPr>
            <w:tcW w:w="2534"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2008</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18</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12</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50</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4</w:t>
            </w:r>
          </w:p>
        </w:tc>
        <w:tc>
          <w:tcPr>
            <w:tcW w:w="870" w:type="dxa"/>
            <w:tcBorders>
              <w:top w:val="nil"/>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3</w:t>
            </w:r>
          </w:p>
        </w:tc>
        <w:tc>
          <w:tcPr>
            <w:tcW w:w="870"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w:t>
            </w:r>
          </w:p>
        </w:tc>
        <w:tc>
          <w:tcPr>
            <w:tcW w:w="870"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22</w:t>
            </w:r>
          </w:p>
        </w:tc>
        <w:tc>
          <w:tcPr>
            <w:tcW w:w="82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sidRPr="004C58ED">
              <w:rPr>
                <w:szCs w:val="24"/>
              </w:rPr>
              <w:t>109</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2009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18</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40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5</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3</w:t>
            </w:r>
          </w:p>
        </w:tc>
        <w:tc>
          <w:tcPr>
            <w:tcW w:w="870"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19</w:t>
            </w:r>
          </w:p>
        </w:tc>
        <w:tc>
          <w:tcPr>
            <w:tcW w:w="82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sidRPr="004C58ED">
              <w:rPr>
                <w:szCs w:val="24"/>
              </w:rPr>
              <w:t>87</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2010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21</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40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1</w:t>
            </w:r>
          </w:p>
        </w:tc>
        <w:tc>
          <w:tcPr>
            <w:tcW w:w="870"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sidRPr="004C58ED">
              <w:rPr>
                <w:szCs w:val="24"/>
              </w:rPr>
              <w:t>22</w:t>
            </w:r>
          </w:p>
        </w:tc>
        <w:tc>
          <w:tcPr>
            <w:tcW w:w="82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sidRPr="004C58ED">
              <w:rPr>
                <w:szCs w:val="24"/>
              </w:rPr>
              <w:t>96</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Pr>
                <w:szCs w:val="24"/>
              </w:rPr>
              <w:t>2011</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17</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11</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43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Pr="004C58ED" w:rsidRDefault="00126D74" w:rsidP="00126D74">
            <w:pPr>
              <w:jc w:val="right"/>
              <w:rPr>
                <w:szCs w:val="24"/>
              </w:rPr>
            </w:pPr>
            <w:r>
              <w:rPr>
                <w:szCs w:val="24"/>
              </w:rPr>
              <w:t>17</w:t>
            </w:r>
          </w:p>
        </w:tc>
        <w:tc>
          <w:tcPr>
            <w:tcW w:w="821" w:type="dxa"/>
            <w:tcBorders>
              <w:top w:val="single" w:sz="4" w:space="0" w:color="auto"/>
              <w:left w:val="nil"/>
              <w:bottom w:val="single" w:sz="4" w:space="0" w:color="auto"/>
              <w:right w:val="single" w:sz="4" w:space="0" w:color="auto"/>
            </w:tcBorders>
            <w:vAlign w:val="bottom"/>
          </w:tcPr>
          <w:p w:rsidR="00126D74" w:rsidRPr="004C58ED" w:rsidRDefault="00126D74" w:rsidP="00126D74">
            <w:pPr>
              <w:jc w:val="right"/>
              <w:rPr>
                <w:szCs w:val="24"/>
              </w:rPr>
            </w:pPr>
            <w:r>
              <w:rPr>
                <w:szCs w:val="24"/>
              </w:rPr>
              <w:t>91</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39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26</w:t>
            </w:r>
          </w:p>
        </w:tc>
        <w:tc>
          <w:tcPr>
            <w:tcW w:w="821"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91</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15</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w:t>
            </w:r>
          </w:p>
        </w:tc>
        <w:tc>
          <w:tcPr>
            <w:tcW w:w="870"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17</w:t>
            </w:r>
          </w:p>
        </w:tc>
        <w:tc>
          <w:tcPr>
            <w:tcW w:w="821"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102</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14</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10</w:t>
            </w:r>
          </w:p>
        </w:tc>
        <w:tc>
          <w:tcPr>
            <w:tcW w:w="821"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84</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26</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w:t>
            </w:r>
          </w:p>
        </w:tc>
        <w:tc>
          <w:tcPr>
            <w:tcW w:w="870"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15</w:t>
            </w:r>
          </w:p>
        </w:tc>
        <w:tc>
          <w:tcPr>
            <w:tcW w:w="821"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68</w:t>
            </w:r>
          </w:p>
        </w:tc>
      </w:tr>
      <w:tr w:rsidR="00126D74" w:rsidRPr="004C58ED" w:rsidTr="00126D74">
        <w:trPr>
          <w:trHeight w:val="315"/>
          <w:jc w:val="center"/>
        </w:trPr>
        <w:tc>
          <w:tcPr>
            <w:tcW w:w="253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15</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7</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28</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w:t>
            </w:r>
          </w:p>
        </w:tc>
        <w:tc>
          <w:tcPr>
            <w:tcW w:w="870"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1</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18</w:t>
            </w:r>
          </w:p>
        </w:tc>
        <w:tc>
          <w:tcPr>
            <w:tcW w:w="821" w:type="dxa"/>
            <w:tcBorders>
              <w:top w:val="single" w:sz="4" w:space="0" w:color="auto"/>
              <w:left w:val="nil"/>
              <w:bottom w:val="single" w:sz="4" w:space="0" w:color="auto"/>
              <w:right w:val="single" w:sz="4" w:space="0" w:color="auto"/>
            </w:tcBorders>
            <w:vAlign w:val="bottom"/>
          </w:tcPr>
          <w:p w:rsidR="00126D74" w:rsidRDefault="00126D74" w:rsidP="00126D74">
            <w:pPr>
              <w:jc w:val="right"/>
              <w:rPr>
                <w:szCs w:val="24"/>
              </w:rPr>
            </w:pPr>
            <w:r>
              <w:rPr>
                <w:szCs w:val="24"/>
              </w:rPr>
              <w:t>75</w:t>
            </w:r>
          </w:p>
        </w:tc>
      </w:tr>
    </w:tbl>
    <w:p w:rsidR="00F23EA6" w:rsidRDefault="00F23EA6" w:rsidP="00126D74">
      <w:pPr>
        <w:jc w:val="center"/>
        <w:rPr>
          <w:iCs/>
          <w:szCs w:val="24"/>
        </w:rPr>
      </w:pPr>
    </w:p>
    <w:p w:rsidR="00F23EA6" w:rsidRDefault="00F23EA6" w:rsidP="00126D74">
      <w:pPr>
        <w:jc w:val="center"/>
        <w:rPr>
          <w:iCs/>
          <w:szCs w:val="24"/>
        </w:rPr>
      </w:pPr>
    </w:p>
    <w:p w:rsidR="00126D74" w:rsidRPr="00D169AD" w:rsidRDefault="00126D74" w:rsidP="00E42811">
      <w:pPr>
        <w:ind w:firstLine="0"/>
        <w:rPr>
          <w:iCs/>
          <w:sz w:val="24"/>
          <w:szCs w:val="24"/>
        </w:rPr>
      </w:pPr>
      <w:r w:rsidRPr="00D169AD">
        <w:rPr>
          <w:iCs/>
          <w:sz w:val="24"/>
          <w:szCs w:val="24"/>
        </w:rPr>
        <w:t>Tab</w:t>
      </w:r>
      <w:r w:rsidR="006960D5">
        <w:rPr>
          <w:iCs/>
          <w:sz w:val="24"/>
          <w:szCs w:val="24"/>
        </w:rPr>
        <w:t>uľka</w:t>
      </w:r>
      <w:r w:rsidRPr="00D169AD">
        <w:rPr>
          <w:iCs/>
          <w:sz w:val="24"/>
          <w:szCs w:val="24"/>
        </w:rPr>
        <w:t xml:space="preserve"> č. 1</w:t>
      </w:r>
      <w:r w:rsidR="00D169AD" w:rsidRPr="00D169AD">
        <w:rPr>
          <w:iCs/>
          <w:sz w:val="24"/>
          <w:szCs w:val="24"/>
        </w:rPr>
        <w:t>8</w:t>
      </w:r>
      <w:r w:rsidRPr="00D169AD">
        <w:rPr>
          <w:iCs/>
          <w:sz w:val="24"/>
          <w:szCs w:val="24"/>
        </w:rPr>
        <w:t xml:space="preserve"> </w:t>
      </w:r>
      <w:r w:rsidR="00E42811">
        <w:rPr>
          <w:iCs/>
          <w:sz w:val="24"/>
          <w:szCs w:val="24"/>
        </w:rPr>
        <w:t xml:space="preserve">     </w:t>
      </w:r>
      <w:r w:rsidRPr="00D169AD">
        <w:rPr>
          <w:iCs/>
          <w:sz w:val="24"/>
          <w:szCs w:val="24"/>
        </w:rPr>
        <w:t>Finančné zabezpečenie kultúrno-edukačných a ostatných projektov na UKF</w:t>
      </w:r>
    </w:p>
    <w:p w:rsidR="00126D74" w:rsidRPr="00D169AD" w:rsidRDefault="00E42811" w:rsidP="00126D74">
      <w:pPr>
        <w:jc w:val="center"/>
        <w:rPr>
          <w:iCs/>
          <w:sz w:val="24"/>
          <w:szCs w:val="24"/>
        </w:rPr>
      </w:pPr>
      <w:r>
        <w:rPr>
          <w:iCs/>
          <w:sz w:val="24"/>
          <w:szCs w:val="24"/>
        </w:rPr>
        <w:t xml:space="preserve">      </w:t>
      </w:r>
      <w:r w:rsidR="00126D74" w:rsidRPr="00D169AD">
        <w:rPr>
          <w:iCs/>
          <w:sz w:val="24"/>
          <w:szCs w:val="24"/>
        </w:rPr>
        <w:t>podľa typu projektu za obdobie 2007 -  2016 (v EUR)</w:t>
      </w:r>
    </w:p>
    <w:tbl>
      <w:tblPr>
        <w:tblW w:w="9544" w:type="dxa"/>
        <w:jc w:val="center"/>
        <w:tblInd w:w="767" w:type="dxa"/>
        <w:tblLayout w:type="fixed"/>
        <w:tblCellMar>
          <w:left w:w="70" w:type="dxa"/>
          <w:right w:w="70" w:type="dxa"/>
        </w:tblCellMar>
        <w:tblLook w:val="0000" w:firstRow="0" w:lastRow="0" w:firstColumn="0" w:lastColumn="0" w:noHBand="0" w:noVBand="0"/>
      </w:tblPr>
      <w:tblGrid>
        <w:gridCol w:w="1135"/>
        <w:gridCol w:w="992"/>
        <w:gridCol w:w="1276"/>
        <w:gridCol w:w="1085"/>
        <w:gridCol w:w="992"/>
        <w:gridCol w:w="1041"/>
        <w:gridCol w:w="804"/>
        <w:gridCol w:w="1181"/>
        <w:gridCol w:w="1038"/>
      </w:tblGrid>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right"/>
              <w:rPr>
                <w:szCs w:val="24"/>
              </w:rPr>
            </w:pPr>
            <w:r w:rsidRPr="004C58ED">
              <w:rPr>
                <w:szCs w:val="24"/>
              </w:rPr>
              <w:t>Typ projektu</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MKEP</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ŠF</w:t>
            </w:r>
          </w:p>
        </w:tc>
        <w:tc>
          <w:tcPr>
            <w:tcW w:w="1085"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KEGA</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APVV</w:t>
            </w:r>
          </w:p>
        </w:tc>
        <w:tc>
          <w:tcPr>
            <w:tcW w:w="1041" w:type="dxa"/>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RP</w:t>
            </w:r>
          </w:p>
        </w:tc>
        <w:tc>
          <w:tcPr>
            <w:tcW w:w="804"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126D74">
            <w:pPr>
              <w:jc w:val="center"/>
              <w:rPr>
                <w:szCs w:val="24"/>
              </w:rPr>
            </w:pPr>
            <w:r>
              <w:rPr>
                <w:szCs w:val="24"/>
              </w:rPr>
              <w:t>PČ</w:t>
            </w:r>
          </w:p>
        </w:tc>
        <w:tc>
          <w:tcPr>
            <w:tcW w:w="118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ostatné</w:t>
            </w:r>
          </w:p>
        </w:tc>
        <w:tc>
          <w:tcPr>
            <w:tcW w:w="1038" w:type="dxa"/>
            <w:tcBorders>
              <w:top w:val="single" w:sz="4" w:space="0" w:color="auto"/>
              <w:left w:val="nil"/>
              <w:bottom w:val="single" w:sz="4" w:space="0" w:color="auto"/>
              <w:right w:val="single" w:sz="4" w:space="0" w:color="auto"/>
            </w:tcBorders>
            <w:shd w:val="clear" w:color="auto" w:fill="CCFFCC"/>
            <w:vAlign w:val="bottom"/>
          </w:tcPr>
          <w:p w:rsidR="00126D74" w:rsidRPr="004C58ED" w:rsidRDefault="00126D74" w:rsidP="00126D74">
            <w:pPr>
              <w:jc w:val="center"/>
              <w:rPr>
                <w:szCs w:val="24"/>
              </w:rPr>
            </w:pPr>
            <w:r w:rsidRPr="004C58ED">
              <w:rPr>
                <w:szCs w:val="24"/>
              </w:rPr>
              <w:t>spolu</w:t>
            </w:r>
          </w:p>
        </w:tc>
      </w:tr>
      <w:tr w:rsidR="00D26F7C" w:rsidRPr="004C58ED" w:rsidTr="00D26F7C">
        <w:trPr>
          <w:trHeight w:val="324"/>
          <w:jc w:val="center"/>
        </w:trPr>
        <w:tc>
          <w:tcPr>
            <w:tcW w:w="1135"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2007</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371 535</w:t>
            </w:r>
          </w:p>
        </w:tc>
        <w:tc>
          <w:tcPr>
            <w:tcW w:w="1276"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256 089</w:t>
            </w:r>
          </w:p>
        </w:tc>
        <w:tc>
          <w:tcPr>
            <w:tcW w:w="1085"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243 345</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52 280</w:t>
            </w:r>
          </w:p>
        </w:tc>
        <w:tc>
          <w:tcPr>
            <w:tcW w:w="1041"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143 730</w:t>
            </w:r>
          </w:p>
        </w:tc>
        <w:tc>
          <w:tcPr>
            <w:tcW w:w="804"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p>
        </w:tc>
        <w:tc>
          <w:tcPr>
            <w:tcW w:w="118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18 257</w:t>
            </w:r>
          </w:p>
        </w:tc>
        <w:tc>
          <w:tcPr>
            <w:tcW w:w="1038"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r w:rsidRPr="004C58ED">
              <w:rPr>
                <w:szCs w:val="24"/>
              </w:rPr>
              <w:t>1 085 236</w:t>
            </w:r>
          </w:p>
        </w:tc>
      </w:tr>
      <w:tr w:rsidR="00D26F7C" w:rsidRPr="004C58ED" w:rsidTr="00D26F7C">
        <w:trPr>
          <w:trHeight w:val="324"/>
          <w:jc w:val="center"/>
        </w:trPr>
        <w:tc>
          <w:tcPr>
            <w:tcW w:w="1135"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2008</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394 145</w:t>
            </w:r>
          </w:p>
        </w:tc>
        <w:tc>
          <w:tcPr>
            <w:tcW w:w="1276"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428 500</w:t>
            </w:r>
          </w:p>
        </w:tc>
        <w:tc>
          <w:tcPr>
            <w:tcW w:w="1085"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255 527</w:t>
            </w:r>
          </w:p>
        </w:tc>
        <w:tc>
          <w:tcPr>
            <w:tcW w:w="992"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80 495</w:t>
            </w:r>
          </w:p>
        </w:tc>
        <w:tc>
          <w:tcPr>
            <w:tcW w:w="1041" w:type="dxa"/>
            <w:tcBorders>
              <w:top w:val="nil"/>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 xml:space="preserve">352 287 </w:t>
            </w:r>
          </w:p>
        </w:tc>
        <w:tc>
          <w:tcPr>
            <w:tcW w:w="804"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p>
        </w:tc>
        <w:tc>
          <w:tcPr>
            <w:tcW w:w="1181" w:type="dxa"/>
            <w:tcBorders>
              <w:top w:val="nil"/>
              <w:left w:val="single" w:sz="4" w:space="0" w:color="auto"/>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432 318</w:t>
            </w:r>
          </w:p>
        </w:tc>
        <w:tc>
          <w:tcPr>
            <w:tcW w:w="1038"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r w:rsidRPr="004C58ED">
              <w:rPr>
                <w:szCs w:val="24"/>
              </w:rPr>
              <w:t>1 943 272</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2009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383 499</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1 282 370</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233 417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63 759</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103 000</w:t>
            </w:r>
          </w:p>
        </w:tc>
        <w:tc>
          <w:tcPr>
            <w:tcW w:w="804"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39 689</w:t>
            </w:r>
          </w:p>
        </w:tc>
        <w:tc>
          <w:tcPr>
            <w:tcW w:w="1038"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r w:rsidRPr="004C58ED">
              <w:rPr>
                <w:szCs w:val="24"/>
              </w:rPr>
              <w:t>2 105 734</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2010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415 897</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3 349 718</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 xml:space="preserve">186 605 </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64 232</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100 000</w:t>
            </w:r>
          </w:p>
        </w:tc>
        <w:tc>
          <w:tcPr>
            <w:tcW w:w="804"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sidRPr="004C58ED">
              <w:rPr>
                <w:szCs w:val="24"/>
              </w:rPr>
              <w:t>38 350</w:t>
            </w:r>
          </w:p>
        </w:tc>
        <w:tc>
          <w:tcPr>
            <w:tcW w:w="1038"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r w:rsidRPr="004C58ED">
              <w:rPr>
                <w:szCs w:val="24"/>
              </w:rPr>
              <w:t>4 154 802</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Pr>
                <w:szCs w:val="24"/>
              </w:rPr>
              <w:t>2011</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Pr>
                <w:szCs w:val="24"/>
              </w:rPr>
              <w:t>658 767</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Pr>
                <w:szCs w:val="24"/>
              </w:rPr>
              <w:t>3 283 809</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Pr>
                <w:szCs w:val="24"/>
              </w:rPr>
              <w:t>138 254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Pr>
                <w:szCs w:val="24"/>
              </w:rPr>
              <w:t>54 542</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Pr>
                <w:szCs w:val="24"/>
              </w:rPr>
              <w:t>0</w:t>
            </w:r>
          </w:p>
        </w:tc>
        <w:tc>
          <w:tcPr>
            <w:tcW w:w="804"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Pr="004C58ED" w:rsidRDefault="00126D74" w:rsidP="00D26F7C">
            <w:pPr>
              <w:ind w:firstLine="76"/>
              <w:jc w:val="right"/>
              <w:rPr>
                <w:szCs w:val="24"/>
              </w:rPr>
            </w:pPr>
            <w:r>
              <w:rPr>
                <w:szCs w:val="24"/>
              </w:rPr>
              <w:t>38 710</w:t>
            </w:r>
          </w:p>
        </w:tc>
        <w:tc>
          <w:tcPr>
            <w:tcW w:w="1038" w:type="dxa"/>
            <w:tcBorders>
              <w:top w:val="single" w:sz="4" w:space="0" w:color="auto"/>
              <w:left w:val="nil"/>
              <w:bottom w:val="single" w:sz="4" w:space="0" w:color="auto"/>
              <w:right w:val="single" w:sz="4" w:space="0" w:color="auto"/>
            </w:tcBorders>
            <w:vAlign w:val="bottom"/>
          </w:tcPr>
          <w:p w:rsidR="00126D74" w:rsidRPr="004C58ED" w:rsidRDefault="00126D74" w:rsidP="00D26F7C">
            <w:pPr>
              <w:ind w:firstLine="76"/>
              <w:jc w:val="right"/>
              <w:rPr>
                <w:szCs w:val="24"/>
              </w:rPr>
            </w:pPr>
            <w:r>
              <w:rPr>
                <w:szCs w:val="24"/>
              </w:rPr>
              <w:t>4 174 082</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469 997</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1 535 433</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197 914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33 045</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0</w:t>
            </w:r>
          </w:p>
        </w:tc>
        <w:tc>
          <w:tcPr>
            <w:tcW w:w="804"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89 450</w:t>
            </w:r>
          </w:p>
        </w:tc>
        <w:tc>
          <w:tcPr>
            <w:tcW w:w="1038"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r>
              <w:rPr>
                <w:szCs w:val="24"/>
              </w:rPr>
              <w:t>2 325 839</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384 570</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3 351 324</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198 607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0</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87 986</w:t>
            </w:r>
          </w:p>
        </w:tc>
        <w:tc>
          <w:tcPr>
            <w:tcW w:w="804"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58 031</w:t>
            </w:r>
          </w:p>
        </w:tc>
        <w:tc>
          <w:tcPr>
            <w:tcW w:w="1038"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r>
              <w:rPr>
                <w:szCs w:val="24"/>
              </w:rPr>
              <w:t>4 080 518</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461 354</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2 983 492</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180 067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0</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0</w:t>
            </w:r>
          </w:p>
        </w:tc>
        <w:tc>
          <w:tcPr>
            <w:tcW w:w="804"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16 640</w:t>
            </w:r>
          </w:p>
        </w:tc>
        <w:tc>
          <w:tcPr>
            <w:tcW w:w="1038"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r>
              <w:rPr>
                <w:szCs w:val="24"/>
              </w:rPr>
              <w:t>3 641 553</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632 696</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5 089 352</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127 518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6 770</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8 741</w:t>
            </w:r>
          </w:p>
        </w:tc>
        <w:tc>
          <w:tcPr>
            <w:tcW w:w="804"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r>
              <w:rPr>
                <w:szCs w:val="24"/>
              </w:rPr>
              <w:t>17 700</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D26F7C">
            <w:pPr>
              <w:ind w:firstLine="76"/>
              <w:jc w:val="right"/>
              <w:rPr>
                <w:szCs w:val="24"/>
              </w:rPr>
            </w:pPr>
            <w:r>
              <w:rPr>
                <w:szCs w:val="24"/>
              </w:rPr>
              <w:t>22 810</w:t>
            </w:r>
          </w:p>
        </w:tc>
        <w:tc>
          <w:tcPr>
            <w:tcW w:w="1038" w:type="dxa"/>
            <w:tcBorders>
              <w:top w:val="single" w:sz="4" w:space="0" w:color="auto"/>
              <w:left w:val="nil"/>
              <w:bottom w:val="single" w:sz="4" w:space="0" w:color="auto"/>
              <w:right w:val="single" w:sz="4" w:space="0" w:color="auto"/>
            </w:tcBorders>
            <w:vAlign w:val="bottom"/>
          </w:tcPr>
          <w:p w:rsidR="00126D74" w:rsidRDefault="00126D74" w:rsidP="00D26F7C">
            <w:pPr>
              <w:ind w:firstLine="76"/>
              <w:jc w:val="right"/>
              <w:rPr>
                <w:szCs w:val="24"/>
              </w:rPr>
            </w:pPr>
            <w:r>
              <w:rPr>
                <w:szCs w:val="24"/>
              </w:rPr>
              <w:t>5 905 587</w:t>
            </w:r>
          </w:p>
        </w:tc>
      </w:tr>
      <w:tr w:rsidR="00D26F7C" w:rsidRPr="004C58ED" w:rsidTr="00D26F7C">
        <w:trPr>
          <w:trHeight w:val="324"/>
          <w:jc w:val="center"/>
        </w:trPr>
        <w:tc>
          <w:tcPr>
            <w:tcW w:w="1135"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25"/>
              <w:jc w:val="right"/>
              <w:rPr>
                <w:szCs w:val="24"/>
              </w:rPr>
            </w:pPr>
            <w:r>
              <w:rPr>
                <w:szCs w:val="24"/>
              </w:rPr>
              <w:t>780 528</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25"/>
              <w:jc w:val="right"/>
              <w:rPr>
                <w:szCs w:val="24"/>
              </w:rPr>
            </w:pPr>
            <w:r>
              <w:rPr>
                <w:szCs w:val="24"/>
              </w:rPr>
              <w:t>394 021</w:t>
            </w:r>
          </w:p>
        </w:tc>
        <w:tc>
          <w:tcPr>
            <w:tcW w:w="1085"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25"/>
              <w:jc w:val="right"/>
              <w:rPr>
                <w:szCs w:val="24"/>
              </w:rPr>
            </w:pPr>
            <w:r>
              <w:rPr>
                <w:szCs w:val="24"/>
              </w:rPr>
              <w:t>131 747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25"/>
              <w:jc w:val="right"/>
              <w:rPr>
                <w:szCs w:val="24"/>
              </w:rPr>
            </w:pPr>
            <w:r>
              <w:rPr>
                <w:szCs w:val="24"/>
              </w:rPr>
              <w:t>9 995</w:t>
            </w:r>
          </w:p>
        </w:tc>
        <w:tc>
          <w:tcPr>
            <w:tcW w:w="104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D26F7C">
            <w:pPr>
              <w:ind w:firstLine="25"/>
              <w:jc w:val="right"/>
              <w:rPr>
                <w:szCs w:val="24"/>
              </w:rPr>
            </w:pPr>
            <w:r>
              <w:rPr>
                <w:szCs w:val="24"/>
              </w:rPr>
              <w:t>11 374</w:t>
            </w:r>
          </w:p>
        </w:tc>
        <w:tc>
          <w:tcPr>
            <w:tcW w:w="804" w:type="dxa"/>
            <w:tcBorders>
              <w:top w:val="single" w:sz="4" w:space="0" w:color="auto"/>
              <w:left w:val="nil"/>
              <w:bottom w:val="single" w:sz="4" w:space="0" w:color="auto"/>
              <w:right w:val="single" w:sz="4" w:space="0" w:color="auto"/>
            </w:tcBorders>
            <w:vAlign w:val="bottom"/>
          </w:tcPr>
          <w:p w:rsidR="00126D74" w:rsidRDefault="00126D74" w:rsidP="00D26F7C">
            <w:pPr>
              <w:ind w:firstLine="25"/>
              <w:jc w:val="right"/>
              <w:rPr>
                <w:szCs w:val="24"/>
              </w:rPr>
            </w:pPr>
            <w:r>
              <w:rPr>
                <w:szCs w:val="24"/>
              </w:rPr>
              <w:t>19 536</w:t>
            </w:r>
          </w:p>
        </w:tc>
        <w:tc>
          <w:tcPr>
            <w:tcW w:w="1181"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6D74" w:rsidRDefault="00126D74" w:rsidP="00D26F7C">
            <w:pPr>
              <w:ind w:firstLine="25"/>
              <w:jc w:val="right"/>
              <w:rPr>
                <w:szCs w:val="24"/>
              </w:rPr>
            </w:pPr>
            <w:r>
              <w:rPr>
                <w:szCs w:val="24"/>
              </w:rPr>
              <w:t>115 670</w:t>
            </w:r>
          </w:p>
        </w:tc>
        <w:tc>
          <w:tcPr>
            <w:tcW w:w="1038" w:type="dxa"/>
            <w:tcBorders>
              <w:top w:val="single" w:sz="4" w:space="0" w:color="auto"/>
              <w:left w:val="nil"/>
              <w:bottom w:val="single" w:sz="4" w:space="0" w:color="auto"/>
              <w:right w:val="single" w:sz="4" w:space="0" w:color="auto"/>
            </w:tcBorders>
            <w:vAlign w:val="bottom"/>
          </w:tcPr>
          <w:p w:rsidR="00126D74" w:rsidRDefault="00126D74" w:rsidP="00D26F7C">
            <w:pPr>
              <w:ind w:firstLine="25"/>
              <w:jc w:val="right"/>
              <w:rPr>
                <w:szCs w:val="24"/>
              </w:rPr>
            </w:pPr>
            <w:r>
              <w:rPr>
                <w:szCs w:val="24"/>
              </w:rPr>
              <w:t>1 462 871</w:t>
            </w:r>
          </w:p>
        </w:tc>
      </w:tr>
    </w:tbl>
    <w:p w:rsidR="00126D74" w:rsidRDefault="00126D74" w:rsidP="00126D74">
      <w:pPr>
        <w:rPr>
          <w:i/>
          <w:iCs/>
          <w:szCs w:val="24"/>
        </w:rPr>
      </w:pPr>
    </w:p>
    <w:p w:rsidR="00E42811" w:rsidRDefault="00126D74" w:rsidP="00E42811">
      <w:pPr>
        <w:rPr>
          <w:iCs/>
          <w:sz w:val="24"/>
          <w:szCs w:val="24"/>
        </w:rPr>
      </w:pPr>
      <w:r w:rsidRPr="00D169AD">
        <w:rPr>
          <w:iCs/>
          <w:sz w:val="24"/>
          <w:szCs w:val="24"/>
        </w:rPr>
        <w:lastRenderedPageBreak/>
        <w:t>Tab</w:t>
      </w:r>
      <w:r w:rsidR="006960D5">
        <w:rPr>
          <w:iCs/>
          <w:sz w:val="24"/>
          <w:szCs w:val="24"/>
        </w:rPr>
        <w:t>uľka</w:t>
      </w:r>
      <w:r w:rsidRPr="00D169AD">
        <w:rPr>
          <w:iCs/>
          <w:sz w:val="24"/>
          <w:szCs w:val="24"/>
        </w:rPr>
        <w:t xml:space="preserve"> č. 1</w:t>
      </w:r>
      <w:r w:rsidR="00D169AD" w:rsidRPr="00D169AD">
        <w:rPr>
          <w:iCs/>
          <w:sz w:val="24"/>
          <w:szCs w:val="24"/>
        </w:rPr>
        <w:t>9</w:t>
      </w:r>
      <w:r w:rsidRPr="00D169AD">
        <w:rPr>
          <w:iCs/>
          <w:sz w:val="24"/>
          <w:szCs w:val="24"/>
        </w:rPr>
        <w:t xml:space="preserve"> </w:t>
      </w:r>
      <w:r w:rsidR="00E42811">
        <w:rPr>
          <w:iCs/>
          <w:sz w:val="24"/>
          <w:szCs w:val="24"/>
        </w:rPr>
        <w:t xml:space="preserve">               </w:t>
      </w:r>
      <w:r w:rsidRPr="00D169AD">
        <w:rPr>
          <w:iCs/>
          <w:sz w:val="24"/>
          <w:szCs w:val="24"/>
        </w:rPr>
        <w:t xml:space="preserve">Počet kultúrno-edukačných a ostatných  projektov </w:t>
      </w:r>
    </w:p>
    <w:p w:rsidR="00126D74" w:rsidRPr="00D169AD" w:rsidRDefault="00E42811" w:rsidP="00E42811">
      <w:pPr>
        <w:rPr>
          <w:iCs/>
          <w:sz w:val="24"/>
          <w:szCs w:val="24"/>
        </w:rPr>
      </w:pPr>
      <w:r>
        <w:rPr>
          <w:iCs/>
          <w:sz w:val="24"/>
          <w:szCs w:val="24"/>
        </w:rPr>
        <w:t xml:space="preserve">            </w:t>
      </w:r>
      <w:r w:rsidR="00126D74" w:rsidRPr="00D169AD">
        <w:rPr>
          <w:iCs/>
          <w:sz w:val="24"/>
          <w:szCs w:val="24"/>
        </w:rPr>
        <w:t xml:space="preserve">pripadajúcich na 1 tvorivého pracovníka podľa fakúlt za obdobie 2011 – 2016 </w:t>
      </w:r>
    </w:p>
    <w:tbl>
      <w:tblPr>
        <w:tblW w:w="8217" w:type="dxa"/>
        <w:jc w:val="center"/>
        <w:tblLayout w:type="fixed"/>
        <w:tblCellMar>
          <w:left w:w="70" w:type="dxa"/>
          <w:right w:w="70" w:type="dxa"/>
        </w:tblCellMar>
        <w:tblLook w:val="0000" w:firstRow="0" w:lastRow="0" w:firstColumn="0" w:lastColumn="0" w:noHBand="0" w:noVBand="0"/>
      </w:tblPr>
      <w:tblGrid>
        <w:gridCol w:w="2500"/>
        <w:gridCol w:w="1014"/>
        <w:gridCol w:w="1017"/>
        <w:gridCol w:w="851"/>
        <w:gridCol w:w="992"/>
        <w:gridCol w:w="851"/>
        <w:gridCol w:w="992"/>
      </w:tblGrid>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rPr>
                <w:szCs w:val="24"/>
              </w:rPr>
            </w:pPr>
            <w:r w:rsidRPr="00D171AD">
              <w:rPr>
                <w:szCs w:val="24"/>
              </w:rPr>
              <w:t>UKF</w:t>
            </w:r>
          </w:p>
        </w:tc>
        <w:tc>
          <w:tcPr>
            <w:tcW w:w="5717" w:type="dxa"/>
            <w:gridSpan w:val="6"/>
            <w:tcBorders>
              <w:top w:val="single" w:sz="4" w:space="0" w:color="auto"/>
              <w:left w:val="nil"/>
              <w:bottom w:val="single" w:sz="4" w:space="0" w:color="auto"/>
              <w:right w:val="single" w:sz="4" w:space="0" w:color="auto"/>
            </w:tcBorders>
            <w:shd w:val="clear" w:color="auto" w:fill="CCFFCC"/>
            <w:noWrap/>
            <w:vAlign w:val="bottom"/>
          </w:tcPr>
          <w:p w:rsidR="00126D74" w:rsidRDefault="00126D74" w:rsidP="00126D74">
            <w:pPr>
              <w:jc w:val="center"/>
              <w:rPr>
                <w:szCs w:val="24"/>
              </w:rPr>
            </w:pPr>
            <w:r>
              <w:rPr>
                <w:szCs w:val="24"/>
              </w:rPr>
              <w:t>Priemerný počet kultúrno-edukačných</w:t>
            </w:r>
          </w:p>
          <w:p w:rsidR="00126D74" w:rsidRPr="00D171AD" w:rsidRDefault="00126D74" w:rsidP="00126D74">
            <w:pPr>
              <w:jc w:val="center"/>
              <w:rPr>
                <w:szCs w:val="24"/>
              </w:rPr>
            </w:pPr>
            <w:r>
              <w:rPr>
                <w:szCs w:val="24"/>
              </w:rPr>
              <w:t xml:space="preserve">a ostatných </w:t>
            </w:r>
            <w:r w:rsidRPr="00D171AD">
              <w:rPr>
                <w:szCs w:val="24"/>
              </w:rPr>
              <w:t>projekt</w:t>
            </w:r>
            <w:r>
              <w:rPr>
                <w:szCs w:val="24"/>
              </w:rPr>
              <w:t>ov</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jc w:val="right"/>
              <w:rPr>
                <w:szCs w:val="24"/>
              </w:rPr>
            </w:pPr>
            <w:r w:rsidRPr="00D171AD">
              <w:rPr>
                <w:szCs w:val="24"/>
              </w:rPr>
              <w:t>Fakulta</w:t>
            </w:r>
          </w:p>
        </w:tc>
        <w:tc>
          <w:tcPr>
            <w:tcW w:w="1014"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FPV</w:t>
            </w:r>
          </w:p>
        </w:tc>
        <w:tc>
          <w:tcPr>
            <w:tcW w:w="1017"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FSVZ</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FSŠ</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FF</w:t>
            </w: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UKF</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sidRPr="00D171AD">
              <w:rPr>
                <w:szCs w:val="24"/>
              </w:rPr>
              <w:t>2011</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0,26</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0,10</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0,17</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Pr>
                <w:szCs w:val="24"/>
              </w:rPr>
              <w:t>2012</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0,25</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0,12</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0,17</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0,26</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0,13</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0,11</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0,19</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0,17</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0,28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0,09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0,15</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0,12</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0,04</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0,26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0,08</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0,13</w:t>
            </w:r>
          </w:p>
        </w:tc>
      </w:tr>
      <w:tr w:rsidR="00126D74" w:rsidRPr="00D171AD" w:rsidTr="00126D74">
        <w:trPr>
          <w:trHeight w:val="315"/>
          <w:jc w:val="center"/>
        </w:trPr>
        <w:tc>
          <w:tcPr>
            <w:tcW w:w="2500"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101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0,13</w:t>
            </w:r>
          </w:p>
        </w:tc>
        <w:tc>
          <w:tcPr>
            <w:tcW w:w="1017"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0,08</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0,33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0,09</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0,15</w:t>
            </w:r>
          </w:p>
        </w:tc>
      </w:tr>
    </w:tbl>
    <w:p w:rsidR="00126D74" w:rsidRDefault="00126D74" w:rsidP="00126D74">
      <w:pPr>
        <w:rPr>
          <w:i/>
          <w:iCs/>
          <w:szCs w:val="24"/>
        </w:rPr>
      </w:pPr>
    </w:p>
    <w:p w:rsidR="006960D5" w:rsidRDefault="00D169AD" w:rsidP="006960D5">
      <w:pPr>
        <w:rPr>
          <w:iCs/>
          <w:spacing w:val="-4"/>
          <w:sz w:val="24"/>
          <w:szCs w:val="24"/>
        </w:rPr>
      </w:pPr>
      <w:r w:rsidRPr="006960D5">
        <w:rPr>
          <w:iCs/>
          <w:spacing w:val="-4"/>
          <w:sz w:val="24"/>
          <w:szCs w:val="24"/>
        </w:rPr>
        <w:t>Tab</w:t>
      </w:r>
      <w:r w:rsidR="006960D5" w:rsidRPr="006960D5">
        <w:rPr>
          <w:iCs/>
          <w:spacing w:val="-4"/>
          <w:sz w:val="24"/>
          <w:szCs w:val="24"/>
        </w:rPr>
        <w:t>uľka</w:t>
      </w:r>
      <w:r w:rsidRPr="006960D5">
        <w:rPr>
          <w:iCs/>
          <w:spacing w:val="-4"/>
          <w:sz w:val="24"/>
          <w:szCs w:val="24"/>
        </w:rPr>
        <w:t xml:space="preserve"> č. </w:t>
      </w:r>
      <w:r w:rsidR="00126D74" w:rsidRPr="006960D5">
        <w:rPr>
          <w:iCs/>
          <w:spacing w:val="-4"/>
          <w:sz w:val="24"/>
          <w:szCs w:val="24"/>
        </w:rPr>
        <w:t>2</w:t>
      </w:r>
      <w:r w:rsidRPr="006960D5">
        <w:rPr>
          <w:iCs/>
          <w:spacing w:val="-4"/>
          <w:sz w:val="24"/>
          <w:szCs w:val="24"/>
        </w:rPr>
        <w:t>0</w:t>
      </w:r>
      <w:r w:rsidR="00126D74" w:rsidRPr="006960D5">
        <w:rPr>
          <w:iCs/>
          <w:spacing w:val="-4"/>
          <w:sz w:val="24"/>
          <w:szCs w:val="24"/>
        </w:rPr>
        <w:t xml:space="preserve"> Objem finančných prostriedkov z kultúrno-edukačných a ostatných  </w:t>
      </w:r>
    </w:p>
    <w:p w:rsidR="006960D5" w:rsidRDefault="00126D74" w:rsidP="006960D5">
      <w:pPr>
        <w:jc w:val="center"/>
        <w:rPr>
          <w:iCs/>
          <w:spacing w:val="-4"/>
          <w:sz w:val="24"/>
          <w:szCs w:val="24"/>
        </w:rPr>
      </w:pPr>
      <w:r w:rsidRPr="006960D5">
        <w:rPr>
          <w:iCs/>
          <w:spacing w:val="-4"/>
          <w:sz w:val="24"/>
          <w:szCs w:val="24"/>
        </w:rPr>
        <w:t>projektov</w:t>
      </w:r>
      <w:r w:rsidR="006960D5" w:rsidRPr="006960D5">
        <w:rPr>
          <w:iCs/>
          <w:spacing w:val="-4"/>
          <w:sz w:val="24"/>
          <w:szCs w:val="24"/>
        </w:rPr>
        <w:t xml:space="preserve"> </w:t>
      </w:r>
      <w:r w:rsidRPr="006960D5">
        <w:rPr>
          <w:iCs/>
          <w:spacing w:val="-4"/>
          <w:sz w:val="24"/>
          <w:szCs w:val="24"/>
        </w:rPr>
        <w:t>pripadajúcich na 1 tvorivého pracovníka podľa fakúlt</w:t>
      </w:r>
    </w:p>
    <w:p w:rsidR="00126D74" w:rsidRPr="006960D5" w:rsidRDefault="00126D74" w:rsidP="006960D5">
      <w:pPr>
        <w:jc w:val="center"/>
        <w:rPr>
          <w:iCs/>
          <w:spacing w:val="-4"/>
          <w:sz w:val="24"/>
          <w:szCs w:val="24"/>
        </w:rPr>
      </w:pPr>
      <w:r w:rsidRPr="006960D5">
        <w:rPr>
          <w:iCs/>
          <w:spacing w:val="-4"/>
          <w:sz w:val="24"/>
          <w:szCs w:val="24"/>
        </w:rPr>
        <w:t>za obdobie 2011 – 2016 (v EUR)</w:t>
      </w:r>
    </w:p>
    <w:tbl>
      <w:tblPr>
        <w:tblW w:w="8217" w:type="dxa"/>
        <w:jc w:val="center"/>
        <w:tblLayout w:type="fixed"/>
        <w:tblCellMar>
          <w:left w:w="70" w:type="dxa"/>
          <w:right w:w="70" w:type="dxa"/>
        </w:tblCellMar>
        <w:tblLook w:val="0000" w:firstRow="0" w:lastRow="0" w:firstColumn="0" w:lastColumn="0" w:noHBand="0" w:noVBand="0"/>
      </w:tblPr>
      <w:tblGrid>
        <w:gridCol w:w="1842"/>
        <w:gridCol w:w="1134"/>
        <w:gridCol w:w="993"/>
        <w:gridCol w:w="992"/>
        <w:gridCol w:w="1134"/>
        <w:gridCol w:w="1130"/>
        <w:gridCol w:w="992"/>
      </w:tblGrid>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rPr>
                <w:szCs w:val="24"/>
              </w:rPr>
            </w:pPr>
            <w:r w:rsidRPr="00D171AD">
              <w:rPr>
                <w:szCs w:val="24"/>
              </w:rPr>
              <w:t>UKF</w:t>
            </w:r>
          </w:p>
        </w:tc>
        <w:tc>
          <w:tcPr>
            <w:tcW w:w="6375" w:type="dxa"/>
            <w:gridSpan w:val="6"/>
            <w:tcBorders>
              <w:top w:val="single" w:sz="4" w:space="0" w:color="auto"/>
              <w:left w:val="nil"/>
              <w:bottom w:val="single" w:sz="4" w:space="0" w:color="auto"/>
              <w:right w:val="single" w:sz="4" w:space="0" w:color="auto"/>
            </w:tcBorders>
            <w:shd w:val="clear" w:color="auto" w:fill="CCFFCC"/>
            <w:noWrap/>
            <w:vAlign w:val="bottom"/>
          </w:tcPr>
          <w:p w:rsidR="00126D74" w:rsidRDefault="00126D74" w:rsidP="00126D74">
            <w:pPr>
              <w:jc w:val="center"/>
              <w:rPr>
                <w:szCs w:val="24"/>
              </w:rPr>
            </w:pPr>
            <w:r w:rsidRPr="00D171AD">
              <w:rPr>
                <w:szCs w:val="24"/>
              </w:rPr>
              <w:t xml:space="preserve">Objem finančných prostriedkov na </w:t>
            </w:r>
            <w:r>
              <w:rPr>
                <w:szCs w:val="24"/>
              </w:rPr>
              <w:t>kultúrno-edukačné</w:t>
            </w:r>
          </w:p>
          <w:p w:rsidR="00126D74" w:rsidRPr="00D171AD" w:rsidRDefault="00126D74" w:rsidP="00126D74">
            <w:pPr>
              <w:jc w:val="center"/>
              <w:rPr>
                <w:szCs w:val="24"/>
              </w:rPr>
            </w:pPr>
            <w:r>
              <w:rPr>
                <w:szCs w:val="24"/>
              </w:rPr>
              <w:t xml:space="preserve">a ostatné </w:t>
            </w:r>
            <w:r w:rsidRPr="00D171AD">
              <w:rPr>
                <w:szCs w:val="24"/>
              </w:rPr>
              <w:t>projekty</w:t>
            </w:r>
          </w:p>
        </w:tc>
      </w:tr>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126D74" w:rsidRPr="00D171AD" w:rsidRDefault="00126D74" w:rsidP="00126D74">
            <w:pPr>
              <w:jc w:val="right"/>
              <w:rPr>
                <w:szCs w:val="24"/>
              </w:rPr>
            </w:pPr>
            <w:r w:rsidRPr="00D171AD">
              <w:rPr>
                <w:szCs w:val="24"/>
              </w:rPr>
              <w:t>Fakulta</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FPV</w:t>
            </w:r>
          </w:p>
        </w:tc>
        <w:tc>
          <w:tcPr>
            <w:tcW w:w="993"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FSVZ</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FSŠ</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FF</w:t>
            </w:r>
          </w:p>
        </w:tc>
        <w:tc>
          <w:tcPr>
            <w:tcW w:w="1130"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126D74" w:rsidRPr="00D171AD" w:rsidRDefault="00126D74" w:rsidP="00126D74">
            <w:pPr>
              <w:jc w:val="center"/>
              <w:rPr>
                <w:szCs w:val="24"/>
              </w:rPr>
            </w:pPr>
            <w:r>
              <w:rPr>
                <w:szCs w:val="24"/>
              </w:rPr>
              <w:t>UKF</w:t>
            </w:r>
          </w:p>
        </w:tc>
      </w:tr>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sidRPr="00D171AD">
              <w:rPr>
                <w:szCs w:val="24"/>
              </w:rPr>
              <w:t>2011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9 686</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5 512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2 469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1 921</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517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7 936</w:t>
            </w:r>
          </w:p>
        </w:tc>
      </w:tr>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Pr="00D171AD" w:rsidRDefault="00126D74" w:rsidP="00126D74">
            <w:pPr>
              <w:rPr>
                <w:szCs w:val="24"/>
              </w:rPr>
            </w:pPr>
            <w:r>
              <w:rPr>
                <w:szCs w:val="24"/>
              </w:rPr>
              <w:t>2012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4 035</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4 594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3 488</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1 605</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526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4 439</w:t>
            </w:r>
          </w:p>
        </w:tc>
      </w:tr>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2 349</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5 856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3 577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2 052</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1 292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7 585</w:t>
            </w:r>
          </w:p>
        </w:tc>
      </w:tr>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14 450</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908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8 494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1 127</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2 095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Pr="00D171AD" w:rsidRDefault="00126D74" w:rsidP="00126D74">
            <w:pPr>
              <w:jc w:val="right"/>
              <w:rPr>
                <w:szCs w:val="24"/>
              </w:rPr>
            </w:pPr>
            <w:r>
              <w:rPr>
                <w:szCs w:val="24"/>
              </w:rPr>
              <w:t>6 645</w:t>
            </w:r>
          </w:p>
        </w:tc>
      </w:tr>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12 302</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109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4 629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1 108</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2 629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11 185</w:t>
            </w:r>
          </w:p>
        </w:tc>
      </w:tr>
      <w:tr w:rsidR="00126D74" w:rsidRPr="00D171AD" w:rsidTr="00E42811">
        <w:trPr>
          <w:trHeight w:val="315"/>
          <w:jc w:val="center"/>
        </w:trPr>
        <w:tc>
          <w:tcPr>
            <w:tcW w:w="1842"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126D74" w:rsidRDefault="00126D74" w:rsidP="00126D74">
            <w:pPr>
              <w:rPr>
                <w:szCs w:val="24"/>
              </w:rPr>
            </w:pPr>
            <w:r>
              <w:rPr>
                <w:szCs w:val="24"/>
              </w:rPr>
              <w:t>2016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1 598</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517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5 546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271</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1 266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126D74" w:rsidRDefault="00126D74" w:rsidP="00126D74">
            <w:pPr>
              <w:jc w:val="right"/>
              <w:rPr>
                <w:szCs w:val="24"/>
              </w:rPr>
            </w:pPr>
            <w:r>
              <w:rPr>
                <w:szCs w:val="24"/>
              </w:rPr>
              <w:t>2 830</w:t>
            </w:r>
          </w:p>
        </w:tc>
      </w:tr>
    </w:tbl>
    <w:p w:rsidR="00D26F7C" w:rsidRDefault="00D26F7C" w:rsidP="00126D74">
      <w:pPr>
        <w:rPr>
          <w:sz w:val="24"/>
        </w:rPr>
      </w:pPr>
    </w:p>
    <w:p w:rsidR="00126D74" w:rsidRPr="00E42811" w:rsidRDefault="00126D74" w:rsidP="00126D74">
      <w:pPr>
        <w:rPr>
          <w:sz w:val="24"/>
        </w:rPr>
      </w:pPr>
      <w:r w:rsidRPr="00E42811">
        <w:rPr>
          <w:sz w:val="24"/>
        </w:rPr>
        <w:t>Graf č. 1</w:t>
      </w:r>
      <w:r w:rsidR="00F61C0D">
        <w:rPr>
          <w:sz w:val="24"/>
        </w:rPr>
        <w:t>4</w:t>
      </w:r>
    </w:p>
    <w:p w:rsidR="00126D74" w:rsidRDefault="00126D74" w:rsidP="00126D74"/>
    <w:p w:rsidR="00126D74" w:rsidRDefault="00126D74" w:rsidP="00126D74">
      <w:r>
        <w:rPr>
          <w:noProof/>
          <w:lang w:val="sk-SK" w:eastAsia="sk-SK" w:bidi="ar-SA"/>
        </w:rPr>
        <w:drawing>
          <wp:inline distT="0" distB="0" distL="0" distR="0" wp14:anchorId="15715C9D" wp14:editId="38FAB8F2">
            <wp:extent cx="5286375" cy="2981325"/>
            <wp:effectExtent l="0" t="0" r="0" b="0"/>
            <wp:docPr id="98" name="Graf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126D74" w:rsidRPr="00E42811" w:rsidRDefault="00126D74" w:rsidP="00126D74">
      <w:pPr>
        <w:rPr>
          <w:sz w:val="24"/>
        </w:rPr>
      </w:pPr>
      <w:r w:rsidRPr="00E42811">
        <w:rPr>
          <w:sz w:val="24"/>
        </w:rPr>
        <w:lastRenderedPageBreak/>
        <w:t>Graf č. 1</w:t>
      </w:r>
      <w:r w:rsidR="00F61C0D">
        <w:rPr>
          <w:sz w:val="24"/>
        </w:rPr>
        <w:t>5</w:t>
      </w:r>
    </w:p>
    <w:p w:rsidR="00126D74" w:rsidRDefault="00126D74" w:rsidP="00126D74"/>
    <w:p w:rsidR="00126D74" w:rsidRDefault="00126D74" w:rsidP="00126D74">
      <w:r>
        <w:rPr>
          <w:noProof/>
          <w:lang w:val="sk-SK" w:eastAsia="sk-SK" w:bidi="ar-SA"/>
        </w:rPr>
        <w:drawing>
          <wp:inline distT="0" distB="0" distL="0" distR="0" wp14:anchorId="0595E174" wp14:editId="61F6C1D5">
            <wp:extent cx="5759450" cy="3761105"/>
            <wp:effectExtent l="0" t="0" r="0" b="0"/>
            <wp:docPr id="46" name="Graf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126D74" w:rsidRPr="00E42811" w:rsidRDefault="00126D74" w:rsidP="00126D74">
      <w:pPr>
        <w:jc w:val="left"/>
        <w:rPr>
          <w:sz w:val="24"/>
        </w:rPr>
      </w:pPr>
      <w:r w:rsidRPr="00E42811">
        <w:rPr>
          <w:sz w:val="24"/>
        </w:rPr>
        <w:t>Graf č. 1</w:t>
      </w:r>
      <w:r w:rsidR="00F61C0D">
        <w:rPr>
          <w:sz w:val="24"/>
        </w:rPr>
        <w:t>6</w:t>
      </w:r>
    </w:p>
    <w:p w:rsidR="00126D74" w:rsidRDefault="00126D74" w:rsidP="00126D74">
      <w:pPr>
        <w:jc w:val="left"/>
      </w:pPr>
    </w:p>
    <w:p w:rsidR="00126D74" w:rsidRDefault="00126D74" w:rsidP="00126D74">
      <w:pPr>
        <w:jc w:val="left"/>
      </w:pPr>
      <w:r>
        <w:rPr>
          <w:noProof/>
          <w:lang w:val="sk-SK" w:eastAsia="sk-SK" w:bidi="ar-SA"/>
        </w:rPr>
        <w:drawing>
          <wp:inline distT="0" distB="0" distL="0" distR="0" wp14:anchorId="5276E60A" wp14:editId="3663E96C">
            <wp:extent cx="5759450" cy="3761105"/>
            <wp:effectExtent l="0" t="0" r="0" b="0"/>
            <wp:docPr id="99" name="Graf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126D74" w:rsidRDefault="00126D74" w:rsidP="00126D74">
      <w:pPr>
        <w:jc w:val="left"/>
      </w:pPr>
    </w:p>
    <w:p w:rsidR="00630CAA" w:rsidRDefault="00630CAA" w:rsidP="00126D74">
      <w:pPr>
        <w:jc w:val="left"/>
      </w:pPr>
    </w:p>
    <w:p w:rsidR="00126D74" w:rsidRPr="00E42811" w:rsidRDefault="00126D74" w:rsidP="00126D74">
      <w:pPr>
        <w:jc w:val="left"/>
        <w:rPr>
          <w:sz w:val="24"/>
        </w:rPr>
      </w:pPr>
      <w:r w:rsidRPr="00E42811">
        <w:rPr>
          <w:sz w:val="24"/>
        </w:rPr>
        <w:lastRenderedPageBreak/>
        <w:t>Graf č. 1</w:t>
      </w:r>
      <w:r w:rsidR="00F61C0D">
        <w:rPr>
          <w:sz w:val="24"/>
        </w:rPr>
        <w:t>7</w:t>
      </w:r>
    </w:p>
    <w:p w:rsidR="00126D74" w:rsidRDefault="00126D74" w:rsidP="00126D74">
      <w:pPr>
        <w:jc w:val="left"/>
      </w:pPr>
    </w:p>
    <w:p w:rsidR="00126D74" w:rsidRDefault="00126D74" w:rsidP="00126D74">
      <w:pPr>
        <w:jc w:val="left"/>
      </w:pPr>
      <w:r>
        <w:rPr>
          <w:noProof/>
          <w:lang w:val="sk-SK" w:eastAsia="sk-SK" w:bidi="ar-SA"/>
        </w:rPr>
        <w:drawing>
          <wp:inline distT="0" distB="0" distL="0" distR="0" wp14:anchorId="31FE9B45" wp14:editId="0F97610A">
            <wp:extent cx="5759450" cy="3761105"/>
            <wp:effectExtent l="0" t="0" r="0" b="0"/>
            <wp:docPr id="48" name="Graf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26D74" w:rsidRDefault="00126D74" w:rsidP="00126D74"/>
    <w:p w:rsidR="00126D74" w:rsidRPr="00F23EA6" w:rsidRDefault="00126D74" w:rsidP="00F23EA6">
      <w:pPr>
        <w:rPr>
          <w:sz w:val="24"/>
          <w:szCs w:val="24"/>
        </w:rPr>
      </w:pPr>
      <w:r w:rsidRPr="00F23EA6">
        <w:rPr>
          <w:sz w:val="24"/>
          <w:szCs w:val="24"/>
        </w:rPr>
        <w:t xml:space="preserve">Za najvýznamnejšie projekty riešené v roku 2016 v tejto oblasti považujeme: </w:t>
      </w:r>
    </w:p>
    <w:p w:rsidR="00126D74" w:rsidRDefault="00126D74" w:rsidP="00126D74">
      <w:pPr>
        <w:pStyle w:val="NadpisDZ3"/>
      </w:pPr>
    </w:p>
    <w:p w:rsidR="00126D74" w:rsidRPr="0005057D" w:rsidRDefault="00126D74" w:rsidP="0005057D">
      <w:pPr>
        <w:ind w:firstLine="0"/>
        <w:rPr>
          <w:b/>
          <w:i/>
          <w:sz w:val="24"/>
        </w:rPr>
      </w:pPr>
      <w:r w:rsidRPr="0005057D">
        <w:rPr>
          <w:b/>
          <w:i/>
          <w:sz w:val="24"/>
        </w:rPr>
        <w:t>Medzinárodné kultúrno-edukačné projekty:</w:t>
      </w:r>
    </w:p>
    <w:p w:rsidR="00126D74" w:rsidRPr="00F23EA6" w:rsidRDefault="00126D74" w:rsidP="0079213E">
      <w:pPr>
        <w:pStyle w:val="Odsekzoznamu"/>
        <w:numPr>
          <w:ilvl w:val="0"/>
          <w:numId w:val="64"/>
        </w:numPr>
        <w:ind w:left="284" w:hanging="284"/>
        <w:rPr>
          <w:sz w:val="24"/>
          <w:szCs w:val="24"/>
        </w:rPr>
      </w:pPr>
      <w:r w:rsidRPr="00F23EA6">
        <w:rPr>
          <w:sz w:val="24"/>
          <w:szCs w:val="24"/>
        </w:rPr>
        <w:t>VF 21520208: Perspectives of language communication in EU, zodpovedný riešiteľ: Dr. habil. PaedDr. Žofia Bárcziová, PhD., FSŠ UKF,</w:t>
      </w:r>
    </w:p>
    <w:p w:rsidR="00126D74" w:rsidRPr="00F23EA6" w:rsidRDefault="00126D74" w:rsidP="0079213E">
      <w:pPr>
        <w:pStyle w:val="Odsekzoznamu"/>
        <w:numPr>
          <w:ilvl w:val="0"/>
          <w:numId w:val="64"/>
        </w:numPr>
        <w:ind w:left="284" w:hanging="284"/>
        <w:rPr>
          <w:sz w:val="24"/>
          <w:szCs w:val="24"/>
        </w:rPr>
      </w:pPr>
      <w:r w:rsidRPr="00F23EA6">
        <w:rPr>
          <w:sz w:val="24"/>
          <w:szCs w:val="24"/>
        </w:rPr>
        <w:t>2016-1-BG01-KA203-023719: DigiThink: Design thinking for digital innovation, zodpovedný riešiteľ: RNDr. Štefan Balla, PhD., FSŠ UKF,</w:t>
      </w:r>
    </w:p>
    <w:p w:rsidR="00126D74" w:rsidRPr="00F23EA6" w:rsidRDefault="002B7961" w:rsidP="0079213E">
      <w:pPr>
        <w:pStyle w:val="Odsekzoznamu"/>
        <w:numPr>
          <w:ilvl w:val="0"/>
          <w:numId w:val="64"/>
        </w:numPr>
        <w:ind w:left="284" w:hanging="284"/>
        <w:rPr>
          <w:sz w:val="24"/>
          <w:szCs w:val="24"/>
        </w:rPr>
      </w:pPr>
      <w:hyperlink r:id="rId57" w:history="1">
        <w:r w:rsidR="00126D74" w:rsidRPr="00F23EA6">
          <w:rPr>
            <w:sz w:val="24"/>
            <w:szCs w:val="24"/>
          </w:rPr>
          <w:t>IVF 216101</w:t>
        </w:r>
      </w:hyperlink>
      <w:r w:rsidR="00126D74" w:rsidRPr="00F23EA6">
        <w:rPr>
          <w:sz w:val="24"/>
          <w:szCs w:val="24"/>
        </w:rPr>
        <w:t>: ARCHAEOLOGY FIELD SCHOOL Zvolen 2016: field work, workshops, lectures, zodpovedný riešiteľ: doc. PhDr. Noémi Beljak Pažinová, PhD.,  FF UKF</w:t>
      </w:r>
    </w:p>
    <w:p w:rsidR="00126D74" w:rsidRPr="00F23EA6" w:rsidRDefault="00126D74" w:rsidP="0079213E">
      <w:pPr>
        <w:pStyle w:val="Odsekzoznamu"/>
        <w:numPr>
          <w:ilvl w:val="0"/>
          <w:numId w:val="64"/>
        </w:numPr>
        <w:ind w:left="284" w:hanging="284"/>
        <w:rPr>
          <w:sz w:val="24"/>
          <w:szCs w:val="24"/>
        </w:rPr>
      </w:pPr>
      <w:r w:rsidRPr="00F23EA6">
        <w:rPr>
          <w:sz w:val="24"/>
          <w:szCs w:val="24"/>
        </w:rPr>
        <w:t xml:space="preserve">ERASMUS+ Programe, Key  Action 2: Strategic Partnership  - 2015-1-SK01-KA201-008937 - Transnational exchange of good CLIL practice among European Educational Institutions, zodpovedný riešiteľ: </w:t>
      </w:r>
      <w:r w:rsidR="0048643A" w:rsidRPr="00F23EA6">
        <w:rPr>
          <w:sz w:val="24"/>
          <w:szCs w:val="24"/>
        </w:rPr>
        <w:t xml:space="preserve">PaedDr. </w:t>
      </w:r>
      <w:r w:rsidRPr="00F23EA6">
        <w:rPr>
          <w:sz w:val="24"/>
          <w:szCs w:val="24"/>
        </w:rPr>
        <w:t>Jana Luprichová,</w:t>
      </w:r>
      <w:r w:rsidR="0048643A" w:rsidRPr="00F23EA6">
        <w:rPr>
          <w:sz w:val="24"/>
          <w:szCs w:val="24"/>
        </w:rPr>
        <w:t xml:space="preserve"> PhD., </w:t>
      </w:r>
      <w:r w:rsidRPr="00F23EA6">
        <w:rPr>
          <w:sz w:val="24"/>
          <w:szCs w:val="24"/>
        </w:rPr>
        <w:t>PF UKF,</w:t>
      </w:r>
    </w:p>
    <w:p w:rsidR="00126D74" w:rsidRPr="00F23EA6" w:rsidRDefault="00126D74" w:rsidP="0079213E">
      <w:pPr>
        <w:pStyle w:val="Odsekzoznamu"/>
        <w:numPr>
          <w:ilvl w:val="0"/>
          <w:numId w:val="64"/>
        </w:numPr>
        <w:ind w:left="284" w:hanging="284"/>
        <w:rPr>
          <w:sz w:val="24"/>
          <w:szCs w:val="24"/>
        </w:rPr>
      </w:pPr>
      <w:r w:rsidRPr="00F23EA6">
        <w:rPr>
          <w:sz w:val="24"/>
          <w:szCs w:val="24"/>
        </w:rPr>
        <w:t xml:space="preserve">Project No. 561685-EPP-1-2015-1-CZ-EPPKA2-CBHE-JP „Enhancing capacities in implementation of quality assurance systems and typology using Bologna process principles (IQAT)“, koordinátor projektu: </w:t>
      </w:r>
      <w:r w:rsidR="0048643A" w:rsidRPr="00F23EA6">
        <w:rPr>
          <w:sz w:val="24"/>
          <w:szCs w:val="24"/>
        </w:rPr>
        <w:t xml:space="preserve">Mgr. </w:t>
      </w:r>
      <w:r w:rsidRPr="00F23EA6">
        <w:rPr>
          <w:sz w:val="24"/>
          <w:szCs w:val="24"/>
        </w:rPr>
        <w:t>Ľubica Lachká, UKF.</w:t>
      </w:r>
    </w:p>
    <w:p w:rsidR="00126D74" w:rsidRPr="005A7122" w:rsidRDefault="00126D74" w:rsidP="00126D7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color w:val="000000"/>
        </w:rPr>
      </w:pPr>
    </w:p>
    <w:p w:rsidR="00126D74" w:rsidRPr="0005057D" w:rsidRDefault="00126D74" w:rsidP="0005057D">
      <w:pPr>
        <w:ind w:firstLine="0"/>
        <w:rPr>
          <w:b/>
          <w:i/>
          <w:sz w:val="24"/>
        </w:rPr>
      </w:pPr>
      <w:r w:rsidRPr="0005057D">
        <w:rPr>
          <w:b/>
          <w:i/>
          <w:sz w:val="24"/>
        </w:rPr>
        <w:t>Rozvojový projekt MŠVVaŠ SR:</w:t>
      </w:r>
    </w:p>
    <w:p w:rsidR="00126D74" w:rsidRPr="00F23EA6" w:rsidRDefault="00126D74" w:rsidP="0079213E">
      <w:pPr>
        <w:pStyle w:val="Odsekzoznamu"/>
        <w:numPr>
          <w:ilvl w:val="0"/>
          <w:numId w:val="65"/>
        </w:numPr>
        <w:ind w:left="284" w:hanging="284"/>
        <w:rPr>
          <w:sz w:val="24"/>
          <w:szCs w:val="24"/>
        </w:rPr>
      </w:pPr>
      <w:r w:rsidRPr="00F23EA6">
        <w:rPr>
          <w:sz w:val="24"/>
          <w:szCs w:val="24"/>
        </w:rPr>
        <w:t>CERI-2015-02-PF: Vývoj inovatívnej metódy hodnotenia schopností žiakov kriticky a kreatívne myslieť, zodpovedný riešiteľ: PaedDr. Vladimíra Kurincová Čavojová, PhD., PF UKF.</w:t>
      </w:r>
    </w:p>
    <w:p w:rsidR="00C73E86" w:rsidRDefault="00C73E86" w:rsidP="00F23EA6">
      <w:pPr>
        <w:rPr>
          <w:rFonts w:asciiTheme="minorHAnsi" w:hAnsiTheme="minorHAnsi"/>
          <w:b/>
          <w:bCs/>
          <w:sz w:val="24"/>
          <w:szCs w:val="24"/>
          <w:lang w:val="sk-SK"/>
        </w:rPr>
      </w:pPr>
    </w:p>
    <w:p w:rsidR="00C73E86" w:rsidRPr="00F23EA6" w:rsidRDefault="00C73E86" w:rsidP="00F23EA6">
      <w:pPr>
        <w:rPr>
          <w:b/>
          <w:sz w:val="24"/>
          <w:szCs w:val="24"/>
          <w:lang w:val="sk-SK"/>
        </w:rPr>
      </w:pPr>
      <w:r w:rsidRPr="00F23EA6">
        <w:rPr>
          <w:b/>
          <w:sz w:val="24"/>
          <w:szCs w:val="24"/>
          <w:lang w:val="sk-SK"/>
        </w:rPr>
        <w:lastRenderedPageBreak/>
        <w:t>Grantová úspešnosť fakúlt</w:t>
      </w:r>
    </w:p>
    <w:p w:rsidR="00C4609A" w:rsidRPr="00F23EA6" w:rsidRDefault="00C4609A" w:rsidP="00F23EA6">
      <w:pPr>
        <w:rPr>
          <w:b/>
          <w:sz w:val="24"/>
          <w:szCs w:val="24"/>
        </w:rPr>
      </w:pPr>
    </w:p>
    <w:p w:rsidR="00126D74" w:rsidRPr="00F23EA6" w:rsidRDefault="00126D74" w:rsidP="00F23EA6">
      <w:pPr>
        <w:ind w:firstLine="567"/>
        <w:rPr>
          <w:sz w:val="24"/>
          <w:szCs w:val="24"/>
        </w:rPr>
      </w:pPr>
      <w:bookmarkStart w:id="155" w:name="_Toc443480541"/>
      <w:r w:rsidRPr="00F23EA6">
        <w:rPr>
          <w:sz w:val="24"/>
          <w:szCs w:val="24"/>
        </w:rPr>
        <w:t xml:space="preserve">Úspešnosť UKF v Nitre pri podávaní projektov v rámci výziev vyhlásených národnými grantovými agentúrami je najvyššia v počte schválených nových žiadostí projektov VEGA, z celkovo 46 podaných projektov bolo 18 schválených, čo predstavuje 39 % úspešnosť. Najvyššie percento úspešnosti z fakúlt zaznamenala FSVaZ (75 %) a PF (50%), v počte schválených projektov bola úspešná FF (7). </w:t>
      </w:r>
    </w:p>
    <w:p w:rsidR="00126D74" w:rsidRPr="00F23EA6" w:rsidRDefault="00126D74" w:rsidP="00F23EA6">
      <w:pPr>
        <w:ind w:firstLine="567"/>
        <w:rPr>
          <w:sz w:val="24"/>
          <w:szCs w:val="24"/>
        </w:rPr>
      </w:pPr>
      <w:r w:rsidRPr="00F23EA6">
        <w:rPr>
          <w:sz w:val="24"/>
          <w:szCs w:val="24"/>
        </w:rPr>
        <w:t xml:space="preserve">V rámci výzvy KEGA fakulty UKF podali 60 nových žiadostí projektov, z ktorých bolo schválených 12 projektov, v percentuálnom vyjadrení úspešnosť UKF dosiahla 20 %. Najvyššie percento úspešnosti z fakúlt zaznamenala PF (40%), v počte schválených projektov boli rovnako úspešné PF (4) a FPV (4). </w:t>
      </w:r>
    </w:p>
    <w:p w:rsidR="00126D74" w:rsidRPr="00F23EA6" w:rsidRDefault="00126D74" w:rsidP="00F23EA6">
      <w:pPr>
        <w:ind w:firstLine="567"/>
        <w:rPr>
          <w:sz w:val="24"/>
          <w:szCs w:val="24"/>
        </w:rPr>
      </w:pPr>
      <w:r w:rsidRPr="00F23EA6">
        <w:rPr>
          <w:sz w:val="24"/>
          <w:szCs w:val="24"/>
        </w:rPr>
        <w:t xml:space="preserve">V rámci Verejnej výzvy vyhlásenej APVV bolo pracovníkmi UKF podaných celkom 26 nových projektov so začiatkom riešenia v roku 2016, z toho 9 projektov bolo podaných </w:t>
      </w:r>
      <w:r w:rsidR="00E42811">
        <w:rPr>
          <w:sz w:val="24"/>
          <w:szCs w:val="24"/>
        </w:rPr>
        <w:br/>
      </w:r>
      <w:r w:rsidRPr="00F23EA6">
        <w:rPr>
          <w:sz w:val="24"/>
          <w:szCs w:val="24"/>
        </w:rPr>
        <w:t>v pozícii spoluriešiteľskej organizácie. Finančnou dotáciou bolo podporených 5 nových projektov, čo predstavuje 19% úspešnosť. Z fakúlt najúspešnejšia bola FSVaZ (100%), v počte schválených projektov FPV (2).</w:t>
      </w:r>
    </w:p>
    <w:p w:rsidR="00126D74" w:rsidRPr="00F23EA6" w:rsidRDefault="00126D74" w:rsidP="00F23EA6">
      <w:pPr>
        <w:ind w:firstLine="567"/>
        <w:rPr>
          <w:sz w:val="24"/>
          <w:szCs w:val="24"/>
        </w:rPr>
      </w:pPr>
      <w:r w:rsidRPr="00F23EA6">
        <w:rPr>
          <w:sz w:val="24"/>
          <w:szCs w:val="24"/>
        </w:rPr>
        <w:t>Pozitívny výsledok sme zaznamenali v podávaní projektov APVV – programy bilaterálnej spolupráce, v ktorých UKF dosiahla úspešnosť 57%. V oblasti bilaterálnej spolupráce sa presadili dve fakulty: FPV (3 schválené projekty) a FF (1 schválený projekt).</w:t>
      </w:r>
    </w:p>
    <w:p w:rsidR="00E42811" w:rsidRPr="00F23EA6" w:rsidRDefault="00E42811" w:rsidP="00F23EA6">
      <w:pPr>
        <w:ind w:firstLine="567"/>
        <w:rPr>
          <w:sz w:val="24"/>
          <w:szCs w:val="24"/>
        </w:rPr>
      </w:pPr>
    </w:p>
    <w:p w:rsidR="00126D74" w:rsidRPr="00F23EA6" w:rsidRDefault="00126D74" w:rsidP="00F23EA6">
      <w:pPr>
        <w:ind w:firstLine="567"/>
        <w:rPr>
          <w:sz w:val="24"/>
          <w:szCs w:val="24"/>
        </w:rPr>
      </w:pPr>
      <w:r w:rsidRPr="00F23EA6">
        <w:rPr>
          <w:sz w:val="24"/>
          <w:szCs w:val="24"/>
        </w:rPr>
        <w:t xml:space="preserve">V tabuľke č. </w:t>
      </w:r>
      <w:r w:rsidR="00D169AD">
        <w:rPr>
          <w:sz w:val="24"/>
          <w:szCs w:val="24"/>
        </w:rPr>
        <w:t>21</w:t>
      </w:r>
      <w:r w:rsidRPr="00F23EA6">
        <w:rPr>
          <w:sz w:val="24"/>
          <w:szCs w:val="24"/>
        </w:rPr>
        <w:t xml:space="preserve"> uvádzame počty nových žiadostí projektov predložených pracovníkmi fakúlt v pozícii zodpovedného riešiteľa, t.j nie sú započítané projekty, v ktorých UKF vystupuje ako spoluriešiteľ inej univerzity. V nasledovných grafoch č. 1</w:t>
      </w:r>
      <w:r w:rsidR="00F61C0D">
        <w:rPr>
          <w:sz w:val="24"/>
          <w:szCs w:val="24"/>
        </w:rPr>
        <w:t>8</w:t>
      </w:r>
      <w:r w:rsidRPr="00F23EA6">
        <w:rPr>
          <w:sz w:val="24"/>
          <w:szCs w:val="24"/>
        </w:rPr>
        <w:t xml:space="preserve"> - 2</w:t>
      </w:r>
      <w:r w:rsidR="00F61C0D">
        <w:rPr>
          <w:sz w:val="24"/>
          <w:szCs w:val="24"/>
        </w:rPr>
        <w:t>1</w:t>
      </w:r>
      <w:r w:rsidRPr="00F23EA6">
        <w:rPr>
          <w:sz w:val="24"/>
          <w:szCs w:val="24"/>
        </w:rPr>
        <w:t xml:space="preserve"> je znázornená grantová úspešnosť UKF a fakúlt podľa grantových agentúr.</w:t>
      </w:r>
    </w:p>
    <w:p w:rsidR="00D169AD" w:rsidRDefault="00D169AD" w:rsidP="00F23EA6">
      <w:pPr>
        <w:ind w:firstLine="0"/>
        <w:rPr>
          <w:szCs w:val="24"/>
        </w:rPr>
      </w:pPr>
    </w:p>
    <w:p w:rsidR="00126D74" w:rsidRPr="00D169AD" w:rsidRDefault="000A7D97" w:rsidP="00F23EA6">
      <w:pPr>
        <w:ind w:firstLine="0"/>
        <w:rPr>
          <w:sz w:val="24"/>
          <w:szCs w:val="24"/>
        </w:rPr>
      </w:pPr>
      <w:r>
        <w:rPr>
          <w:sz w:val="24"/>
          <w:szCs w:val="24"/>
        </w:rPr>
        <w:t>Tabuľka</w:t>
      </w:r>
      <w:r w:rsidR="00126D74" w:rsidRPr="00D169AD">
        <w:rPr>
          <w:sz w:val="24"/>
          <w:szCs w:val="24"/>
        </w:rPr>
        <w:t xml:space="preserve"> č. </w:t>
      </w:r>
      <w:r w:rsidR="00D169AD" w:rsidRPr="00D169AD">
        <w:rPr>
          <w:sz w:val="24"/>
          <w:szCs w:val="24"/>
        </w:rPr>
        <w:t>21</w:t>
      </w:r>
      <w:r w:rsidR="00126D74" w:rsidRPr="00D169AD">
        <w:rPr>
          <w:sz w:val="24"/>
          <w:szCs w:val="24"/>
        </w:rPr>
        <w:t xml:space="preserve"> Grantová úspešnosť fakúlt v národných grantových agentúrach v roku 2016 </w:t>
      </w:r>
      <w:r w:rsidR="00D169AD">
        <w:rPr>
          <w:sz w:val="24"/>
          <w:szCs w:val="24"/>
        </w:rPr>
        <w:t xml:space="preserve">  </w:t>
      </w:r>
      <w:r w:rsidR="00D169AD">
        <w:rPr>
          <w:sz w:val="24"/>
          <w:szCs w:val="24"/>
        </w:rPr>
        <w:br/>
        <w:t xml:space="preserve">    </w:t>
      </w:r>
      <w:r>
        <w:rPr>
          <w:sz w:val="24"/>
          <w:szCs w:val="24"/>
        </w:rPr>
        <w:t xml:space="preserve">      </w:t>
      </w:r>
      <w:r w:rsidR="00D169AD">
        <w:rPr>
          <w:sz w:val="24"/>
          <w:szCs w:val="24"/>
        </w:rPr>
        <w:t xml:space="preserve"> </w:t>
      </w:r>
      <w:r w:rsidR="00126D74" w:rsidRPr="00D169AD">
        <w:rPr>
          <w:sz w:val="24"/>
          <w:szCs w:val="24"/>
        </w:rPr>
        <w:t>a poskytnuté</w:t>
      </w:r>
      <w:r w:rsidR="00D169AD">
        <w:rPr>
          <w:sz w:val="24"/>
          <w:szCs w:val="24"/>
        </w:rPr>
        <w:t xml:space="preserve"> f</w:t>
      </w:r>
      <w:r w:rsidR="00126D74" w:rsidRPr="00D169AD">
        <w:rPr>
          <w:sz w:val="24"/>
          <w:szCs w:val="24"/>
        </w:rPr>
        <w:t>inančné prostriedky na nové projekty so začiatkom riešenia v roku 2016</w:t>
      </w:r>
    </w:p>
    <w:tbl>
      <w:tblPr>
        <w:tblStyle w:val="Mriekatabuky"/>
        <w:tblW w:w="9498" w:type="dxa"/>
        <w:tblInd w:w="-289" w:type="dxa"/>
        <w:tblLook w:val="04A0" w:firstRow="1" w:lastRow="0" w:firstColumn="1" w:lastColumn="0" w:noHBand="0" w:noVBand="1"/>
      </w:tblPr>
      <w:tblGrid>
        <w:gridCol w:w="1107"/>
        <w:gridCol w:w="2125"/>
        <w:gridCol w:w="1134"/>
        <w:gridCol w:w="1134"/>
        <w:gridCol w:w="851"/>
        <w:gridCol w:w="1134"/>
        <w:gridCol w:w="850"/>
        <w:gridCol w:w="1163"/>
      </w:tblGrid>
      <w:tr w:rsidR="00126D74" w:rsidTr="00630CAA">
        <w:tc>
          <w:tcPr>
            <w:tcW w:w="1107" w:type="dxa"/>
            <w:vMerge w:val="restart"/>
            <w:shd w:val="clear" w:color="auto" w:fill="CCFFCC"/>
          </w:tcPr>
          <w:p w:rsidR="00126D74" w:rsidRDefault="00126D74" w:rsidP="00D169AD">
            <w:pPr>
              <w:ind w:firstLine="5"/>
              <w:jc w:val="center"/>
              <w:rPr>
                <w:szCs w:val="24"/>
              </w:rPr>
            </w:pPr>
          </w:p>
          <w:p w:rsidR="00126D74" w:rsidRDefault="00126D74" w:rsidP="00D169AD">
            <w:pPr>
              <w:ind w:firstLine="5"/>
              <w:jc w:val="center"/>
              <w:rPr>
                <w:szCs w:val="24"/>
              </w:rPr>
            </w:pPr>
            <w:r>
              <w:rPr>
                <w:szCs w:val="24"/>
              </w:rPr>
              <w:t>Grantová agentúra</w:t>
            </w:r>
          </w:p>
        </w:tc>
        <w:tc>
          <w:tcPr>
            <w:tcW w:w="2125" w:type="dxa"/>
            <w:vMerge w:val="restart"/>
            <w:shd w:val="clear" w:color="auto" w:fill="CCFFCC"/>
          </w:tcPr>
          <w:p w:rsidR="00126D74" w:rsidRDefault="00126D74" w:rsidP="00126D74">
            <w:pPr>
              <w:jc w:val="center"/>
              <w:rPr>
                <w:szCs w:val="24"/>
              </w:rPr>
            </w:pPr>
          </w:p>
          <w:p w:rsidR="00126D74" w:rsidRDefault="00126D74" w:rsidP="00126D74">
            <w:pPr>
              <w:jc w:val="center"/>
              <w:rPr>
                <w:szCs w:val="24"/>
              </w:rPr>
            </w:pPr>
            <w:r>
              <w:rPr>
                <w:szCs w:val="24"/>
              </w:rPr>
              <w:t>Počet nových žiadostí projektov</w:t>
            </w:r>
          </w:p>
        </w:tc>
        <w:tc>
          <w:tcPr>
            <w:tcW w:w="5103" w:type="dxa"/>
            <w:gridSpan w:val="5"/>
            <w:shd w:val="clear" w:color="auto" w:fill="CCFFCC"/>
          </w:tcPr>
          <w:p w:rsidR="00126D74" w:rsidRDefault="00126D74" w:rsidP="00126D74">
            <w:pPr>
              <w:jc w:val="center"/>
              <w:rPr>
                <w:szCs w:val="24"/>
              </w:rPr>
            </w:pPr>
            <w:r>
              <w:rPr>
                <w:szCs w:val="24"/>
              </w:rPr>
              <w:t>Fakulta</w:t>
            </w:r>
          </w:p>
        </w:tc>
        <w:tc>
          <w:tcPr>
            <w:tcW w:w="1163" w:type="dxa"/>
            <w:vMerge w:val="restart"/>
            <w:shd w:val="clear" w:color="auto" w:fill="CCFFCC"/>
          </w:tcPr>
          <w:p w:rsidR="00126D74" w:rsidRDefault="00126D74" w:rsidP="00126D74">
            <w:pPr>
              <w:jc w:val="center"/>
              <w:rPr>
                <w:szCs w:val="24"/>
              </w:rPr>
            </w:pPr>
          </w:p>
          <w:p w:rsidR="00126D74" w:rsidRDefault="00126D74" w:rsidP="00126D74">
            <w:pPr>
              <w:jc w:val="center"/>
              <w:rPr>
                <w:szCs w:val="24"/>
              </w:rPr>
            </w:pPr>
            <w:r>
              <w:rPr>
                <w:szCs w:val="24"/>
              </w:rPr>
              <w:t>Sumár</w:t>
            </w:r>
          </w:p>
        </w:tc>
      </w:tr>
      <w:tr w:rsidR="00126D74" w:rsidTr="00630CAA">
        <w:tc>
          <w:tcPr>
            <w:tcW w:w="1107" w:type="dxa"/>
            <w:vMerge/>
            <w:shd w:val="clear" w:color="auto" w:fill="CCFFCC"/>
          </w:tcPr>
          <w:p w:rsidR="00126D74" w:rsidRDefault="00126D74" w:rsidP="00D169AD">
            <w:pPr>
              <w:ind w:firstLine="5"/>
              <w:jc w:val="center"/>
              <w:rPr>
                <w:szCs w:val="24"/>
              </w:rPr>
            </w:pPr>
          </w:p>
        </w:tc>
        <w:tc>
          <w:tcPr>
            <w:tcW w:w="2125" w:type="dxa"/>
            <w:vMerge/>
            <w:shd w:val="clear" w:color="auto" w:fill="CCFFCC"/>
          </w:tcPr>
          <w:p w:rsidR="00126D74" w:rsidRDefault="00126D74" w:rsidP="00126D74">
            <w:pPr>
              <w:jc w:val="center"/>
              <w:rPr>
                <w:szCs w:val="24"/>
              </w:rPr>
            </w:pPr>
          </w:p>
        </w:tc>
        <w:tc>
          <w:tcPr>
            <w:tcW w:w="1134" w:type="dxa"/>
            <w:shd w:val="clear" w:color="auto" w:fill="CCFFCC"/>
          </w:tcPr>
          <w:p w:rsidR="00126D74" w:rsidRDefault="00126D74" w:rsidP="00126D74">
            <w:pPr>
              <w:jc w:val="center"/>
              <w:rPr>
                <w:szCs w:val="24"/>
              </w:rPr>
            </w:pPr>
            <w:r>
              <w:rPr>
                <w:szCs w:val="24"/>
              </w:rPr>
              <w:t>FPV</w:t>
            </w:r>
          </w:p>
        </w:tc>
        <w:tc>
          <w:tcPr>
            <w:tcW w:w="1134" w:type="dxa"/>
            <w:shd w:val="clear" w:color="auto" w:fill="CCFFCC"/>
          </w:tcPr>
          <w:p w:rsidR="00126D74" w:rsidRDefault="00126D74" w:rsidP="00126D74">
            <w:pPr>
              <w:jc w:val="center"/>
              <w:rPr>
                <w:szCs w:val="24"/>
              </w:rPr>
            </w:pPr>
            <w:r>
              <w:rPr>
                <w:szCs w:val="24"/>
              </w:rPr>
              <w:t>FSVaZ</w:t>
            </w:r>
          </w:p>
        </w:tc>
        <w:tc>
          <w:tcPr>
            <w:tcW w:w="851" w:type="dxa"/>
            <w:shd w:val="clear" w:color="auto" w:fill="CCFFCC"/>
          </w:tcPr>
          <w:p w:rsidR="00126D74" w:rsidRDefault="00126D74" w:rsidP="00126D74">
            <w:pPr>
              <w:jc w:val="center"/>
              <w:rPr>
                <w:szCs w:val="24"/>
              </w:rPr>
            </w:pPr>
            <w:r>
              <w:rPr>
                <w:szCs w:val="24"/>
              </w:rPr>
              <w:t>FSŠ</w:t>
            </w:r>
          </w:p>
        </w:tc>
        <w:tc>
          <w:tcPr>
            <w:tcW w:w="1134" w:type="dxa"/>
            <w:shd w:val="clear" w:color="auto" w:fill="CCFFCC"/>
          </w:tcPr>
          <w:p w:rsidR="00126D74" w:rsidRDefault="00126D74" w:rsidP="00126D74">
            <w:pPr>
              <w:jc w:val="center"/>
              <w:rPr>
                <w:szCs w:val="24"/>
              </w:rPr>
            </w:pPr>
            <w:r>
              <w:rPr>
                <w:szCs w:val="24"/>
              </w:rPr>
              <w:t>FF</w:t>
            </w:r>
          </w:p>
        </w:tc>
        <w:tc>
          <w:tcPr>
            <w:tcW w:w="850" w:type="dxa"/>
            <w:shd w:val="clear" w:color="auto" w:fill="CCFFCC"/>
          </w:tcPr>
          <w:p w:rsidR="00126D74" w:rsidRDefault="00126D74" w:rsidP="00126D74">
            <w:pPr>
              <w:jc w:val="center"/>
              <w:rPr>
                <w:szCs w:val="24"/>
              </w:rPr>
            </w:pPr>
            <w:r>
              <w:rPr>
                <w:szCs w:val="24"/>
              </w:rPr>
              <w:t>PF</w:t>
            </w:r>
          </w:p>
        </w:tc>
        <w:tc>
          <w:tcPr>
            <w:tcW w:w="1163" w:type="dxa"/>
            <w:vMerge/>
            <w:shd w:val="clear" w:color="auto" w:fill="CCFFCC"/>
          </w:tcPr>
          <w:p w:rsidR="00126D74" w:rsidRDefault="00126D74" w:rsidP="00126D74">
            <w:pPr>
              <w:jc w:val="center"/>
              <w:rPr>
                <w:szCs w:val="24"/>
              </w:rPr>
            </w:pPr>
          </w:p>
        </w:tc>
      </w:tr>
      <w:tr w:rsidR="00126D74" w:rsidTr="00630CAA">
        <w:tc>
          <w:tcPr>
            <w:tcW w:w="1107" w:type="dxa"/>
            <w:vMerge w:val="restart"/>
            <w:shd w:val="clear" w:color="auto" w:fill="CCFFFF"/>
            <w:vAlign w:val="center"/>
          </w:tcPr>
          <w:p w:rsidR="00126D74" w:rsidRDefault="00126D74" w:rsidP="00D169AD">
            <w:pPr>
              <w:ind w:firstLine="5"/>
              <w:jc w:val="center"/>
              <w:rPr>
                <w:szCs w:val="24"/>
              </w:rPr>
            </w:pPr>
          </w:p>
          <w:p w:rsidR="00126D74" w:rsidRDefault="00126D74" w:rsidP="00D169AD">
            <w:pPr>
              <w:ind w:firstLine="5"/>
              <w:jc w:val="center"/>
              <w:rPr>
                <w:szCs w:val="24"/>
              </w:rPr>
            </w:pPr>
            <w:r>
              <w:rPr>
                <w:szCs w:val="24"/>
              </w:rPr>
              <w:t>APVV</w:t>
            </w:r>
          </w:p>
          <w:p w:rsidR="00126D74" w:rsidRDefault="00126D74" w:rsidP="00D169AD">
            <w:pPr>
              <w:ind w:firstLine="5"/>
              <w:jc w:val="center"/>
              <w:rPr>
                <w:szCs w:val="24"/>
              </w:rPr>
            </w:pPr>
            <w:r>
              <w:rPr>
                <w:szCs w:val="24"/>
              </w:rPr>
              <w:t>verejná výzva</w:t>
            </w:r>
          </w:p>
        </w:tc>
        <w:tc>
          <w:tcPr>
            <w:tcW w:w="2125" w:type="dxa"/>
          </w:tcPr>
          <w:p w:rsidR="00126D74" w:rsidRDefault="00126D74" w:rsidP="00630CAA">
            <w:pPr>
              <w:ind w:firstLine="33"/>
              <w:rPr>
                <w:szCs w:val="24"/>
              </w:rPr>
            </w:pPr>
            <w:r>
              <w:rPr>
                <w:szCs w:val="24"/>
              </w:rPr>
              <w:t>podaných</w:t>
            </w:r>
          </w:p>
        </w:tc>
        <w:tc>
          <w:tcPr>
            <w:tcW w:w="1134" w:type="dxa"/>
          </w:tcPr>
          <w:p w:rsidR="00126D74" w:rsidRDefault="00126D74" w:rsidP="00E42811">
            <w:pPr>
              <w:ind w:firstLine="34"/>
              <w:jc w:val="right"/>
              <w:rPr>
                <w:szCs w:val="24"/>
              </w:rPr>
            </w:pPr>
            <w:r>
              <w:rPr>
                <w:szCs w:val="24"/>
              </w:rPr>
              <w:t>11</w:t>
            </w:r>
          </w:p>
        </w:tc>
        <w:tc>
          <w:tcPr>
            <w:tcW w:w="1134" w:type="dxa"/>
          </w:tcPr>
          <w:p w:rsidR="00126D74" w:rsidRDefault="00126D74" w:rsidP="00E42811">
            <w:pPr>
              <w:ind w:firstLine="34"/>
              <w:jc w:val="right"/>
              <w:rPr>
                <w:szCs w:val="24"/>
              </w:rPr>
            </w:pPr>
            <w:r>
              <w:rPr>
                <w:szCs w:val="24"/>
              </w:rPr>
              <w:t>1</w:t>
            </w:r>
          </w:p>
        </w:tc>
        <w:tc>
          <w:tcPr>
            <w:tcW w:w="851" w:type="dxa"/>
          </w:tcPr>
          <w:p w:rsidR="00126D74" w:rsidRDefault="00126D74" w:rsidP="00E42811">
            <w:pPr>
              <w:ind w:firstLine="34"/>
              <w:jc w:val="right"/>
              <w:rPr>
                <w:szCs w:val="24"/>
              </w:rPr>
            </w:pPr>
            <w:r>
              <w:rPr>
                <w:szCs w:val="24"/>
              </w:rPr>
              <w:t>0</w:t>
            </w:r>
          </w:p>
        </w:tc>
        <w:tc>
          <w:tcPr>
            <w:tcW w:w="1134" w:type="dxa"/>
          </w:tcPr>
          <w:p w:rsidR="00126D74" w:rsidRDefault="00126D74" w:rsidP="00E42811">
            <w:pPr>
              <w:ind w:firstLine="34"/>
              <w:jc w:val="right"/>
              <w:rPr>
                <w:szCs w:val="24"/>
              </w:rPr>
            </w:pPr>
            <w:r>
              <w:rPr>
                <w:szCs w:val="24"/>
              </w:rPr>
              <w:t>10</w:t>
            </w:r>
          </w:p>
        </w:tc>
        <w:tc>
          <w:tcPr>
            <w:tcW w:w="850" w:type="dxa"/>
          </w:tcPr>
          <w:p w:rsidR="00126D74" w:rsidRDefault="00126D74" w:rsidP="00E42811">
            <w:pPr>
              <w:ind w:firstLine="34"/>
              <w:jc w:val="right"/>
              <w:rPr>
                <w:szCs w:val="24"/>
              </w:rPr>
            </w:pPr>
            <w:r>
              <w:rPr>
                <w:szCs w:val="24"/>
              </w:rPr>
              <w:t>4</w:t>
            </w:r>
          </w:p>
        </w:tc>
        <w:tc>
          <w:tcPr>
            <w:tcW w:w="1163" w:type="dxa"/>
          </w:tcPr>
          <w:p w:rsidR="00126D74" w:rsidRDefault="00126D74" w:rsidP="00E42811">
            <w:pPr>
              <w:ind w:firstLine="34"/>
              <w:jc w:val="right"/>
              <w:rPr>
                <w:szCs w:val="24"/>
              </w:rPr>
            </w:pPr>
            <w:r>
              <w:rPr>
                <w:szCs w:val="24"/>
              </w:rPr>
              <w:t>26</w:t>
            </w:r>
          </w:p>
        </w:tc>
      </w:tr>
      <w:tr w:rsidR="00126D74" w:rsidTr="00630CAA">
        <w:tc>
          <w:tcPr>
            <w:tcW w:w="1107" w:type="dxa"/>
            <w:vMerge/>
            <w:shd w:val="clear" w:color="auto" w:fill="CCFFFF"/>
            <w:vAlign w:val="center"/>
          </w:tcPr>
          <w:p w:rsidR="00126D74" w:rsidRDefault="00126D74" w:rsidP="00D169AD">
            <w:pPr>
              <w:ind w:firstLine="5"/>
              <w:jc w:val="center"/>
              <w:rPr>
                <w:szCs w:val="24"/>
              </w:rPr>
            </w:pPr>
          </w:p>
        </w:tc>
        <w:tc>
          <w:tcPr>
            <w:tcW w:w="2125" w:type="dxa"/>
          </w:tcPr>
          <w:p w:rsidR="00126D74" w:rsidRDefault="00126D74" w:rsidP="00630CAA">
            <w:pPr>
              <w:ind w:firstLine="33"/>
              <w:rPr>
                <w:szCs w:val="24"/>
              </w:rPr>
            </w:pPr>
            <w:r>
              <w:rPr>
                <w:szCs w:val="24"/>
              </w:rPr>
              <w:t>schválených</w:t>
            </w:r>
          </w:p>
        </w:tc>
        <w:tc>
          <w:tcPr>
            <w:tcW w:w="1134" w:type="dxa"/>
          </w:tcPr>
          <w:p w:rsidR="00126D74" w:rsidRDefault="00126D74" w:rsidP="00E42811">
            <w:pPr>
              <w:ind w:firstLine="34"/>
              <w:jc w:val="right"/>
              <w:rPr>
                <w:szCs w:val="24"/>
              </w:rPr>
            </w:pPr>
            <w:r>
              <w:rPr>
                <w:szCs w:val="24"/>
              </w:rPr>
              <w:t>2</w:t>
            </w:r>
          </w:p>
        </w:tc>
        <w:tc>
          <w:tcPr>
            <w:tcW w:w="1134" w:type="dxa"/>
          </w:tcPr>
          <w:p w:rsidR="00126D74" w:rsidRDefault="00126D74" w:rsidP="00E42811">
            <w:pPr>
              <w:ind w:firstLine="34"/>
              <w:jc w:val="right"/>
              <w:rPr>
                <w:szCs w:val="24"/>
              </w:rPr>
            </w:pPr>
            <w:r>
              <w:rPr>
                <w:szCs w:val="24"/>
              </w:rPr>
              <w:t>1</w:t>
            </w:r>
          </w:p>
        </w:tc>
        <w:tc>
          <w:tcPr>
            <w:tcW w:w="851" w:type="dxa"/>
          </w:tcPr>
          <w:p w:rsidR="00126D74" w:rsidRDefault="00126D74" w:rsidP="00E42811">
            <w:pPr>
              <w:ind w:firstLine="34"/>
              <w:jc w:val="right"/>
              <w:rPr>
                <w:szCs w:val="24"/>
              </w:rPr>
            </w:pPr>
          </w:p>
        </w:tc>
        <w:tc>
          <w:tcPr>
            <w:tcW w:w="1134" w:type="dxa"/>
          </w:tcPr>
          <w:p w:rsidR="00126D74" w:rsidRDefault="00126D74" w:rsidP="00E42811">
            <w:pPr>
              <w:ind w:firstLine="34"/>
              <w:jc w:val="right"/>
              <w:rPr>
                <w:szCs w:val="24"/>
              </w:rPr>
            </w:pPr>
            <w:r>
              <w:rPr>
                <w:szCs w:val="24"/>
              </w:rPr>
              <w:t>1</w:t>
            </w:r>
          </w:p>
        </w:tc>
        <w:tc>
          <w:tcPr>
            <w:tcW w:w="850" w:type="dxa"/>
          </w:tcPr>
          <w:p w:rsidR="00126D74" w:rsidRDefault="00126D74" w:rsidP="00E42811">
            <w:pPr>
              <w:ind w:firstLine="34"/>
              <w:jc w:val="right"/>
              <w:rPr>
                <w:szCs w:val="24"/>
              </w:rPr>
            </w:pPr>
            <w:r>
              <w:rPr>
                <w:szCs w:val="24"/>
              </w:rPr>
              <w:t>1</w:t>
            </w:r>
          </w:p>
        </w:tc>
        <w:tc>
          <w:tcPr>
            <w:tcW w:w="1163" w:type="dxa"/>
          </w:tcPr>
          <w:p w:rsidR="00126D74" w:rsidRDefault="00126D74" w:rsidP="00E42811">
            <w:pPr>
              <w:ind w:firstLine="34"/>
              <w:jc w:val="right"/>
              <w:rPr>
                <w:szCs w:val="24"/>
              </w:rPr>
            </w:pPr>
            <w:r>
              <w:rPr>
                <w:szCs w:val="24"/>
              </w:rPr>
              <w:t>5</w:t>
            </w:r>
          </w:p>
        </w:tc>
      </w:tr>
      <w:tr w:rsidR="00126D74" w:rsidTr="00630CAA">
        <w:tc>
          <w:tcPr>
            <w:tcW w:w="1107" w:type="dxa"/>
            <w:vMerge/>
            <w:shd w:val="clear" w:color="auto" w:fill="CCFFFF"/>
            <w:vAlign w:val="center"/>
          </w:tcPr>
          <w:p w:rsidR="00126D74" w:rsidRDefault="00126D74" w:rsidP="00D169AD">
            <w:pPr>
              <w:ind w:firstLine="5"/>
              <w:jc w:val="center"/>
              <w:rPr>
                <w:szCs w:val="24"/>
              </w:rPr>
            </w:pPr>
          </w:p>
        </w:tc>
        <w:tc>
          <w:tcPr>
            <w:tcW w:w="2125" w:type="dxa"/>
          </w:tcPr>
          <w:p w:rsidR="00126D74" w:rsidRDefault="00126D74" w:rsidP="00630CAA">
            <w:pPr>
              <w:ind w:firstLine="33"/>
              <w:rPr>
                <w:szCs w:val="24"/>
              </w:rPr>
            </w:pPr>
            <w:r>
              <w:rPr>
                <w:szCs w:val="24"/>
              </w:rPr>
              <w:t>% úspešnosti</w:t>
            </w:r>
          </w:p>
        </w:tc>
        <w:tc>
          <w:tcPr>
            <w:tcW w:w="1134" w:type="dxa"/>
          </w:tcPr>
          <w:p w:rsidR="00126D74" w:rsidRDefault="00126D74" w:rsidP="00E42811">
            <w:pPr>
              <w:ind w:firstLine="34"/>
              <w:jc w:val="right"/>
              <w:rPr>
                <w:szCs w:val="24"/>
              </w:rPr>
            </w:pPr>
            <w:r>
              <w:rPr>
                <w:szCs w:val="24"/>
              </w:rPr>
              <w:t>18</w:t>
            </w:r>
          </w:p>
        </w:tc>
        <w:tc>
          <w:tcPr>
            <w:tcW w:w="1134" w:type="dxa"/>
          </w:tcPr>
          <w:p w:rsidR="00126D74" w:rsidRDefault="00126D74" w:rsidP="00E42811">
            <w:pPr>
              <w:ind w:firstLine="34"/>
              <w:jc w:val="right"/>
              <w:rPr>
                <w:szCs w:val="24"/>
              </w:rPr>
            </w:pPr>
            <w:r>
              <w:rPr>
                <w:szCs w:val="24"/>
              </w:rPr>
              <w:t>100</w:t>
            </w:r>
          </w:p>
        </w:tc>
        <w:tc>
          <w:tcPr>
            <w:tcW w:w="851" w:type="dxa"/>
          </w:tcPr>
          <w:p w:rsidR="00126D74" w:rsidRDefault="00126D74" w:rsidP="00E42811">
            <w:pPr>
              <w:ind w:firstLine="34"/>
              <w:jc w:val="right"/>
              <w:rPr>
                <w:szCs w:val="24"/>
              </w:rPr>
            </w:pPr>
          </w:p>
        </w:tc>
        <w:tc>
          <w:tcPr>
            <w:tcW w:w="1134" w:type="dxa"/>
          </w:tcPr>
          <w:p w:rsidR="00126D74" w:rsidRDefault="00126D74" w:rsidP="00E42811">
            <w:pPr>
              <w:ind w:firstLine="34"/>
              <w:jc w:val="right"/>
              <w:rPr>
                <w:szCs w:val="24"/>
              </w:rPr>
            </w:pPr>
            <w:r>
              <w:rPr>
                <w:szCs w:val="24"/>
              </w:rPr>
              <w:t>10</w:t>
            </w:r>
          </w:p>
        </w:tc>
        <w:tc>
          <w:tcPr>
            <w:tcW w:w="850" w:type="dxa"/>
          </w:tcPr>
          <w:p w:rsidR="00126D74" w:rsidRDefault="00126D74" w:rsidP="00E42811">
            <w:pPr>
              <w:ind w:firstLine="34"/>
              <w:jc w:val="right"/>
              <w:rPr>
                <w:szCs w:val="24"/>
              </w:rPr>
            </w:pPr>
            <w:r>
              <w:rPr>
                <w:szCs w:val="24"/>
              </w:rPr>
              <w:t>25</w:t>
            </w:r>
          </w:p>
        </w:tc>
        <w:tc>
          <w:tcPr>
            <w:tcW w:w="1163" w:type="dxa"/>
          </w:tcPr>
          <w:p w:rsidR="00126D74" w:rsidRDefault="00126D74" w:rsidP="00E42811">
            <w:pPr>
              <w:ind w:firstLine="34"/>
              <w:jc w:val="right"/>
              <w:rPr>
                <w:szCs w:val="24"/>
              </w:rPr>
            </w:pPr>
            <w:r>
              <w:rPr>
                <w:szCs w:val="24"/>
              </w:rPr>
              <w:t>19</w:t>
            </w:r>
          </w:p>
        </w:tc>
      </w:tr>
      <w:tr w:rsidR="00126D74" w:rsidTr="00630CAA">
        <w:tc>
          <w:tcPr>
            <w:tcW w:w="1107" w:type="dxa"/>
            <w:vMerge/>
            <w:shd w:val="clear" w:color="auto" w:fill="CCFFFF"/>
            <w:vAlign w:val="center"/>
          </w:tcPr>
          <w:p w:rsidR="00126D74" w:rsidRDefault="00126D74" w:rsidP="00D169AD">
            <w:pPr>
              <w:ind w:firstLine="5"/>
              <w:jc w:val="center"/>
              <w:rPr>
                <w:szCs w:val="24"/>
              </w:rPr>
            </w:pPr>
          </w:p>
        </w:tc>
        <w:tc>
          <w:tcPr>
            <w:tcW w:w="2125" w:type="dxa"/>
          </w:tcPr>
          <w:p w:rsidR="00126D74" w:rsidRDefault="00126D74" w:rsidP="00630CAA">
            <w:pPr>
              <w:ind w:firstLine="33"/>
              <w:rPr>
                <w:szCs w:val="24"/>
              </w:rPr>
            </w:pPr>
            <w:r>
              <w:rPr>
                <w:szCs w:val="24"/>
              </w:rPr>
              <w:t>objem poskyt. FP (Eur)</w:t>
            </w:r>
          </w:p>
        </w:tc>
        <w:tc>
          <w:tcPr>
            <w:tcW w:w="1134" w:type="dxa"/>
          </w:tcPr>
          <w:p w:rsidR="00126D74" w:rsidRDefault="00126D74" w:rsidP="00E42811">
            <w:pPr>
              <w:ind w:firstLine="34"/>
              <w:jc w:val="right"/>
              <w:rPr>
                <w:szCs w:val="24"/>
              </w:rPr>
            </w:pPr>
            <w:r>
              <w:rPr>
                <w:szCs w:val="24"/>
              </w:rPr>
              <w:t>10 839</w:t>
            </w:r>
          </w:p>
        </w:tc>
        <w:tc>
          <w:tcPr>
            <w:tcW w:w="1134" w:type="dxa"/>
          </w:tcPr>
          <w:p w:rsidR="00126D74" w:rsidRDefault="00126D74" w:rsidP="00E42811">
            <w:pPr>
              <w:ind w:firstLine="34"/>
              <w:jc w:val="right"/>
              <w:rPr>
                <w:szCs w:val="24"/>
              </w:rPr>
            </w:pPr>
            <w:r>
              <w:rPr>
                <w:szCs w:val="24"/>
              </w:rPr>
              <w:t>37 472</w:t>
            </w:r>
          </w:p>
        </w:tc>
        <w:tc>
          <w:tcPr>
            <w:tcW w:w="851" w:type="dxa"/>
          </w:tcPr>
          <w:p w:rsidR="00126D74" w:rsidRDefault="00126D74" w:rsidP="00E42811">
            <w:pPr>
              <w:ind w:firstLine="34"/>
              <w:jc w:val="right"/>
              <w:rPr>
                <w:szCs w:val="24"/>
              </w:rPr>
            </w:pPr>
            <w:r>
              <w:rPr>
                <w:szCs w:val="24"/>
              </w:rPr>
              <w:t>0</w:t>
            </w:r>
          </w:p>
        </w:tc>
        <w:tc>
          <w:tcPr>
            <w:tcW w:w="1134" w:type="dxa"/>
          </w:tcPr>
          <w:p w:rsidR="00126D74" w:rsidRDefault="00126D74" w:rsidP="00E42811">
            <w:pPr>
              <w:ind w:firstLine="34"/>
              <w:jc w:val="right"/>
              <w:rPr>
                <w:szCs w:val="24"/>
              </w:rPr>
            </w:pPr>
            <w:r>
              <w:rPr>
                <w:szCs w:val="24"/>
              </w:rPr>
              <w:t>22 084</w:t>
            </w:r>
          </w:p>
        </w:tc>
        <w:tc>
          <w:tcPr>
            <w:tcW w:w="850" w:type="dxa"/>
          </w:tcPr>
          <w:p w:rsidR="00126D74" w:rsidRDefault="00126D74" w:rsidP="00E42811">
            <w:pPr>
              <w:ind w:firstLine="34"/>
              <w:jc w:val="right"/>
              <w:rPr>
                <w:szCs w:val="24"/>
              </w:rPr>
            </w:pPr>
            <w:r>
              <w:rPr>
                <w:szCs w:val="24"/>
              </w:rPr>
              <w:t>17 319</w:t>
            </w:r>
          </w:p>
        </w:tc>
        <w:tc>
          <w:tcPr>
            <w:tcW w:w="1163" w:type="dxa"/>
          </w:tcPr>
          <w:p w:rsidR="00126D74" w:rsidRDefault="00126D74" w:rsidP="00E42811">
            <w:pPr>
              <w:ind w:firstLine="34"/>
              <w:jc w:val="right"/>
              <w:rPr>
                <w:szCs w:val="24"/>
              </w:rPr>
            </w:pPr>
            <w:r>
              <w:rPr>
                <w:szCs w:val="24"/>
              </w:rPr>
              <w:t>87 714</w:t>
            </w:r>
          </w:p>
        </w:tc>
      </w:tr>
      <w:tr w:rsidR="00126D74" w:rsidTr="00630CAA">
        <w:tc>
          <w:tcPr>
            <w:tcW w:w="1107" w:type="dxa"/>
            <w:vMerge w:val="restart"/>
            <w:shd w:val="clear" w:color="auto" w:fill="CCFFFF"/>
            <w:vAlign w:val="center"/>
          </w:tcPr>
          <w:p w:rsidR="00126D74" w:rsidRDefault="00126D74" w:rsidP="00D169AD">
            <w:pPr>
              <w:ind w:firstLine="5"/>
              <w:jc w:val="center"/>
              <w:rPr>
                <w:szCs w:val="24"/>
              </w:rPr>
            </w:pPr>
            <w:r>
              <w:rPr>
                <w:szCs w:val="24"/>
              </w:rPr>
              <w:t>APVV bilaterálna spolupráca</w:t>
            </w:r>
          </w:p>
        </w:tc>
        <w:tc>
          <w:tcPr>
            <w:tcW w:w="2125" w:type="dxa"/>
          </w:tcPr>
          <w:p w:rsidR="00126D74" w:rsidRDefault="00126D74" w:rsidP="00630CAA">
            <w:pPr>
              <w:ind w:firstLine="33"/>
              <w:rPr>
                <w:szCs w:val="24"/>
              </w:rPr>
            </w:pPr>
            <w:r>
              <w:rPr>
                <w:szCs w:val="24"/>
              </w:rPr>
              <w:t>podaných</w:t>
            </w:r>
          </w:p>
        </w:tc>
        <w:tc>
          <w:tcPr>
            <w:tcW w:w="1134" w:type="dxa"/>
          </w:tcPr>
          <w:p w:rsidR="00126D74" w:rsidRDefault="00126D74" w:rsidP="00E42811">
            <w:pPr>
              <w:ind w:firstLine="34"/>
              <w:jc w:val="right"/>
              <w:rPr>
                <w:szCs w:val="24"/>
              </w:rPr>
            </w:pPr>
            <w:r>
              <w:rPr>
                <w:szCs w:val="24"/>
              </w:rPr>
              <w:t>4</w:t>
            </w:r>
          </w:p>
        </w:tc>
        <w:tc>
          <w:tcPr>
            <w:tcW w:w="1134" w:type="dxa"/>
          </w:tcPr>
          <w:p w:rsidR="00126D74" w:rsidRDefault="00126D74" w:rsidP="00E42811">
            <w:pPr>
              <w:ind w:firstLine="34"/>
              <w:jc w:val="right"/>
              <w:rPr>
                <w:szCs w:val="24"/>
              </w:rPr>
            </w:pPr>
            <w:r>
              <w:rPr>
                <w:szCs w:val="24"/>
              </w:rPr>
              <w:t>0</w:t>
            </w:r>
          </w:p>
        </w:tc>
        <w:tc>
          <w:tcPr>
            <w:tcW w:w="851" w:type="dxa"/>
          </w:tcPr>
          <w:p w:rsidR="00126D74" w:rsidRDefault="00126D74" w:rsidP="00E42811">
            <w:pPr>
              <w:ind w:firstLine="34"/>
              <w:jc w:val="right"/>
              <w:rPr>
                <w:szCs w:val="24"/>
              </w:rPr>
            </w:pPr>
            <w:r>
              <w:rPr>
                <w:szCs w:val="24"/>
              </w:rPr>
              <w:t>0</w:t>
            </w:r>
          </w:p>
        </w:tc>
        <w:tc>
          <w:tcPr>
            <w:tcW w:w="1134" w:type="dxa"/>
          </w:tcPr>
          <w:p w:rsidR="00126D74" w:rsidRDefault="00126D74" w:rsidP="00E42811">
            <w:pPr>
              <w:ind w:firstLine="34"/>
              <w:jc w:val="right"/>
              <w:rPr>
                <w:szCs w:val="24"/>
              </w:rPr>
            </w:pPr>
            <w:r>
              <w:rPr>
                <w:szCs w:val="24"/>
              </w:rPr>
              <w:t>3</w:t>
            </w:r>
          </w:p>
        </w:tc>
        <w:tc>
          <w:tcPr>
            <w:tcW w:w="850" w:type="dxa"/>
          </w:tcPr>
          <w:p w:rsidR="00126D74" w:rsidRDefault="00126D74" w:rsidP="00E42811">
            <w:pPr>
              <w:ind w:firstLine="34"/>
              <w:jc w:val="right"/>
              <w:rPr>
                <w:szCs w:val="24"/>
              </w:rPr>
            </w:pPr>
            <w:r>
              <w:rPr>
                <w:szCs w:val="24"/>
              </w:rPr>
              <w:t>0</w:t>
            </w:r>
          </w:p>
        </w:tc>
        <w:tc>
          <w:tcPr>
            <w:tcW w:w="1163" w:type="dxa"/>
          </w:tcPr>
          <w:p w:rsidR="00126D74" w:rsidRDefault="00126D74" w:rsidP="00E42811">
            <w:pPr>
              <w:ind w:firstLine="34"/>
              <w:jc w:val="right"/>
              <w:rPr>
                <w:szCs w:val="24"/>
              </w:rPr>
            </w:pPr>
            <w:r>
              <w:rPr>
                <w:szCs w:val="24"/>
              </w:rPr>
              <w:t>7</w:t>
            </w:r>
          </w:p>
        </w:tc>
      </w:tr>
      <w:tr w:rsidR="00126D74" w:rsidTr="00630CAA">
        <w:tc>
          <w:tcPr>
            <w:tcW w:w="1107" w:type="dxa"/>
            <w:vMerge/>
            <w:shd w:val="clear" w:color="auto" w:fill="CCFFFF"/>
            <w:vAlign w:val="center"/>
          </w:tcPr>
          <w:p w:rsidR="00126D74" w:rsidRDefault="00126D74" w:rsidP="00D169AD">
            <w:pPr>
              <w:ind w:firstLine="5"/>
              <w:jc w:val="center"/>
              <w:rPr>
                <w:szCs w:val="24"/>
              </w:rPr>
            </w:pPr>
          </w:p>
        </w:tc>
        <w:tc>
          <w:tcPr>
            <w:tcW w:w="2125" w:type="dxa"/>
          </w:tcPr>
          <w:p w:rsidR="00126D74" w:rsidRDefault="00126D74" w:rsidP="00630CAA">
            <w:pPr>
              <w:ind w:firstLine="33"/>
              <w:rPr>
                <w:szCs w:val="24"/>
              </w:rPr>
            </w:pPr>
            <w:r>
              <w:rPr>
                <w:szCs w:val="24"/>
              </w:rPr>
              <w:t>schválených</w:t>
            </w:r>
          </w:p>
        </w:tc>
        <w:tc>
          <w:tcPr>
            <w:tcW w:w="1134" w:type="dxa"/>
          </w:tcPr>
          <w:p w:rsidR="00126D74" w:rsidRDefault="00126D74" w:rsidP="00E42811">
            <w:pPr>
              <w:ind w:firstLine="34"/>
              <w:jc w:val="right"/>
              <w:rPr>
                <w:szCs w:val="24"/>
              </w:rPr>
            </w:pPr>
            <w:r>
              <w:rPr>
                <w:szCs w:val="24"/>
              </w:rPr>
              <w:t>3</w:t>
            </w:r>
          </w:p>
        </w:tc>
        <w:tc>
          <w:tcPr>
            <w:tcW w:w="1134" w:type="dxa"/>
          </w:tcPr>
          <w:p w:rsidR="00126D74" w:rsidRDefault="00126D74" w:rsidP="00E42811">
            <w:pPr>
              <w:ind w:firstLine="34"/>
              <w:jc w:val="right"/>
              <w:rPr>
                <w:szCs w:val="24"/>
              </w:rPr>
            </w:pPr>
          </w:p>
        </w:tc>
        <w:tc>
          <w:tcPr>
            <w:tcW w:w="851" w:type="dxa"/>
          </w:tcPr>
          <w:p w:rsidR="00126D74" w:rsidRDefault="00126D74" w:rsidP="00E42811">
            <w:pPr>
              <w:ind w:firstLine="34"/>
              <w:jc w:val="right"/>
              <w:rPr>
                <w:szCs w:val="24"/>
              </w:rPr>
            </w:pPr>
          </w:p>
        </w:tc>
        <w:tc>
          <w:tcPr>
            <w:tcW w:w="1134" w:type="dxa"/>
          </w:tcPr>
          <w:p w:rsidR="00126D74" w:rsidRDefault="00126D74" w:rsidP="00E42811">
            <w:pPr>
              <w:ind w:firstLine="34"/>
              <w:jc w:val="right"/>
              <w:rPr>
                <w:szCs w:val="24"/>
              </w:rPr>
            </w:pPr>
            <w:r>
              <w:rPr>
                <w:szCs w:val="24"/>
              </w:rPr>
              <w:t>1</w:t>
            </w:r>
          </w:p>
        </w:tc>
        <w:tc>
          <w:tcPr>
            <w:tcW w:w="850" w:type="dxa"/>
          </w:tcPr>
          <w:p w:rsidR="00126D74" w:rsidRDefault="00126D74" w:rsidP="00E42811">
            <w:pPr>
              <w:ind w:firstLine="34"/>
              <w:jc w:val="right"/>
              <w:rPr>
                <w:szCs w:val="24"/>
              </w:rPr>
            </w:pPr>
          </w:p>
        </w:tc>
        <w:tc>
          <w:tcPr>
            <w:tcW w:w="1163" w:type="dxa"/>
          </w:tcPr>
          <w:p w:rsidR="00126D74" w:rsidRDefault="00126D74" w:rsidP="00E42811">
            <w:pPr>
              <w:ind w:firstLine="34"/>
              <w:jc w:val="right"/>
              <w:rPr>
                <w:szCs w:val="24"/>
              </w:rPr>
            </w:pPr>
            <w:r>
              <w:rPr>
                <w:szCs w:val="24"/>
              </w:rPr>
              <w:t>4</w:t>
            </w:r>
          </w:p>
        </w:tc>
      </w:tr>
      <w:tr w:rsidR="00126D74" w:rsidTr="00630CAA">
        <w:tc>
          <w:tcPr>
            <w:tcW w:w="1107" w:type="dxa"/>
            <w:vMerge/>
            <w:shd w:val="clear" w:color="auto" w:fill="CCFFFF"/>
            <w:vAlign w:val="center"/>
          </w:tcPr>
          <w:p w:rsidR="00126D74" w:rsidRDefault="00126D74" w:rsidP="00D169AD">
            <w:pPr>
              <w:ind w:firstLine="5"/>
              <w:jc w:val="center"/>
              <w:rPr>
                <w:szCs w:val="24"/>
              </w:rPr>
            </w:pPr>
          </w:p>
        </w:tc>
        <w:tc>
          <w:tcPr>
            <w:tcW w:w="2125" w:type="dxa"/>
          </w:tcPr>
          <w:p w:rsidR="00126D74" w:rsidRDefault="00126D74" w:rsidP="00630CAA">
            <w:pPr>
              <w:ind w:firstLine="33"/>
              <w:rPr>
                <w:szCs w:val="24"/>
              </w:rPr>
            </w:pPr>
            <w:r>
              <w:rPr>
                <w:szCs w:val="24"/>
              </w:rPr>
              <w:t>% úspešnosti</w:t>
            </w:r>
          </w:p>
        </w:tc>
        <w:tc>
          <w:tcPr>
            <w:tcW w:w="1134" w:type="dxa"/>
          </w:tcPr>
          <w:p w:rsidR="00126D74" w:rsidRDefault="00126D74" w:rsidP="00E42811">
            <w:pPr>
              <w:ind w:firstLine="34"/>
              <w:jc w:val="right"/>
              <w:rPr>
                <w:szCs w:val="24"/>
              </w:rPr>
            </w:pPr>
            <w:r>
              <w:rPr>
                <w:szCs w:val="24"/>
              </w:rPr>
              <w:t>75</w:t>
            </w:r>
          </w:p>
        </w:tc>
        <w:tc>
          <w:tcPr>
            <w:tcW w:w="1134" w:type="dxa"/>
          </w:tcPr>
          <w:p w:rsidR="00126D74" w:rsidRDefault="00126D74" w:rsidP="00E42811">
            <w:pPr>
              <w:ind w:firstLine="34"/>
              <w:jc w:val="right"/>
              <w:rPr>
                <w:szCs w:val="24"/>
              </w:rPr>
            </w:pPr>
          </w:p>
        </w:tc>
        <w:tc>
          <w:tcPr>
            <w:tcW w:w="851" w:type="dxa"/>
          </w:tcPr>
          <w:p w:rsidR="00126D74" w:rsidRDefault="00126D74" w:rsidP="00E42811">
            <w:pPr>
              <w:ind w:firstLine="34"/>
              <w:jc w:val="right"/>
              <w:rPr>
                <w:szCs w:val="24"/>
              </w:rPr>
            </w:pPr>
          </w:p>
        </w:tc>
        <w:tc>
          <w:tcPr>
            <w:tcW w:w="1134" w:type="dxa"/>
          </w:tcPr>
          <w:p w:rsidR="00126D74" w:rsidRDefault="00126D74" w:rsidP="00E42811">
            <w:pPr>
              <w:ind w:firstLine="34"/>
              <w:jc w:val="right"/>
              <w:rPr>
                <w:szCs w:val="24"/>
              </w:rPr>
            </w:pPr>
            <w:r>
              <w:rPr>
                <w:szCs w:val="24"/>
              </w:rPr>
              <w:t>33</w:t>
            </w:r>
          </w:p>
        </w:tc>
        <w:tc>
          <w:tcPr>
            <w:tcW w:w="850" w:type="dxa"/>
          </w:tcPr>
          <w:p w:rsidR="00126D74" w:rsidRDefault="00126D74" w:rsidP="00E42811">
            <w:pPr>
              <w:ind w:firstLine="34"/>
              <w:jc w:val="right"/>
              <w:rPr>
                <w:szCs w:val="24"/>
              </w:rPr>
            </w:pPr>
          </w:p>
        </w:tc>
        <w:tc>
          <w:tcPr>
            <w:tcW w:w="1163" w:type="dxa"/>
          </w:tcPr>
          <w:p w:rsidR="00126D74" w:rsidRDefault="00126D74" w:rsidP="00E42811">
            <w:pPr>
              <w:ind w:firstLine="34"/>
              <w:jc w:val="right"/>
              <w:rPr>
                <w:szCs w:val="24"/>
              </w:rPr>
            </w:pPr>
            <w:r>
              <w:rPr>
                <w:szCs w:val="24"/>
              </w:rPr>
              <w:t>57</w:t>
            </w:r>
          </w:p>
        </w:tc>
      </w:tr>
      <w:tr w:rsidR="00126D74" w:rsidTr="00630CAA">
        <w:tc>
          <w:tcPr>
            <w:tcW w:w="1107" w:type="dxa"/>
            <w:vMerge/>
            <w:shd w:val="clear" w:color="auto" w:fill="CCFFFF"/>
            <w:vAlign w:val="center"/>
          </w:tcPr>
          <w:p w:rsidR="00126D74" w:rsidRDefault="00126D74" w:rsidP="00D169AD">
            <w:pPr>
              <w:ind w:firstLine="5"/>
              <w:jc w:val="center"/>
              <w:rPr>
                <w:szCs w:val="24"/>
              </w:rPr>
            </w:pPr>
          </w:p>
        </w:tc>
        <w:tc>
          <w:tcPr>
            <w:tcW w:w="2125" w:type="dxa"/>
          </w:tcPr>
          <w:p w:rsidR="00126D74" w:rsidRDefault="00126D74" w:rsidP="00630CAA">
            <w:pPr>
              <w:ind w:firstLine="33"/>
              <w:rPr>
                <w:szCs w:val="24"/>
              </w:rPr>
            </w:pPr>
            <w:r>
              <w:rPr>
                <w:szCs w:val="24"/>
              </w:rPr>
              <w:t>objem poskyt. FP (Eur)</w:t>
            </w:r>
          </w:p>
        </w:tc>
        <w:tc>
          <w:tcPr>
            <w:tcW w:w="1134" w:type="dxa"/>
          </w:tcPr>
          <w:p w:rsidR="00126D74" w:rsidRDefault="00126D74" w:rsidP="00E42811">
            <w:pPr>
              <w:ind w:firstLine="34"/>
              <w:jc w:val="right"/>
              <w:rPr>
                <w:szCs w:val="24"/>
              </w:rPr>
            </w:pPr>
            <w:r>
              <w:rPr>
                <w:szCs w:val="24"/>
              </w:rPr>
              <w:t>6 600</w:t>
            </w:r>
          </w:p>
        </w:tc>
        <w:tc>
          <w:tcPr>
            <w:tcW w:w="1134" w:type="dxa"/>
          </w:tcPr>
          <w:p w:rsidR="00126D74" w:rsidRDefault="00126D74" w:rsidP="00E42811">
            <w:pPr>
              <w:ind w:firstLine="34"/>
              <w:jc w:val="right"/>
              <w:rPr>
                <w:szCs w:val="24"/>
              </w:rPr>
            </w:pPr>
            <w:r>
              <w:rPr>
                <w:szCs w:val="24"/>
              </w:rPr>
              <w:t>0</w:t>
            </w:r>
          </w:p>
        </w:tc>
        <w:tc>
          <w:tcPr>
            <w:tcW w:w="851" w:type="dxa"/>
          </w:tcPr>
          <w:p w:rsidR="00126D74" w:rsidRDefault="00126D74" w:rsidP="00E42811">
            <w:pPr>
              <w:ind w:firstLine="34"/>
              <w:jc w:val="right"/>
              <w:rPr>
                <w:szCs w:val="24"/>
              </w:rPr>
            </w:pPr>
            <w:r>
              <w:rPr>
                <w:szCs w:val="24"/>
              </w:rPr>
              <w:t>0</w:t>
            </w:r>
          </w:p>
        </w:tc>
        <w:tc>
          <w:tcPr>
            <w:tcW w:w="1134" w:type="dxa"/>
          </w:tcPr>
          <w:p w:rsidR="00126D74" w:rsidRDefault="00126D74" w:rsidP="00E42811">
            <w:pPr>
              <w:ind w:firstLine="34"/>
              <w:jc w:val="right"/>
              <w:rPr>
                <w:szCs w:val="24"/>
              </w:rPr>
            </w:pPr>
            <w:r>
              <w:rPr>
                <w:szCs w:val="24"/>
              </w:rPr>
              <w:t>1 910</w:t>
            </w:r>
          </w:p>
        </w:tc>
        <w:tc>
          <w:tcPr>
            <w:tcW w:w="850" w:type="dxa"/>
          </w:tcPr>
          <w:p w:rsidR="00126D74" w:rsidRDefault="00126D74" w:rsidP="00E42811">
            <w:pPr>
              <w:ind w:firstLine="34"/>
              <w:jc w:val="right"/>
              <w:rPr>
                <w:szCs w:val="24"/>
              </w:rPr>
            </w:pPr>
            <w:r>
              <w:rPr>
                <w:szCs w:val="24"/>
              </w:rPr>
              <w:t>0</w:t>
            </w:r>
          </w:p>
        </w:tc>
        <w:tc>
          <w:tcPr>
            <w:tcW w:w="1163" w:type="dxa"/>
          </w:tcPr>
          <w:p w:rsidR="00126D74" w:rsidRDefault="00126D74" w:rsidP="00E42811">
            <w:pPr>
              <w:ind w:firstLine="34"/>
              <w:jc w:val="right"/>
              <w:rPr>
                <w:szCs w:val="24"/>
              </w:rPr>
            </w:pPr>
            <w:r>
              <w:rPr>
                <w:szCs w:val="24"/>
              </w:rPr>
              <w:t>8 510</w:t>
            </w:r>
          </w:p>
        </w:tc>
      </w:tr>
      <w:tr w:rsidR="00126D74" w:rsidTr="00630CAA">
        <w:tc>
          <w:tcPr>
            <w:tcW w:w="1107" w:type="dxa"/>
            <w:vMerge w:val="restart"/>
            <w:shd w:val="clear" w:color="auto" w:fill="CCFFFF"/>
            <w:vAlign w:val="center"/>
          </w:tcPr>
          <w:p w:rsidR="00126D74" w:rsidRDefault="00126D74" w:rsidP="00D169AD">
            <w:pPr>
              <w:ind w:firstLine="5"/>
              <w:jc w:val="center"/>
              <w:rPr>
                <w:szCs w:val="24"/>
              </w:rPr>
            </w:pPr>
          </w:p>
          <w:p w:rsidR="00126D74" w:rsidRDefault="00126D74" w:rsidP="00D169AD">
            <w:pPr>
              <w:ind w:firstLine="5"/>
              <w:jc w:val="center"/>
              <w:rPr>
                <w:szCs w:val="24"/>
              </w:rPr>
            </w:pPr>
            <w:r>
              <w:rPr>
                <w:szCs w:val="24"/>
              </w:rPr>
              <w:t>VEGA</w:t>
            </w:r>
          </w:p>
        </w:tc>
        <w:tc>
          <w:tcPr>
            <w:tcW w:w="2125" w:type="dxa"/>
          </w:tcPr>
          <w:p w:rsidR="00126D74" w:rsidRDefault="00126D74" w:rsidP="00630CAA">
            <w:pPr>
              <w:ind w:firstLine="33"/>
              <w:rPr>
                <w:szCs w:val="24"/>
              </w:rPr>
            </w:pPr>
            <w:r>
              <w:rPr>
                <w:szCs w:val="24"/>
              </w:rPr>
              <w:t>podaných</w:t>
            </w:r>
          </w:p>
        </w:tc>
        <w:tc>
          <w:tcPr>
            <w:tcW w:w="1134" w:type="dxa"/>
          </w:tcPr>
          <w:p w:rsidR="00126D74" w:rsidRDefault="00126D74" w:rsidP="00E42811">
            <w:pPr>
              <w:ind w:firstLine="34"/>
              <w:jc w:val="right"/>
              <w:rPr>
                <w:szCs w:val="24"/>
              </w:rPr>
            </w:pPr>
            <w:r>
              <w:rPr>
                <w:szCs w:val="24"/>
              </w:rPr>
              <w:t>14</w:t>
            </w:r>
          </w:p>
        </w:tc>
        <w:tc>
          <w:tcPr>
            <w:tcW w:w="1134" w:type="dxa"/>
          </w:tcPr>
          <w:p w:rsidR="00126D74" w:rsidRDefault="00126D74" w:rsidP="00E42811">
            <w:pPr>
              <w:ind w:firstLine="34"/>
              <w:jc w:val="right"/>
              <w:rPr>
                <w:szCs w:val="24"/>
              </w:rPr>
            </w:pPr>
            <w:r>
              <w:rPr>
                <w:szCs w:val="24"/>
              </w:rPr>
              <w:t>4</w:t>
            </w:r>
          </w:p>
        </w:tc>
        <w:tc>
          <w:tcPr>
            <w:tcW w:w="851" w:type="dxa"/>
          </w:tcPr>
          <w:p w:rsidR="00126D74" w:rsidRDefault="00126D74" w:rsidP="00E42811">
            <w:pPr>
              <w:ind w:firstLine="34"/>
              <w:jc w:val="right"/>
              <w:rPr>
                <w:szCs w:val="24"/>
              </w:rPr>
            </w:pPr>
            <w:r>
              <w:rPr>
                <w:szCs w:val="24"/>
              </w:rPr>
              <w:t>5</w:t>
            </w:r>
          </w:p>
        </w:tc>
        <w:tc>
          <w:tcPr>
            <w:tcW w:w="1134" w:type="dxa"/>
          </w:tcPr>
          <w:p w:rsidR="00126D74" w:rsidRDefault="00126D74" w:rsidP="00E42811">
            <w:pPr>
              <w:ind w:firstLine="34"/>
              <w:jc w:val="right"/>
              <w:rPr>
                <w:szCs w:val="24"/>
              </w:rPr>
            </w:pPr>
            <w:r>
              <w:rPr>
                <w:szCs w:val="24"/>
              </w:rPr>
              <w:t>19</w:t>
            </w:r>
          </w:p>
        </w:tc>
        <w:tc>
          <w:tcPr>
            <w:tcW w:w="850" w:type="dxa"/>
          </w:tcPr>
          <w:p w:rsidR="00126D74" w:rsidRDefault="00126D74" w:rsidP="00E42811">
            <w:pPr>
              <w:ind w:firstLine="34"/>
              <w:jc w:val="right"/>
              <w:rPr>
                <w:szCs w:val="24"/>
              </w:rPr>
            </w:pPr>
            <w:r>
              <w:rPr>
                <w:szCs w:val="24"/>
              </w:rPr>
              <w:t>4</w:t>
            </w:r>
          </w:p>
        </w:tc>
        <w:tc>
          <w:tcPr>
            <w:tcW w:w="1163" w:type="dxa"/>
          </w:tcPr>
          <w:p w:rsidR="00126D74" w:rsidRDefault="00126D74" w:rsidP="00E42811">
            <w:pPr>
              <w:ind w:firstLine="34"/>
              <w:jc w:val="right"/>
              <w:rPr>
                <w:szCs w:val="24"/>
              </w:rPr>
            </w:pPr>
            <w:r>
              <w:rPr>
                <w:szCs w:val="24"/>
              </w:rPr>
              <w:t>46</w:t>
            </w:r>
          </w:p>
        </w:tc>
      </w:tr>
      <w:tr w:rsidR="00126D74" w:rsidTr="00630CAA">
        <w:tc>
          <w:tcPr>
            <w:tcW w:w="1107" w:type="dxa"/>
            <w:vMerge/>
            <w:shd w:val="clear" w:color="auto" w:fill="CCFFFF"/>
            <w:vAlign w:val="center"/>
          </w:tcPr>
          <w:p w:rsidR="00126D74" w:rsidRDefault="00126D74" w:rsidP="00126D74">
            <w:pPr>
              <w:jc w:val="center"/>
              <w:rPr>
                <w:szCs w:val="24"/>
              </w:rPr>
            </w:pPr>
          </w:p>
        </w:tc>
        <w:tc>
          <w:tcPr>
            <w:tcW w:w="2125" w:type="dxa"/>
          </w:tcPr>
          <w:p w:rsidR="00126D74" w:rsidRDefault="00126D74" w:rsidP="00630CAA">
            <w:pPr>
              <w:ind w:firstLine="33"/>
              <w:rPr>
                <w:szCs w:val="24"/>
              </w:rPr>
            </w:pPr>
            <w:r>
              <w:rPr>
                <w:szCs w:val="24"/>
              </w:rPr>
              <w:t>schválených</w:t>
            </w:r>
          </w:p>
        </w:tc>
        <w:tc>
          <w:tcPr>
            <w:tcW w:w="1134" w:type="dxa"/>
          </w:tcPr>
          <w:p w:rsidR="00126D74" w:rsidRDefault="00126D74" w:rsidP="00E42811">
            <w:pPr>
              <w:ind w:firstLine="34"/>
              <w:jc w:val="right"/>
              <w:rPr>
                <w:szCs w:val="24"/>
              </w:rPr>
            </w:pPr>
            <w:r>
              <w:rPr>
                <w:szCs w:val="24"/>
              </w:rPr>
              <w:t>5</w:t>
            </w:r>
          </w:p>
        </w:tc>
        <w:tc>
          <w:tcPr>
            <w:tcW w:w="1134" w:type="dxa"/>
          </w:tcPr>
          <w:p w:rsidR="00126D74" w:rsidRDefault="00126D74" w:rsidP="00E42811">
            <w:pPr>
              <w:ind w:firstLine="34"/>
              <w:jc w:val="right"/>
              <w:rPr>
                <w:szCs w:val="24"/>
              </w:rPr>
            </w:pPr>
            <w:r>
              <w:rPr>
                <w:szCs w:val="24"/>
              </w:rPr>
              <w:t>3</w:t>
            </w:r>
          </w:p>
        </w:tc>
        <w:tc>
          <w:tcPr>
            <w:tcW w:w="851" w:type="dxa"/>
          </w:tcPr>
          <w:p w:rsidR="00126D74" w:rsidRDefault="00126D74" w:rsidP="00E42811">
            <w:pPr>
              <w:ind w:firstLine="34"/>
              <w:jc w:val="right"/>
              <w:rPr>
                <w:szCs w:val="24"/>
              </w:rPr>
            </w:pPr>
            <w:r>
              <w:rPr>
                <w:szCs w:val="24"/>
              </w:rPr>
              <w:t>1</w:t>
            </w:r>
          </w:p>
        </w:tc>
        <w:tc>
          <w:tcPr>
            <w:tcW w:w="1134" w:type="dxa"/>
          </w:tcPr>
          <w:p w:rsidR="00126D74" w:rsidRDefault="00126D74" w:rsidP="00E42811">
            <w:pPr>
              <w:ind w:firstLine="34"/>
              <w:jc w:val="right"/>
              <w:rPr>
                <w:szCs w:val="24"/>
              </w:rPr>
            </w:pPr>
            <w:r>
              <w:rPr>
                <w:szCs w:val="24"/>
              </w:rPr>
              <w:t>7</w:t>
            </w:r>
          </w:p>
        </w:tc>
        <w:tc>
          <w:tcPr>
            <w:tcW w:w="850" w:type="dxa"/>
          </w:tcPr>
          <w:p w:rsidR="00126D74" w:rsidRDefault="00126D74" w:rsidP="00E42811">
            <w:pPr>
              <w:ind w:firstLine="34"/>
              <w:jc w:val="right"/>
              <w:rPr>
                <w:szCs w:val="24"/>
              </w:rPr>
            </w:pPr>
            <w:r>
              <w:rPr>
                <w:szCs w:val="24"/>
              </w:rPr>
              <w:t>2</w:t>
            </w:r>
          </w:p>
        </w:tc>
        <w:tc>
          <w:tcPr>
            <w:tcW w:w="1163" w:type="dxa"/>
          </w:tcPr>
          <w:p w:rsidR="00126D74" w:rsidRDefault="00126D74" w:rsidP="00E42811">
            <w:pPr>
              <w:ind w:firstLine="34"/>
              <w:jc w:val="right"/>
              <w:rPr>
                <w:szCs w:val="24"/>
              </w:rPr>
            </w:pPr>
            <w:r>
              <w:rPr>
                <w:szCs w:val="24"/>
              </w:rPr>
              <w:t>18</w:t>
            </w:r>
          </w:p>
        </w:tc>
      </w:tr>
      <w:tr w:rsidR="00126D74" w:rsidTr="00630CAA">
        <w:tc>
          <w:tcPr>
            <w:tcW w:w="1107" w:type="dxa"/>
            <w:vMerge/>
            <w:shd w:val="clear" w:color="auto" w:fill="CCFFFF"/>
            <w:vAlign w:val="center"/>
          </w:tcPr>
          <w:p w:rsidR="00126D74" w:rsidRDefault="00126D74" w:rsidP="00126D74">
            <w:pPr>
              <w:jc w:val="center"/>
              <w:rPr>
                <w:szCs w:val="24"/>
              </w:rPr>
            </w:pPr>
          </w:p>
        </w:tc>
        <w:tc>
          <w:tcPr>
            <w:tcW w:w="2125" w:type="dxa"/>
          </w:tcPr>
          <w:p w:rsidR="00126D74" w:rsidRDefault="00126D74" w:rsidP="00630CAA">
            <w:pPr>
              <w:ind w:firstLine="33"/>
              <w:rPr>
                <w:szCs w:val="24"/>
              </w:rPr>
            </w:pPr>
            <w:r>
              <w:rPr>
                <w:szCs w:val="24"/>
              </w:rPr>
              <w:t xml:space="preserve">% úspešnosti </w:t>
            </w:r>
          </w:p>
        </w:tc>
        <w:tc>
          <w:tcPr>
            <w:tcW w:w="1134" w:type="dxa"/>
          </w:tcPr>
          <w:p w:rsidR="00126D74" w:rsidRDefault="00126D74" w:rsidP="00E42811">
            <w:pPr>
              <w:ind w:firstLine="34"/>
              <w:jc w:val="right"/>
              <w:rPr>
                <w:szCs w:val="24"/>
              </w:rPr>
            </w:pPr>
            <w:r>
              <w:rPr>
                <w:szCs w:val="24"/>
              </w:rPr>
              <w:t>36</w:t>
            </w:r>
          </w:p>
        </w:tc>
        <w:tc>
          <w:tcPr>
            <w:tcW w:w="1134" w:type="dxa"/>
          </w:tcPr>
          <w:p w:rsidR="00126D74" w:rsidRDefault="00126D74" w:rsidP="00E42811">
            <w:pPr>
              <w:ind w:firstLine="34"/>
              <w:jc w:val="right"/>
              <w:rPr>
                <w:szCs w:val="24"/>
              </w:rPr>
            </w:pPr>
            <w:r>
              <w:rPr>
                <w:szCs w:val="24"/>
              </w:rPr>
              <w:t>75</w:t>
            </w:r>
          </w:p>
        </w:tc>
        <w:tc>
          <w:tcPr>
            <w:tcW w:w="851" w:type="dxa"/>
          </w:tcPr>
          <w:p w:rsidR="00126D74" w:rsidRDefault="00126D74" w:rsidP="00E42811">
            <w:pPr>
              <w:ind w:firstLine="34"/>
              <w:jc w:val="right"/>
              <w:rPr>
                <w:szCs w:val="24"/>
              </w:rPr>
            </w:pPr>
            <w:r>
              <w:rPr>
                <w:szCs w:val="24"/>
              </w:rPr>
              <w:t>20</w:t>
            </w:r>
          </w:p>
        </w:tc>
        <w:tc>
          <w:tcPr>
            <w:tcW w:w="1134" w:type="dxa"/>
          </w:tcPr>
          <w:p w:rsidR="00126D74" w:rsidRDefault="00126D74" w:rsidP="00E42811">
            <w:pPr>
              <w:ind w:firstLine="34"/>
              <w:jc w:val="right"/>
              <w:rPr>
                <w:szCs w:val="24"/>
              </w:rPr>
            </w:pPr>
            <w:r>
              <w:rPr>
                <w:szCs w:val="24"/>
              </w:rPr>
              <w:t>37</w:t>
            </w:r>
          </w:p>
        </w:tc>
        <w:tc>
          <w:tcPr>
            <w:tcW w:w="850" w:type="dxa"/>
          </w:tcPr>
          <w:p w:rsidR="00126D74" w:rsidRDefault="00126D74" w:rsidP="00E42811">
            <w:pPr>
              <w:ind w:firstLine="34"/>
              <w:jc w:val="right"/>
              <w:rPr>
                <w:szCs w:val="24"/>
              </w:rPr>
            </w:pPr>
            <w:r>
              <w:rPr>
                <w:szCs w:val="24"/>
              </w:rPr>
              <w:t>50</w:t>
            </w:r>
          </w:p>
        </w:tc>
        <w:tc>
          <w:tcPr>
            <w:tcW w:w="1163" w:type="dxa"/>
          </w:tcPr>
          <w:p w:rsidR="00126D74" w:rsidRDefault="00126D74" w:rsidP="00E42811">
            <w:pPr>
              <w:ind w:firstLine="34"/>
              <w:jc w:val="right"/>
              <w:rPr>
                <w:szCs w:val="24"/>
              </w:rPr>
            </w:pPr>
            <w:r>
              <w:rPr>
                <w:szCs w:val="24"/>
              </w:rPr>
              <w:t>39</w:t>
            </w:r>
          </w:p>
        </w:tc>
      </w:tr>
      <w:tr w:rsidR="00126D74" w:rsidTr="00630CAA">
        <w:tc>
          <w:tcPr>
            <w:tcW w:w="1107" w:type="dxa"/>
            <w:vMerge/>
            <w:shd w:val="clear" w:color="auto" w:fill="CCFFFF"/>
            <w:vAlign w:val="center"/>
          </w:tcPr>
          <w:p w:rsidR="00126D74" w:rsidRDefault="00126D74" w:rsidP="00126D74">
            <w:pPr>
              <w:jc w:val="center"/>
              <w:rPr>
                <w:szCs w:val="24"/>
              </w:rPr>
            </w:pPr>
          </w:p>
        </w:tc>
        <w:tc>
          <w:tcPr>
            <w:tcW w:w="2125" w:type="dxa"/>
          </w:tcPr>
          <w:p w:rsidR="00126D74" w:rsidRDefault="00126D74" w:rsidP="00630CAA">
            <w:pPr>
              <w:ind w:firstLine="33"/>
              <w:rPr>
                <w:szCs w:val="24"/>
              </w:rPr>
            </w:pPr>
            <w:r>
              <w:rPr>
                <w:szCs w:val="24"/>
              </w:rPr>
              <w:t>objem poskyt. FP (Eur)</w:t>
            </w:r>
          </w:p>
        </w:tc>
        <w:tc>
          <w:tcPr>
            <w:tcW w:w="1134" w:type="dxa"/>
          </w:tcPr>
          <w:p w:rsidR="00126D74" w:rsidRDefault="00126D74" w:rsidP="00E42811">
            <w:pPr>
              <w:ind w:firstLine="34"/>
              <w:jc w:val="right"/>
              <w:rPr>
                <w:szCs w:val="24"/>
              </w:rPr>
            </w:pPr>
            <w:r>
              <w:rPr>
                <w:szCs w:val="24"/>
              </w:rPr>
              <w:t>45 195</w:t>
            </w:r>
          </w:p>
        </w:tc>
        <w:tc>
          <w:tcPr>
            <w:tcW w:w="1134" w:type="dxa"/>
          </w:tcPr>
          <w:p w:rsidR="00126D74" w:rsidRDefault="00126D74" w:rsidP="00E42811">
            <w:pPr>
              <w:ind w:firstLine="34"/>
              <w:jc w:val="right"/>
              <w:rPr>
                <w:szCs w:val="24"/>
              </w:rPr>
            </w:pPr>
            <w:r>
              <w:rPr>
                <w:szCs w:val="24"/>
              </w:rPr>
              <w:t>10 298</w:t>
            </w:r>
          </w:p>
        </w:tc>
        <w:tc>
          <w:tcPr>
            <w:tcW w:w="851" w:type="dxa"/>
          </w:tcPr>
          <w:p w:rsidR="00126D74" w:rsidRDefault="00126D74" w:rsidP="00E42811">
            <w:pPr>
              <w:ind w:firstLine="34"/>
              <w:jc w:val="right"/>
              <w:rPr>
                <w:szCs w:val="24"/>
              </w:rPr>
            </w:pPr>
            <w:r>
              <w:rPr>
                <w:szCs w:val="24"/>
              </w:rPr>
              <w:t>2 302</w:t>
            </w:r>
          </w:p>
        </w:tc>
        <w:tc>
          <w:tcPr>
            <w:tcW w:w="1134" w:type="dxa"/>
          </w:tcPr>
          <w:p w:rsidR="00126D74" w:rsidRDefault="00126D74" w:rsidP="00E42811">
            <w:pPr>
              <w:ind w:firstLine="34"/>
              <w:jc w:val="right"/>
              <w:rPr>
                <w:szCs w:val="24"/>
              </w:rPr>
            </w:pPr>
            <w:r>
              <w:rPr>
                <w:szCs w:val="24"/>
              </w:rPr>
              <w:t>28 406</w:t>
            </w:r>
          </w:p>
        </w:tc>
        <w:tc>
          <w:tcPr>
            <w:tcW w:w="850" w:type="dxa"/>
          </w:tcPr>
          <w:p w:rsidR="00126D74" w:rsidRDefault="00126D74" w:rsidP="00E42811">
            <w:pPr>
              <w:ind w:firstLine="34"/>
              <w:jc w:val="right"/>
              <w:rPr>
                <w:szCs w:val="24"/>
              </w:rPr>
            </w:pPr>
            <w:r>
              <w:rPr>
                <w:szCs w:val="24"/>
              </w:rPr>
              <w:t>4 229</w:t>
            </w:r>
          </w:p>
        </w:tc>
        <w:tc>
          <w:tcPr>
            <w:tcW w:w="1163" w:type="dxa"/>
          </w:tcPr>
          <w:p w:rsidR="00126D74" w:rsidRDefault="00126D74" w:rsidP="00E42811">
            <w:pPr>
              <w:ind w:firstLine="34"/>
              <w:jc w:val="right"/>
              <w:rPr>
                <w:szCs w:val="24"/>
              </w:rPr>
            </w:pPr>
            <w:r>
              <w:rPr>
                <w:szCs w:val="24"/>
              </w:rPr>
              <w:t>90 430</w:t>
            </w:r>
          </w:p>
        </w:tc>
      </w:tr>
      <w:tr w:rsidR="00126D74" w:rsidTr="00630CAA">
        <w:tc>
          <w:tcPr>
            <w:tcW w:w="1107" w:type="dxa"/>
            <w:vMerge w:val="restart"/>
            <w:shd w:val="clear" w:color="auto" w:fill="CCFFFF"/>
            <w:vAlign w:val="center"/>
          </w:tcPr>
          <w:p w:rsidR="00126D74" w:rsidRDefault="00126D74" w:rsidP="00126D74">
            <w:pPr>
              <w:jc w:val="center"/>
              <w:rPr>
                <w:szCs w:val="24"/>
              </w:rPr>
            </w:pPr>
          </w:p>
          <w:p w:rsidR="00126D74" w:rsidRDefault="00126D74" w:rsidP="00126D74">
            <w:pPr>
              <w:jc w:val="center"/>
              <w:rPr>
                <w:szCs w:val="24"/>
              </w:rPr>
            </w:pPr>
            <w:r>
              <w:rPr>
                <w:szCs w:val="24"/>
              </w:rPr>
              <w:t>KEGA</w:t>
            </w:r>
          </w:p>
        </w:tc>
        <w:tc>
          <w:tcPr>
            <w:tcW w:w="2125" w:type="dxa"/>
          </w:tcPr>
          <w:p w:rsidR="00126D74" w:rsidRDefault="00126D74" w:rsidP="00630CAA">
            <w:pPr>
              <w:ind w:firstLine="33"/>
              <w:rPr>
                <w:szCs w:val="24"/>
              </w:rPr>
            </w:pPr>
            <w:r>
              <w:rPr>
                <w:szCs w:val="24"/>
              </w:rPr>
              <w:t>podaných</w:t>
            </w:r>
          </w:p>
        </w:tc>
        <w:tc>
          <w:tcPr>
            <w:tcW w:w="1134" w:type="dxa"/>
          </w:tcPr>
          <w:p w:rsidR="00126D74" w:rsidRDefault="00126D74" w:rsidP="00E42811">
            <w:pPr>
              <w:ind w:firstLine="34"/>
              <w:jc w:val="right"/>
              <w:rPr>
                <w:szCs w:val="24"/>
              </w:rPr>
            </w:pPr>
            <w:r>
              <w:rPr>
                <w:szCs w:val="24"/>
              </w:rPr>
              <w:t>21</w:t>
            </w:r>
          </w:p>
        </w:tc>
        <w:tc>
          <w:tcPr>
            <w:tcW w:w="1134" w:type="dxa"/>
          </w:tcPr>
          <w:p w:rsidR="00126D74" w:rsidRDefault="00126D74" w:rsidP="00E42811">
            <w:pPr>
              <w:ind w:firstLine="34"/>
              <w:jc w:val="right"/>
              <w:rPr>
                <w:szCs w:val="24"/>
              </w:rPr>
            </w:pPr>
            <w:r>
              <w:rPr>
                <w:szCs w:val="24"/>
              </w:rPr>
              <w:t>3</w:t>
            </w:r>
          </w:p>
        </w:tc>
        <w:tc>
          <w:tcPr>
            <w:tcW w:w="851" w:type="dxa"/>
          </w:tcPr>
          <w:p w:rsidR="00126D74" w:rsidRDefault="00126D74" w:rsidP="00E42811">
            <w:pPr>
              <w:ind w:firstLine="34"/>
              <w:jc w:val="right"/>
              <w:rPr>
                <w:szCs w:val="24"/>
              </w:rPr>
            </w:pPr>
            <w:r>
              <w:rPr>
                <w:szCs w:val="24"/>
              </w:rPr>
              <w:t>4</w:t>
            </w:r>
          </w:p>
        </w:tc>
        <w:tc>
          <w:tcPr>
            <w:tcW w:w="1134" w:type="dxa"/>
          </w:tcPr>
          <w:p w:rsidR="00126D74" w:rsidRDefault="00126D74" w:rsidP="00E42811">
            <w:pPr>
              <w:ind w:firstLine="34"/>
              <w:jc w:val="right"/>
              <w:rPr>
                <w:szCs w:val="24"/>
              </w:rPr>
            </w:pPr>
            <w:r>
              <w:rPr>
                <w:szCs w:val="24"/>
              </w:rPr>
              <w:t>22</w:t>
            </w:r>
          </w:p>
        </w:tc>
        <w:tc>
          <w:tcPr>
            <w:tcW w:w="850" w:type="dxa"/>
          </w:tcPr>
          <w:p w:rsidR="00126D74" w:rsidRDefault="00126D74" w:rsidP="00E42811">
            <w:pPr>
              <w:ind w:firstLine="34"/>
              <w:jc w:val="right"/>
              <w:rPr>
                <w:szCs w:val="24"/>
              </w:rPr>
            </w:pPr>
            <w:r>
              <w:rPr>
                <w:szCs w:val="24"/>
              </w:rPr>
              <w:t>10</w:t>
            </w:r>
          </w:p>
        </w:tc>
        <w:tc>
          <w:tcPr>
            <w:tcW w:w="1163" w:type="dxa"/>
          </w:tcPr>
          <w:p w:rsidR="00126D74" w:rsidRDefault="00126D74" w:rsidP="00E42811">
            <w:pPr>
              <w:ind w:firstLine="34"/>
              <w:jc w:val="right"/>
              <w:rPr>
                <w:szCs w:val="24"/>
              </w:rPr>
            </w:pPr>
            <w:r>
              <w:rPr>
                <w:szCs w:val="24"/>
              </w:rPr>
              <w:t>60</w:t>
            </w:r>
          </w:p>
        </w:tc>
      </w:tr>
      <w:tr w:rsidR="00126D74" w:rsidTr="00630CAA">
        <w:tc>
          <w:tcPr>
            <w:tcW w:w="1107" w:type="dxa"/>
            <w:vMerge/>
            <w:shd w:val="clear" w:color="auto" w:fill="CCFFFF"/>
          </w:tcPr>
          <w:p w:rsidR="00126D74" w:rsidRDefault="00126D74" w:rsidP="00126D74">
            <w:pPr>
              <w:rPr>
                <w:szCs w:val="24"/>
              </w:rPr>
            </w:pPr>
          </w:p>
        </w:tc>
        <w:tc>
          <w:tcPr>
            <w:tcW w:w="2125" w:type="dxa"/>
          </w:tcPr>
          <w:p w:rsidR="00126D74" w:rsidRDefault="00126D74" w:rsidP="00630CAA">
            <w:pPr>
              <w:ind w:firstLine="33"/>
              <w:rPr>
                <w:szCs w:val="24"/>
              </w:rPr>
            </w:pPr>
            <w:r>
              <w:rPr>
                <w:szCs w:val="24"/>
              </w:rPr>
              <w:t>schválených</w:t>
            </w:r>
          </w:p>
        </w:tc>
        <w:tc>
          <w:tcPr>
            <w:tcW w:w="1134" w:type="dxa"/>
          </w:tcPr>
          <w:p w:rsidR="00126D74" w:rsidRDefault="00126D74" w:rsidP="00E42811">
            <w:pPr>
              <w:ind w:firstLine="34"/>
              <w:jc w:val="right"/>
              <w:rPr>
                <w:szCs w:val="24"/>
              </w:rPr>
            </w:pPr>
            <w:r>
              <w:rPr>
                <w:szCs w:val="24"/>
              </w:rPr>
              <w:t>4</w:t>
            </w:r>
          </w:p>
        </w:tc>
        <w:tc>
          <w:tcPr>
            <w:tcW w:w="1134" w:type="dxa"/>
          </w:tcPr>
          <w:p w:rsidR="00126D74" w:rsidRDefault="00126D74" w:rsidP="00E42811">
            <w:pPr>
              <w:ind w:firstLine="34"/>
              <w:jc w:val="right"/>
              <w:rPr>
                <w:szCs w:val="24"/>
              </w:rPr>
            </w:pPr>
            <w:r>
              <w:rPr>
                <w:szCs w:val="24"/>
              </w:rPr>
              <w:t>1</w:t>
            </w:r>
          </w:p>
        </w:tc>
        <w:tc>
          <w:tcPr>
            <w:tcW w:w="851" w:type="dxa"/>
          </w:tcPr>
          <w:p w:rsidR="00126D74" w:rsidRDefault="00126D74" w:rsidP="00E42811">
            <w:pPr>
              <w:ind w:firstLine="34"/>
              <w:jc w:val="right"/>
              <w:rPr>
                <w:szCs w:val="24"/>
              </w:rPr>
            </w:pPr>
            <w:r>
              <w:rPr>
                <w:szCs w:val="24"/>
              </w:rPr>
              <w:t>0</w:t>
            </w:r>
          </w:p>
        </w:tc>
        <w:tc>
          <w:tcPr>
            <w:tcW w:w="1134" w:type="dxa"/>
          </w:tcPr>
          <w:p w:rsidR="00126D74" w:rsidRDefault="00126D74" w:rsidP="00E42811">
            <w:pPr>
              <w:ind w:firstLine="34"/>
              <w:jc w:val="right"/>
              <w:rPr>
                <w:szCs w:val="24"/>
              </w:rPr>
            </w:pPr>
            <w:r>
              <w:rPr>
                <w:szCs w:val="24"/>
              </w:rPr>
              <w:t>3</w:t>
            </w:r>
          </w:p>
        </w:tc>
        <w:tc>
          <w:tcPr>
            <w:tcW w:w="850" w:type="dxa"/>
          </w:tcPr>
          <w:p w:rsidR="00126D74" w:rsidRDefault="00126D74" w:rsidP="00E42811">
            <w:pPr>
              <w:tabs>
                <w:tab w:val="left" w:pos="236"/>
                <w:tab w:val="center" w:pos="360"/>
              </w:tabs>
              <w:ind w:firstLine="34"/>
              <w:jc w:val="right"/>
              <w:rPr>
                <w:szCs w:val="24"/>
              </w:rPr>
            </w:pPr>
            <w:r>
              <w:rPr>
                <w:szCs w:val="24"/>
              </w:rPr>
              <w:t>4</w:t>
            </w:r>
          </w:p>
        </w:tc>
        <w:tc>
          <w:tcPr>
            <w:tcW w:w="1163" w:type="dxa"/>
          </w:tcPr>
          <w:p w:rsidR="00126D74" w:rsidRDefault="00126D74" w:rsidP="00E42811">
            <w:pPr>
              <w:ind w:firstLine="34"/>
              <w:jc w:val="right"/>
              <w:rPr>
                <w:szCs w:val="24"/>
              </w:rPr>
            </w:pPr>
            <w:r>
              <w:rPr>
                <w:szCs w:val="24"/>
              </w:rPr>
              <w:t>12</w:t>
            </w:r>
          </w:p>
        </w:tc>
      </w:tr>
      <w:tr w:rsidR="00126D74" w:rsidTr="00630CAA">
        <w:tc>
          <w:tcPr>
            <w:tcW w:w="1107" w:type="dxa"/>
            <w:vMerge/>
            <w:shd w:val="clear" w:color="auto" w:fill="CCFFFF"/>
          </w:tcPr>
          <w:p w:rsidR="00126D74" w:rsidRDefault="00126D74" w:rsidP="00126D74">
            <w:pPr>
              <w:rPr>
                <w:szCs w:val="24"/>
              </w:rPr>
            </w:pPr>
          </w:p>
        </w:tc>
        <w:tc>
          <w:tcPr>
            <w:tcW w:w="2125" w:type="dxa"/>
          </w:tcPr>
          <w:p w:rsidR="00126D74" w:rsidRDefault="00126D74" w:rsidP="00630CAA">
            <w:pPr>
              <w:ind w:firstLine="33"/>
              <w:rPr>
                <w:szCs w:val="24"/>
              </w:rPr>
            </w:pPr>
            <w:r>
              <w:rPr>
                <w:szCs w:val="24"/>
              </w:rPr>
              <w:t>% úspešnosti</w:t>
            </w:r>
          </w:p>
        </w:tc>
        <w:tc>
          <w:tcPr>
            <w:tcW w:w="1134" w:type="dxa"/>
          </w:tcPr>
          <w:p w:rsidR="00126D74" w:rsidRDefault="00126D74" w:rsidP="00E42811">
            <w:pPr>
              <w:ind w:firstLine="34"/>
              <w:jc w:val="right"/>
              <w:rPr>
                <w:szCs w:val="24"/>
              </w:rPr>
            </w:pPr>
            <w:r>
              <w:rPr>
                <w:szCs w:val="24"/>
              </w:rPr>
              <w:t>19</w:t>
            </w:r>
          </w:p>
        </w:tc>
        <w:tc>
          <w:tcPr>
            <w:tcW w:w="1134" w:type="dxa"/>
          </w:tcPr>
          <w:p w:rsidR="00126D74" w:rsidRDefault="00126D74" w:rsidP="00E42811">
            <w:pPr>
              <w:ind w:firstLine="34"/>
              <w:jc w:val="right"/>
              <w:rPr>
                <w:szCs w:val="24"/>
              </w:rPr>
            </w:pPr>
            <w:r>
              <w:rPr>
                <w:szCs w:val="24"/>
              </w:rPr>
              <w:t>33</w:t>
            </w:r>
          </w:p>
        </w:tc>
        <w:tc>
          <w:tcPr>
            <w:tcW w:w="851" w:type="dxa"/>
          </w:tcPr>
          <w:p w:rsidR="00126D74" w:rsidRDefault="00126D74" w:rsidP="00E42811">
            <w:pPr>
              <w:ind w:firstLine="34"/>
              <w:jc w:val="right"/>
              <w:rPr>
                <w:szCs w:val="24"/>
              </w:rPr>
            </w:pPr>
          </w:p>
        </w:tc>
        <w:tc>
          <w:tcPr>
            <w:tcW w:w="1134" w:type="dxa"/>
          </w:tcPr>
          <w:p w:rsidR="00126D74" w:rsidRDefault="00126D74" w:rsidP="00E42811">
            <w:pPr>
              <w:ind w:firstLine="34"/>
              <w:jc w:val="right"/>
              <w:rPr>
                <w:szCs w:val="24"/>
              </w:rPr>
            </w:pPr>
            <w:r>
              <w:rPr>
                <w:szCs w:val="24"/>
              </w:rPr>
              <w:t>13,6</w:t>
            </w:r>
          </w:p>
        </w:tc>
        <w:tc>
          <w:tcPr>
            <w:tcW w:w="850" w:type="dxa"/>
          </w:tcPr>
          <w:p w:rsidR="00126D74" w:rsidRDefault="00126D74" w:rsidP="00E42811">
            <w:pPr>
              <w:ind w:firstLine="34"/>
              <w:jc w:val="right"/>
              <w:rPr>
                <w:szCs w:val="24"/>
              </w:rPr>
            </w:pPr>
            <w:r>
              <w:rPr>
                <w:szCs w:val="24"/>
              </w:rPr>
              <w:t>40</w:t>
            </w:r>
          </w:p>
        </w:tc>
        <w:tc>
          <w:tcPr>
            <w:tcW w:w="1163" w:type="dxa"/>
          </w:tcPr>
          <w:p w:rsidR="00126D74" w:rsidRDefault="00126D74" w:rsidP="00E42811">
            <w:pPr>
              <w:ind w:firstLine="34"/>
              <w:jc w:val="right"/>
              <w:rPr>
                <w:szCs w:val="24"/>
              </w:rPr>
            </w:pPr>
            <w:r>
              <w:rPr>
                <w:szCs w:val="24"/>
              </w:rPr>
              <w:t>20</w:t>
            </w:r>
          </w:p>
        </w:tc>
      </w:tr>
      <w:tr w:rsidR="00126D74" w:rsidTr="00630CAA">
        <w:tc>
          <w:tcPr>
            <w:tcW w:w="1107" w:type="dxa"/>
            <w:vMerge/>
            <w:shd w:val="clear" w:color="auto" w:fill="CCFFFF"/>
          </w:tcPr>
          <w:p w:rsidR="00126D74" w:rsidRDefault="00126D74" w:rsidP="00126D74">
            <w:pPr>
              <w:rPr>
                <w:szCs w:val="24"/>
              </w:rPr>
            </w:pPr>
          </w:p>
        </w:tc>
        <w:tc>
          <w:tcPr>
            <w:tcW w:w="2125" w:type="dxa"/>
          </w:tcPr>
          <w:p w:rsidR="00126D74" w:rsidRDefault="00126D74" w:rsidP="00630CAA">
            <w:pPr>
              <w:ind w:firstLine="33"/>
              <w:rPr>
                <w:szCs w:val="24"/>
              </w:rPr>
            </w:pPr>
            <w:r>
              <w:rPr>
                <w:szCs w:val="24"/>
              </w:rPr>
              <w:t>objem poskyt. FP (Eur)</w:t>
            </w:r>
          </w:p>
        </w:tc>
        <w:tc>
          <w:tcPr>
            <w:tcW w:w="1134" w:type="dxa"/>
          </w:tcPr>
          <w:p w:rsidR="00126D74" w:rsidRDefault="00126D74" w:rsidP="00E42811">
            <w:pPr>
              <w:ind w:firstLine="34"/>
              <w:jc w:val="right"/>
              <w:rPr>
                <w:szCs w:val="24"/>
              </w:rPr>
            </w:pPr>
            <w:r>
              <w:rPr>
                <w:szCs w:val="24"/>
              </w:rPr>
              <w:t>24 661</w:t>
            </w:r>
          </w:p>
        </w:tc>
        <w:tc>
          <w:tcPr>
            <w:tcW w:w="1134" w:type="dxa"/>
          </w:tcPr>
          <w:p w:rsidR="00126D74" w:rsidRDefault="00126D74" w:rsidP="00E42811">
            <w:pPr>
              <w:ind w:firstLine="34"/>
              <w:jc w:val="right"/>
              <w:rPr>
                <w:szCs w:val="24"/>
              </w:rPr>
            </w:pPr>
            <w:r>
              <w:rPr>
                <w:szCs w:val="24"/>
              </w:rPr>
              <w:t>13 780</w:t>
            </w:r>
          </w:p>
        </w:tc>
        <w:tc>
          <w:tcPr>
            <w:tcW w:w="851" w:type="dxa"/>
          </w:tcPr>
          <w:p w:rsidR="00126D74" w:rsidRDefault="00126D74" w:rsidP="00E42811">
            <w:pPr>
              <w:ind w:firstLine="34"/>
              <w:jc w:val="right"/>
              <w:rPr>
                <w:szCs w:val="24"/>
              </w:rPr>
            </w:pPr>
            <w:r>
              <w:rPr>
                <w:szCs w:val="24"/>
              </w:rPr>
              <w:t>0</w:t>
            </w:r>
          </w:p>
        </w:tc>
        <w:tc>
          <w:tcPr>
            <w:tcW w:w="1134" w:type="dxa"/>
          </w:tcPr>
          <w:p w:rsidR="00126D74" w:rsidRDefault="00126D74" w:rsidP="00E42811">
            <w:pPr>
              <w:ind w:firstLine="34"/>
              <w:jc w:val="right"/>
              <w:rPr>
                <w:szCs w:val="24"/>
              </w:rPr>
            </w:pPr>
            <w:r>
              <w:rPr>
                <w:szCs w:val="24"/>
              </w:rPr>
              <w:t>7 768</w:t>
            </w:r>
          </w:p>
        </w:tc>
        <w:tc>
          <w:tcPr>
            <w:tcW w:w="850" w:type="dxa"/>
          </w:tcPr>
          <w:p w:rsidR="00126D74" w:rsidRDefault="00126D74" w:rsidP="00E42811">
            <w:pPr>
              <w:ind w:firstLine="34"/>
              <w:jc w:val="right"/>
              <w:rPr>
                <w:szCs w:val="24"/>
              </w:rPr>
            </w:pPr>
            <w:r>
              <w:rPr>
                <w:szCs w:val="24"/>
              </w:rPr>
              <w:t>18 228</w:t>
            </w:r>
          </w:p>
        </w:tc>
        <w:tc>
          <w:tcPr>
            <w:tcW w:w="1163" w:type="dxa"/>
          </w:tcPr>
          <w:p w:rsidR="00126D74" w:rsidRDefault="00126D74" w:rsidP="00E42811">
            <w:pPr>
              <w:ind w:firstLine="34"/>
              <w:jc w:val="right"/>
              <w:rPr>
                <w:szCs w:val="24"/>
              </w:rPr>
            </w:pPr>
            <w:r>
              <w:rPr>
                <w:szCs w:val="24"/>
              </w:rPr>
              <w:t>64 437</w:t>
            </w:r>
          </w:p>
        </w:tc>
      </w:tr>
    </w:tbl>
    <w:p w:rsidR="00126D74" w:rsidRDefault="00126D74" w:rsidP="00126D74"/>
    <w:p w:rsidR="00630CAA" w:rsidRDefault="00630CAA" w:rsidP="00126D74"/>
    <w:p w:rsidR="00126D74" w:rsidRPr="00630CAA" w:rsidRDefault="00126D74" w:rsidP="00126D74">
      <w:pPr>
        <w:rPr>
          <w:sz w:val="24"/>
        </w:rPr>
      </w:pPr>
      <w:r w:rsidRPr="00630CAA">
        <w:rPr>
          <w:sz w:val="24"/>
        </w:rPr>
        <w:t>Graf č. 1</w:t>
      </w:r>
      <w:r w:rsidR="00F61C0D">
        <w:rPr>
          <w:sz w:val="24"/>
        </w:rPr>
        <w:t>8</w:t>
      </w:r>
    </w:p>
    <w:p w:rsidR="00126D74" w:rsidRDefault="0049584A" w:rsidP="00126D74">
      <w:r>
        <w:rPr>
          <w:noProof/>
          <w:lang w:val="sk-SK" w:eastAsia="sk-SK" w:bidi="ar-SA"/>
        </w:rPr>
        <w:drawing>
          <wp:inline distT="0" distB="0" distL="0" distR="0" wp14:anchorId="277973CE" wp14:editId="795C77CE">
            <wp:extent cx="5118652" cy="3349487"/>
            <wp:effectExtent l="0" t="0" r="6350" b="381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126D74" w:rsidRDefault="00126D74" w:rsidP="00126D74"/>
    <w:p w:rsidR="00126D74" w:rsidRPr="00630CAA" w:rsidRDefault="00F61C0D" w:rsidP="00126D74">
      <w:pPr>
        <w:rPr>
          <w:sz w:val="24"/>
        </w:rPr>
      </w:pPr>
      <w:r>
        <w:rPr>
          <w:sz w:val="24"/>
        </w:rPr>
        <w:t>Graf č. 19</w:t>
      </w:r>
    </w:p>
    <w:p w:rsidR="00126D74" w:rsidRDefault="00126D74" w:rsidP="00126D74"/>
    <w:p w:rsidR="00126D74" w:rsidRDefault="00126D74" w:rsidP="00126D74">
      <w:r>
        <w:rPr>
          <w:noProof/>
          <w:lang w:val="sk-SK" w:eastAsia="sk-SK" w:bidi="ar-SA"/>
        </w:rPr>
        <w:drawing>
          <wp:inline distT="0" distB="0" distL="0" distR="0" wp14:anchorId="7D76E797" wp14:editId="559F7714">
            <wp:extent cx="5276850" cy="3305175"/>
            <wp:effectExtent l="0" t="0" r="0"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126D74" w:rsidRPr="00630CAA" w:rsidRDefault="00F61C0D" w:rsidP="00126D74">
      <w:pPr>
        <w:rPr>
          <w:sz w:val="24"/>
        </w:rPr>
      </w:pPr>
      <w:r>
        <w:rPr>
          <w:sz w:val="24"/>
        </w:rPr>
        <w:lastRenderedPageBreak/>
        <w:t>Graf č. 20</w:t>
      </w:r>
    </w:p>
    <w:p w:rsidR="00126D74" w:rsidRDefault="00126D74" w:rsidP="00126D74"/>
    <w:p w:rsidR="00126D74" w:rsidRDefault="00126D74" w:rsidP="00126D74">
      <w:r>
        <w:rPr>
          <w:noProof/>
          <w:lang w:val="sk-SK" w:eastAsia="sk-SK" w:bidi="ar-SA"/>
        </w:rPr>
        <w:drawing>
          <wp:inline distT="0" distB="0" distL="0" distR="0" wp14:anchorId="61A81168" wp14:editId="07B0A624">
            <wp:extent cx="5759450" cy="3761105"/>
            <wp:effectExtent l="0" t="0" r="0" b="0"/>
            <wp:docPr id="100" name="Graf 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26D74" w:rsidRPr="00630CAA" w:rsidRDefault="00126D74" w:rsidP="00126D74">
      <w:pPr>
        <w:rPr>
          <w:sz w:val="24"/>
        </w:rPr>
      </w:pPr>
      <w:r w:rsidRPr="00630CAA">
        <w:rPr>
          <w:sz w:val="24"/>
        </w:rPr>
        <w:t>Graf č. 2</w:t>
      </w:r>
      <w:r w:rsidR="00F61C0D">
        <w:rPr>
          <w:sz w:val="24"/>
        </w:rPr>
        <w:t>1</w:t>
      </w:r>
    </w:p>
    <w:p w:rsidR="00126D74" w:rsidRDefault="00126D74" w:rsidP="00126D74"/>
    <w:p w:rsidR="00126D74" w:rsidRDefault="00126D74" w:rsidP="00126D74">
      <w:r>
        <w:rPr>
          <w:noProof/>
          <w:lang w:val="sk-SK" w:eastAsia="sk-SK" w:bidi="ar-SA"/>
        </w:rPr>
        <w:drawing>
          <wp:inline distT="0" distB="0" distL="0" distR="0" wp14:anchorId="1EE26103" wp14:editId="6DB070D3">
            <wp:extent cx="5759450" cy="3761105"/>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C84F9A" w:rsidRDefault="00C84F9A" w:rsidP="00C84F9A"/>
    <w:p w:rsidR="00C73E86" w:rsidRPr="00C73E86" w:rsidRDefault="00C73E86" w:rsidP="009A06C2">
      <w:pPr>
        <w:pStyle w:val="Nadpis3"/>
        <w:rPr>
          <w:lang w:val="sk-SK"/>
        </w:rPr>
      </w:pPr>
      <w:bookmarkStart w:id="156" w:name="_Toc481503904"/>
      <w:r>
        <w:rPr>
          <w:lang w:val="sk-SK"/>
        </w:rPr>
        <w:lastRenderedPageBreak/>
        <w:t>Vedeckovýskumná, odborná a umelecká činnosť študentov</w:t>
      </w:r>
      <w:bookmarkEnd w:id="156"/>
    </w:p>
    <w:p w:rsidR="00C73E86" w:rsidRPr="00F23EA6" w:rsidRDefault="00C73E86" w:rsidP="00F23EA6">
      <w:pPr>
        <w:rPr>
          <w:sz w:val="24"/>
          <w:szCs w:val="24"/>
          <w:lang w:val="sk-SK"/>
        </w:rPr>
      </w:pPr>
    </w:p>
    <w:p w:rsidR="00126D74" w:rsidRPr="00F23EA6" w:rsidRDefault="00126D74" w:rsidP="00F23EA6">
      <w:pPr>
        <w:ind w:firstLine="567"/>
        <w:rPr>
          <w:sz w:val="24"/>
          <w:szCs w:val="24"/>
        </w:rPr>
      </w:pPr>
      <w:bookmarkStart w:id="157" w:name="_Toc443480542"/>
      <w:bookmarkEnd w:id="155"/>
      <w:r w:rsidRPr="00F23EA6">
        <w:rPr>
          <w:sz w:val="24"/>
          <w:szCs w:val="24"/>
        </w:rPr>
        <w:t>Za mimoriadne dôležité považujeme systematické vedenie študentov k vedeckovýskumnej práci. Doktorandi majú možnosť zúčastniť sa vedeckých konferencií, ktoré sú pravidelne organizované fakultami. Zároveň sa môžu uchádzať o finančnú podporu svojej výskumnej činnosti formou podávania žiadostí o projekty v rámci Univerzitnej grantovej agentúry.</w:t>
      </w:r>
    </w:p>
    <w:p w:rsidR="00126D74" w:rsidRPr="00F23EA6" w:rsidRDefault="00126D74" w:rsidP="00F23EA6">
      <w:pPr>
        <w:ind w:firstLine="567"/>
        <w:rPr>
          <w:sz w:val="24"/>
          <w:szCs w:val="24"/>
        </w:rPr>
      </w:pPr>
      <w:r w:rsidRPr="00F23EA6">
        <w:rPr>
          <w:sz w:val="24"/>
          <w:szCs w:val="24"/>
        </w:rPr>
        <w:t>Fakulty UKF každoročne organizujú pre študentov bakalárskeho a magisterského štúdia súťaže študentskej vedeckej, odbornej a umeleckej činnosti (ŠVOUČ), kde sú predložené práce hodnotené oponentmi a obhajoby prác sa konajú pred odbornými komisiami. Okrem súťaží sa študenti prezentujú prostredníctvom výstav výtvarných prác a hudobných podujatí (sólové, komorné a zborové vystúpenia). V roku 2016 sa zúčastnilo súťaže celkovo 388 študentov 1. a 2. stupňa vysokoškolského štúdia, z toho najviac na FF (186), PF (82), FPV (73), FSŠ (28), FSVaZ (19).</w:t>
      </w:r>
    </w:p>
    <w:p w:rsidR="00126D74" w:rsidRPr="00F23EA6" w:rsidRDefault="00126D74" w:rsidP="00F23EA6">
      <w:pPr>
        <w:ind w:firstLine="567"/>
        <w:rPr>
          <w:sz w:val="24"/>
          <w:szCs w:val="24"/>
        </w:rPr>
      </w:pPr>
      <w:r w:rsidRPr="00F23EA6">
        <w:rPr>
          <w:sz w:val="24"/>
          <w:szCs w:val="24"/>
        </w:rPr>
        <w:t xml:space="preserve">Monitorovanie účasti doktorandov v projektovej činnosti je jednou z úloh vedenia UKF realizovaných v roku 2016 a vyplývajúcich z plnenia </w:t>
      </w:r>
      <w:r w:rsidRPr="00F23EA6">
        <w:rPr>
          <w:i/>
          <w:sz w:val="24"/>
          <w:szCs w:val="24"/>
        </w:rPr>
        <w:t>Dlhodobého zámeru UKF v Nitre: Aktualizácia úloh na roky 2015-2018</w:t>
      </w:r>
      <w:r w:rsidRPr="00F23EA6">
        <w:rPr>
          <w:sz w:val="24"/>
          <w:szCs w:val="24"/>
        </w:rPr>
        <w:t>. V</w:t>
      </w:r>
      <w:r w:rsidR="00501242">
        <w:rPr>
          <w:sz w:val="24"/>
          <w:szCs w:val="24"/>
        </w:rPr>
        <w:t xml:space="preserve"> </w:t>
      </w:r>
      <w:r w:rsidRPr="00F23EA6">
        <w:rPr>
          <w:sz w:val="24"/>
          <w:szCs w:val="24"/>
        </w:rPr>
        <w:t xml:space="preserve">tabuľkách </w:t>
      </w:r>
      <w:r w:rsidR="00501242">
        <w:rPr>
          <w:sz w:val="24"/>
          <w:szCs w:val="24"/>
        </w:rPr>
        <w:t xml:space="preserve">č. 22 a 23 </w:t>
      </w:r>
      <w:r w:rsidRPr="00F23EA6">
        <w:rPr>
          <w:sz w:val="24"/>
          <w:szCs w:val="24"/>
        </w:rPr>
        <w:t>a grafoch</w:t>
      </w:r>
      <w:r w:rsidR="00501242">
        <w:rPr>
          <w:sz w:val="24"/>
          <w:szCs w:val="24"/>
        </w:rPr>
        <w:t xml:space="preserve"> č. 23</w:t>
      </w:r>
      <w:r w:rsidR="00501242">
        <w:rPr>
          <w:sz w:val="24"/>
          <w:szCs w:val="24"/>
        </w:rPr>
        <w:br/>
        <w:t>až 25</w:t>
      </w:r>
      <w:r w:rsidRPr="00F23EA6">
        <w:rPr>
          <w:sz w:val="24"/>
          <w:szCs w:val="24"/>
        </w:rPr>
        <w:t xml:space="preserve"> dokumentujeme účasť doktorandov fakúlt v riešiteľských kolektívoch výskumných, kultúrno-edukačných, mobilitných a iných projektov. Podiel doktorandov zúčastnených </w:t>
      </w:r>
      <w:r w:rsidR="00501242">
        <w:rPr>
          <w:sz w:val="24"/>
          <w:szCs w:val="24"/>
        </w:rPr>
        <w:br/>
      </w:r>
      <w:r w:rsidRPr="00F23EA6">
        <w:rPr>
          <w:sz w:val="24"/>
          <w:szCs w:val="24"/>
        </w:rPr>
        <w:t>na projektoch fakúlt je znázornený v nasledovnom grafe</w:t>
      </w:r>
      <w:r w:rsidR="00F23EA6">
        <w:rPr>
          <w:sz w:val="24"/>
          <w:szCs w:val="24"/>
        </w:rPr>
        <w:t>.</w:t>
      </w:r>
    </w:p>
    <w:p w:rsidR="00F23EA6" w:rsidRDefault="00F23EA6" w:rsidP="00126D74"/>
    <w:p w:rsidR="00126D74" w:rsidRPr="00332B2A" w:rsidRDefault="00126D74" w:rsidP="00126D74">
      <w:pPr>
        <w:rPr>
          <w:sz w:val="24"/>
        </w:rPr>
      </w:pPr>
      <w:r w:rsidRPr="00332B2A">
        <w:rPr>
          <w:sz w:val="24"/>
        </w:rPr>
        <w:t>Graf č. 2</w:t>
      </w:r>
      <w:r w:rsidR="00F61C0D">
        <w:rPr>
          <w:sz w:val="24"/>
        </w:rPr>
        <w:t>2</w:t>
      </w:r>
    </w:p>
    <w:p w:rsidR="00126D74" w:rsidRDefault="00126D74" w:rsidP="00126D74">
      <w:r>
        <w:rPr>
          <w:noProof/>
          <w:lang w:val="sk-SK" w:eastAsia="sk-SK" w:bidi="ar-SA"/>
        </w:rPr>
        <w:drawing>
          <wp:inline distT="0" distB="0" distL="0" distR="0" wp14:anchorId="24E54C75" wp14:editId="0BB2FD73">
            <wp:extent cx="5759450" cy="3761105"/>
            <wp:effectExtent l="0" t="0" r="0" b="0"/>
            <wp:docPr id="74" name="Graf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F23EA6" w:rsidRDefault="00F23EA6" w:rsidP="00126D74"/>
    <w:p w:rsidR="000A7D97" w:rsidRDefault="000A7D97" w:rsidP="00126D74"/>
    <w:p w:rsidR="00126D74" w:rsidRPr="0060502B" w:rsidRDefault="00126D74" w:rsidP="00126D74">
      <w:pPr>
        <w:rPr>
          <w:sz w:val="22"/>
        </w:rPr>
      </w:pPr>
      <w:r w:rsidRPr="0060502B">
        <w:rPr>
          <w:sz w:val="22"/>
        </w:rPr>
        <w:lastRenderedPageBreak/>
        <w:t>Graf č. 2</w:t>
      </w:r>
      <w:r w:rsidR="00F61C0D">
        <w:rPr>
          <w:sz w:val="22"/>
        </w:rPr>
        <w:t>3</w:t>
      </w:r>
    </w:p>
    <w:p w:rsidR="00126D74" w:rsidRDefault="00126D74" w:rsidP="00126D74">
      <w:pPr>
        <w:sectPr w:rsidR="00126D74" w:rsidSect="004C0A5C">
          <w:pgSz w:w="11906" w:h="16838" w:code="9"/>
          <w:pgMar w:top="1418" w:right="1418" w:bottom="1418" w:left="1418" w:header="709" w:footer="709" w:gutter="0"/>
          <w:cols w:space="708"/>
          <w:docGrid w:linePitch="360"/>
        </w:sectPr>
      </w:pPr>
      <w:r>
        <w:rPr>
          <w:noProof/>
          <w:lang w:val="sk-SK" w:eastAsia="sk-SK" w:bidi="ar-SA"/>
        </w:rPr>
        <w:drawing>
          <wp:inline distT="0" distB="0" distL="0" distR="0" wp14:anchorId="6CB1C931" wp14:editId="7B804147">
            <wp:extent cx="5759450" cy="3761105"/>
            <wp:effectExtent l="0" t="0" r="0" b="0"/>
            <wp:docPr id="73" name="Graf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126D74" w:rsidRPr="001A07C8" w:rsidRDefault="00126D74" w:rsidP="001A07C8">
      <w:pPr>
        <w:rPr>
          <w:b/>
          <w:sz w:val="24"/>
          <w:szCs w:val="24"/>
        </w:rPr>
      </w:pPr>
      <w:r w:rsidRPr="001A07C8">
        <w:rPr>
          <w:sz w:val="24"/>
          <w:szCs w:val="24"/>
        </w:rPr>
        <w:lastRenderedPageBreak/>
        <w:t>Tab</w:t>
      </w:r>
      <w:r w:rsidR="00F85B55">
        <w:rPr>
          <w:sz w:val="24"/>
          <w:szCs w:val="24"/>
        </w:rPr>
        <w:t>uľka</w:t>
      </w:r>
      <w:r w:rsidRPr="001A07C8">
        <w:rPr>
          <w:sz w:val="24"/>
          <w:szCs w:val="24"/>
        </w:rPr>
        <w:t xml:space="preserve"> č. </w:t>
      </w:r>
      <w:r w:rsidR="007E2F1B">
        <w:rPr>
          <w:sz w:val="24"/>
          <w:szCs w:val="24"/>
        </w:rPr>
        <w:t>22</w:t>
      </w:r>
      <w:r w:rsidRPr="001A07C8">
        <w:rPr>
          <w:sz w:val="24"/>
          <w:szCs w:val="24"/>
        </w:rPr>
        <w:t xml:space="preserve">  Účasť doktorandov v dennej forme štúdia na riešení projektov v roku 2016 podľa fakúlt</w:t>
      </w:r>
    </w:p>
    <w:tbl>
      <w:tblPr>
        <w:tblW w:w="12611" w:type="dxa"/>
        <w:jc w:val="center"/>
        <w:tblLayout w:type="fixed"/>
        <w:tblCellMar>
          <w:left w:w="70" w:type="dxa"/>
          <w:right w:w="70" w:type="dxa"/>
        </w:tblCellMar>
        <w:tblLook w:val="04A0" w:firstRow="1" w:lastRow="0" w:firstColumn="1" w:lastColumn="0" w:noHBand="0" w:noVBand="1"/>
      </w:tblPr>
      <w:tblGrid>
        <w:gridCol w:w="960"/>
        <w:gridCol w:w="939"/>
        <w:gridCol w:w="931"/>
        <w:gridCol w:w="851"/>
        <w:gridCol w:w="709"/>
        <w:gridCol w:w="708"/>
        <w:gridCol w:w="709"/>
        <w:gridCol w:w="709"/>
        <w:gridCol w:w="850"/>
        <w:gridCol w:w="851"/>
        <w:gridCol w:w="709"/>
        <w:gridCol w:w="708"/>
        <w:gridCol w:w="709"/>
        <w:gridCol w:w="709"/>
        <w:gridCol w:w="709"/>
        <w:gridCol w:w="850"/>
      </w:tblGrid>
      <w:tr w:rsidR="00126D74" w:rsidRPr="00D97E3E" w:rsidTr="00126D74">
        <w:trPr>
          <w:trHeight w:val="702"/>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126D74" w:rsidRPr="009A4EE1" w:rsidRDefault="00126D74" w:rsidP="007E2F1B">
            <w:pPr>
              <w:ind w:firstLine="86"/>
              <w:jc w:val="center"/>
              <w:rPr>
                <w:color w:val="000000"/>
              </w:rPr>
            </w:pPr>
            <w:r w:rsidRPr="009A4EE1">
              <w:rPr>
                <w:color w:val="000000"/>
              </w:rPr>
              <w:t>Fakulta</w:t>
            </w:r>
          </w:p>
        </w:tc>
        <w:tc>
          <w:tcPr>
            <w:tcW w:w="939" w:type="dxa"/>
            <w:vMerge w:val="restart"/>
            <w:tcBorders>
              <w:top w:val="single" w:sz="4" w:space="0" w:color="auto"/>
              <w:left w:val="single" w:sz="4" w:space="0" w:color="auto"/>
              <w:bottom w:val="single" w:sz="4" w:space="0" w:color="000000"/>
              <w:right w:val="single" w:sz="4" w:space="0" w:color="auto"/>
            </w:tcBorders>
            <w:shd w:val="clear" w:color="000000" w:fill="CCFFCC"/>
            <w:vAlign w:val="bottom"/>
            <w:hideMark/>
          </w:tcPr>
          <w:p w:rsidR="00126D74" w:rsidRPr="009A4EE1" w:rsidRDefault="00126D74" w:rsidP="00126D74">
            <w:pPr>
              <w:jc w:val="center"/>
              <w:rPr>
                <w:color w:val="000000"/>
              </w:rPr>
            </w:pPr>
            <w:r w:rsidRPr="009A4EE1">
              <w:rPr>
                <w:color w:val="000000"/>
              </w:rPr>
              <w:t>Počet denných dokt.</w:t>
            </w:r>
            <w:r>
              <w:rPr>
                <w:color w:val="000000"/>
              </w:rPr>
              <w:t>⃰</w:t>
            </w:r>
            <w:r w:rsidRPr="009A4EE1">
              <w:rPr>
                <w:color w:val="000000"/>
              </w:rPr>
              <w:t xml:space="preserve"> </w:t>
            </w:r>
          </w:p>
        </w:tc>
        <w:tc>
          <w:tcPr>
            <w:tcW w:w="5467" w:type="dxa"/>
            <w:gridSpan w:val="7"/>
            <w:tcBorders>
              <w:top w:val="single" w:sz="4" w:space="0" w:color="auto"/>
              <w:left w:val="nil"/>
              <w:bottom w:val="single" w:sz="4" w:space="0" w:color="auto"/>
              <w:right w:val="single" w:sz="4" w:space="0" w:color="000000"/>
            </w:tcBorders>
            <w:shd w:val="clear" w:color="000000" w:fill="CCFFCC"/>
            <w:vAlign w:val="bottom"/>
            <w:hideMark/>
          </w:tcPr>
          <w:p w:rsidR="00126D74" w:rsidRPr="009A4EE1" w:rsidRDefault="00126D74" w:rsidP="00126D74">
            <w:pPr>
              <w:jc w:val="center"/>
              <w:rPr>
                <w:color w:val="000000"/>
              </w:rPr>
            </w:pPr>
            <w:r w:rsidRPr="009A4EE1">
              <w:rPr>
                <w:color w:val="000000"/>
              </w:rPr>
              <w:t>počet projektov s účasťou doktorandov v pozícii riešiteľa/spoluriešiteľa</w:t>
            </w:r>
            <w:r w:rsidRPr="009A4EE1">
              <w:rPr>
                <w:color w:val="000000"/>
              </w:rPr>
              <w:br/>
              <w:t>(údaje z databázy PROJ</w:t>
            </w:r>
            <w:r>
              <w:rPr>
                <w:color w:val="000000"/>
              </w:rPr>
              <w:t xml:space="preserve"> k 31.12.2016)</w:t>
            </w:r>
          </w:p>
        </w:tc>
        <w:tc>
          <w:tcPr>
            <w:tcW w:w="5245" w:type="dxa"/>
            <w:gridSpan w:val="7"/>
            <w:tcBorders>
              <w:top w:val="single" w:sz="4" w:space="0" w:color="auto"/>
              <w:left w:val="nil"/>
              <w:bottom w:val="single" w:sz="4" w:space="0" w:color="auto"/>
              <w:right w:val="single" w:sz="4" w:space="0" w:color="auto"/>
            </w:tcBorders>
            <w:shd w:val="clear" w:color="000000" w:fill="CCFFCC"/>
            <w:hideMark/>
          </w:tcPr>
          <w:p w:rsidR="00126D74" w:rsidRPr="00D97E3E" w:rsidRDefault="00126D74" w:rsidP="00126D74">
            <w:pPr>
              <w:jc w:val="center"/>
              <w:rPr>
                <w:color w:val="000000"/>
              </w:rPr>
            </w:pPr>
            <w:r w:rsidRPr="009A4EE1">
              <w:rPr>
                <w:color w:val="000000"/>
              </w:rPr>
              <w:t>počet doktorandov zapojených do projektov</w:t>
            </w:r>
            <w:r w:rsidRPr="009A4EE1">
              <w:rPr>
                <w:color w:val="000000"/>
              </w:rPr>
              <w:br/>
              <w:t>(údaje z databázy PROJ</w:t>
            </w:r>
            <w:r>
              <w:rPr>
                <w:color w:val="000000"/>
              </w:rPr>
              <w:t xml:space="preserve"> k 31.12.2016</w:t>
            </w:r>
          </w:p>
          <w:p w:rsidR="00126D74" w:rsidRPr="009A4EE1" w:rsidRDefault="00126D74" w:rsidP="00126D74">
            <w:pPr>
              <w:rPr>
                <w:color w:val="000000"/>
              </w:rPr>
            </w:pPr>
          </w:p>
        </w:tc>
      </w:tr>
      <w:tr w:rsidR="00126D74" w:rsidRPr="00D97E3E" w:rsidTr="00126D74">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126D74" w:rsidRPr="009A4EE1" w:rsidRDefault="00126D74" w:rsidP="007E2F1B">
            <w:pPr>
              <w:ind w:firstLine="86"/>
              <w:rPr>
                <w:color w:val="000000"/>
              </w:rPr>
            </w:pPr>
          </w:p>
        </w:tc>
        <w:tc>
          <w:tcPr>
            <w:tcW w:w="939" w:type="dxa"/>
            <w:vMerge/>
            <w:tcBorders>
              <w:top w:val="single" w:sz="4" w:space="0" w:color="auto"/>
              <w:left w:val="single" w:sz="4" w:space="0" w:color="auto"/>
              <w:bottom w:val="single" w:sz="4" w:space="0" w:color="000000"/>
              <w:right w:val="single" w:sz="4" w:space="0" w:color="auto"/>
            </w:tcBorders>
            <w:vAlign w:val="center"/>
            <w:hideMark/>
          </w:tcPr>
          <w:p w:rsidR="00126D74" w:rsidRPr="009A4EE1" w:rsidRDefault="00126D74" w:rsidP="00126D74">
            <w:pPr>
              <w:rPr>
                <w:color w:val="000000"/>
              </w:rPr>
            </w:pPr>
          </w:p>
        </w:tc>
        <w:tc>
          <w:tcPr>
            <w:tcW w:w="931"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medzin.</w:t>
            </w:r>
          </w:p>
        </w:tc>
        <w:tc>
          <w:tcPr>
            <w:tcW w:w="851"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VEGA</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KEGA</w:t>
            </w:r>
          </w:p>
        </w:tc>
        <w:tc>
          <w:tcPr>
            <w:tcW w:w="708"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UGA</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iné</w:t>
            </w:r>
          </w:p>
        </w:tc>
        <w:tc>
          <w:tcPr>
            <w:tcW w:w="850"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spolu</w:t>
            </w:r>
          </w:p>
        </w:tc>
        <w:tc>
          <w:tcPr>
            <w:tcW w:w="851"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medzin.</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VEGA</w:t>
            </w:r>
          </w:p>
        </w:tc>
        <w:tc>
          <w:tcPr>
            <w:tcW w:w="708"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KEGA</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UGA</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sidRPr="009A4EE1">
              <w:rPr>
                <w:color w:val="000000"/>
              </w:rPr>
              <w:t>iné</w:t>
            </w:r>
          </w:p>
        </w:tc>
        <w:tc>
          <w:tcPr>
            <w:tcW w:w="850" w:type="dxa"/>
            <w:tcBorders>
              <w:top w:val="nil"/>
              <w:left w:val="nil"/>
              <w:bottom w:val="single" w:sz="4" w:space="0" w:color="auto"/>
              <w:right w:val="single" w:sz="4" w:space="0" w:color="auto"/>
            </w:tcBorders>
            <w:shd w:val="clear" w:color="000000" w:fill="CCFFCC"/>
            <w:noWrap/>
            <w:vAlign w:val="bottom"/>
            <w:hideMark/>
          </w:tcPr>
          <w:p w:rsidR="00126D74" w:rsidRPr="009A4EE1" w:rsidRDefault="00126D74" w:rsidP="001A07C8">
            <w:pPr>
              <w:ind w:firstLine="30"/>
              <w:rPr>
                <w:color w:val="000000"/>
              </w:rPr>
            </w:pPr>
            <w:r>
              <w:rPr>
                <w:color w:val="000000"/>
              </w:rPr>
              <w:t>s</w:t>
            </w:r>
            <w:r w:rsidRPr="009A4EE1">
              <w:rPr>
                <w:color w:val="000000"/>
              </w:rPr>
              <w:t>polu</w:t>
            </w:r>
            <w:r>
              <w:rPr>
                <w:color w:val="000000"/>
              </w:rPr>
              <w:t xml:space="preserve"> ⃰⃰⃰  ⃰ </w:t>
            </w:r>
          </w:p>
        </w:tc>
      </w:tr>
      <w:tr w:rsidR="00126D74" w:rsidRPr="00D97E3E" w:rsidTr="00126D7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9A4EE1" w:rsidRDefault="00126D74" w:rsidP="007E2F1B">
            <w:pPr>
              <w:ind w:firstLine="86"/>
              <w:rPr>
                <w:color w:val="000000"/>
              </w:rPr>
            </w:pPr>
            <w:r>
              <w:rPr>
                <w:color w:val="000000"/>
              </w:rPr>
              <w:t xml:space="preserve"> </w:t>
            </w:r>
            <w:r w:rsidRPr="009A4EE1">
              <w:rPr>
                <w:color w:val="000000"/>
              </w:rPr>
              <w:t>FPV</w:t>
            </w:r>
          </w:p>
        </w:tc>
        <w:tc>
          <w:tcPr>
            <w:tcW w:w="93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26D74">
            <w:pPr>
              <w:jc w:val="right"/>
              <w:rPr>
                <w:color w:val="000000"/>
              </w:rPr>
            </w:pPr>
            <w:r>
              <w:rPr>
                <w:color w:val="000000"/>
              </w:rPr>
              <w:t>78</w:t>
            </w:r>
          </w:p>
        </w:tc>
        <w:tc>
          <w:tcPr>
            <w:tcW w:w="93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9</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3</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5</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50</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1</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70</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3</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21</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11</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10</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52</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99</w:t>
            </w:r>
          </w:p>
        </w:tc>
      </w:tr>
      <w:tr w:rsidR="00126D74" w:rsidRPr="00D97E3E" w:rsidTr="00126D7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9A4EE1" w:rsidRDefault="00126D74" w:rsidP="007E2F1B">
            <w:pPr>
              <w:ind w:firstLine="86"/>
              <w:rPr>
                <w:color w:val="000000"/>
              </w:rPr>
            </w:pPr>
            <w:r w:rsidRPr="009A4EE1">
              <w:rPr>
                <w:color w:val="000000"/>
              </w:rPr>
              <w:t>FSVaZ</w:t>
            </w:r>
          </w:p>
        </w:tc>
        <w:tc>
          <w:tcPr>
            <w:tcW w:w="93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26D74">
            <w:pPr>
              <w:jc w:val="right"/>
              <w:rPr>
                <w:color w:val="000000"/>
              </w:rPr>
            </w:pPr>
            <w:r>
              <w:rPr>
                <w:color w:val="000000"/>
              </w:rPr>
              <w:t>10</w:t>
            </w:r>
          </w:p>
        </w:tc>
        <w:tc>
          <w:tcPr>
            <w:tcW w:w="93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4</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6</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12</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6</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4</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6</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16</w:t>
            </w:r>
          </w:p>
        </w:tc>
      </w:tr>
      <w:tr w:rsidR="00126D74" w:rsidRPr="00D97E3E" w:rsidTr="00126D7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9A4EE1" w:rsidRDefault="00126D74" w:rsidP="007E2F1B">
            <w:pPr>
              <w:ind w:firstLine="86"/>
              <w:rPr>
                <w:color w:val="000000"/>
              </w:rPr>
            </w:pPr>
            <w:r w:rsidRPr="009A4EE1">
              <w:rPr>
                <w:color w:val="000000"/>
              </w:rPr>
              <w:t>FSŠ</w:t>
            </w:r>
          </w:p>
        </w:tc>
        <w:tc>
          <w:tcPr>
            <w:tcW w:w="93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26D74">
            <w:pPr>
              <w:jc w:val="right"/>
              <w:rPr>
                <w:color w:val="000000"/>
              </w:rPr>
            </w:pPr>
            <w:r>
              <w:rPr>
                <w:color w:val="000000"/>
              </w:rPr>
              <w:t>8</w:t>
            </w:r>
          </w:p>
        </w:tc>
        <w:tc>
          <w:tcPr>
            <w:tcW w:w="93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7</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9</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7</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9</w:t>
            </w:r>
          </w:p>
        </w:tc>
      </w:tr>
      <w:tr w:rsidR="00126D74" w:rsidRPr="00D97E3E" w:rsidTr="00126D7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9A4EE1" w:rsidRDefault="00126D74" w:rsidP="007E2F1B">
            <w:pPr>
              <w:ind w:firstLine="86"/>
              <w:rPr>
                <w:color w:val="000000"/>
              </w:rPr>
            </w:pPr>
            <w:r w:rsidRPr="009A4EE1">
              <w:rPr>
                <w:color w:val="000000"/>
              </w:rPr>
              <w:t>FF</w:t>
            </w:r>
          </w:p>
        </w:tc>
        <w:tc>
          <w:tcPr>
            <w:tcW w:w="93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26D74">
            <w:pPr>
              <w:jc w:val="right"/>
              <w:rPr>
                <w:color w:val="000000"/>
              </w:rPr>
            </w:pPr>
            <w:r>
              <w:rPr>
                <w:color w:val="000000"/>
              </w:rPr>
              <w:t>84</w:t>
            </w:r>
          </w:p>
        </w:tc>
        <w:tc>
          <w:tcPr>
            <w:tcW w:w="93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3</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15</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3</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38</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61</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5</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24</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9</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43</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83</w:t>
            </w:r>
          </w:p>
        </w:tc>
      </w:tr>
      <w:tr w:rsidR="00126D74" w:rsidRPr="00D97E3E" w:rsidTr="00126D7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9A4EE1" w:rsidRDefault="00126D74" w:rsidP="007E2F1B">
            <w:pPr>
              <w:ind w:firstLine="86"/>
              <w:rPr>
                <w:color w:val="000000"/>
              </w:rPr>
            </w:pPr>
            <w:r w:rsidRPr="009A4EE1">
              <w:rPr>
                <w:color w:val="000000"/>
              </w:rPr>
              <w:t>PF</w:t>
            </w:r>
          </w:p>
        </w:tc>
        <w:tc>
          <w:tcPr>
            <w:tcW w:w="93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26D74">
            <w:pPr>
              <w:jc w:val="right"/>
              <w:rPr>
                <w:color w:val="000000"/>
              </w:rPr>
            </w:pPr>
            <w:r>
              <w:rPr>
                <w:color w:val="000000"/>
              </w:rPr>
              <w:t>22</w:t>
            </w:r>
          </w:p>
        </w:tc>
        <w:tc>
          <w:tcPr>
            <w:tcW w:w="93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5</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6</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22</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1</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36</w:t>
            </w:r>
          </w:p>
        </w:tc>
        <w:tc>
          <w:tcPr>
            <w:tcW w:w="851"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5</w:t>
            </w:r>
          </w:p>
        </w:tc>
        <w:tc>
          <w:tcPr>
            <w:tcW w:w="708"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8</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6</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22</w:t>
            </w:r>
          </w:p>
        </w:tc>
        <w:tc>
          <w:tcPr>
            <w:tcW w:w="709" w:type="dxa"/>
            <w:tcBorders>
              <w:top w:val="nil"/>
              <w:left w:val="nil"/>
              <w:bottom w:val="single" w:sz="4" w:space="0" w:color="auto"/>
              <w:right w:val="single" w:sz="4" w:space="0" w:color="auto"/>
            </w:tcBorders>
            <w:shd w:val="clear" w:color="auto" w:fill="auto"/>
            <w:noWrap/>
            <w:vAlign w:val="bottom"/>
          </w:tcPr>
          <w:p w:rsidR="00126D74" w:rsidRPr="009A4EE1" w:rsidRDefault="00126D74" w:rsidP="001A07C8">
            <w:pPr>
              <w:ind w:firstLine="30"/>
              <w:jc w:val="right"/>
              <w:rPr>
                <w:color w:val="000000"/>
              </w:rPr>
            </w:pPr>
            <w:r>
              <w:rPr>
                <w:color w:val="000000"/>
              </w:rPr>
              <w:t>2</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43</w:t>
            </w:r>
          </w:p>
        </w:tc>
      </w:tr>
      <w:tr w:rsidR="00126D74" w:rsidRPr="00D97E3E" w:rsidTr="00126D74">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8A4E75" w:rsidRDefault="00126D74" w:rsidP="007E2F1B">
            <w:pPr>
              <w:ind w:firstLine="86"/>
              <w:rPr>
                <w:b/>
                <w:color w:val="000000"/>
              </w:rPr>
            </w:pPr>
            <w:r w:rsidRPr="008A4E75">
              <w:rPr>
                <w:b/>
                <w:color w:val="000000"/>
              </w:rPr>
              <w:t>UKF</w:t>
            </w:r>
          </w:p>
        </w:tc>
        <w:tc>
          <w:tcPr>
            <w:tcW w:w="93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202</w:t>
            </w:r>
          </w:p>
        </w:tc>
        <w:tc>
          <w:tcPr>
            <w:tcW w:w="931"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5</w:t>
            </w:r>
          </w:p>
        </w:tc>
        <w:tc>
          <w:tcPr>
            <w:tcW w:w="851"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35</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11</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12</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123</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2</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188</w:t>
            </w:r>
          </w:p>
        </w:tc>
        <w:tc>
          <w:tcPr>
            <w:tcW w:w="851"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8</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58</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21</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29</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130</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4</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A07C8">
            <w:pPr>
              <w:ind w:firstLine="30"/>
              <w:jc w:val="right"/>
              <w:rPr>
                <w:b/>
                <w:color w:val="000000"/>
              </w:rPr>
            </w:pPr>
            <w:r>
              <w:rPr>
                <w:b/>
                <w:color w:val="000000"/>
              </w:rPr>
              <w:t>250</w:t>
            </w:r>
          </w:p>
        </w:tc>
      </w:tr>
    </w:tbl>
    <w:p w:rsidR="00126D74" w:rsidRPr="00821426" w:rsidRDefault="00126D74" w:rsidP="00126D74">
      <w:pPr>
        <w:widowControl w:val="0"/>
        <w:autoSpaceDE w:val="0"/>
        <w:autoSpaceDN w:val="0"/>
        <w:adjustRightInd w:val="0"/>
        <w:ind w:firstLine="708"/>
        <w:rPr>
          <w:i/>
        </w:rPr>
      </w:pPr>
      <w:r w:rsidRPr="00821426">
        <w:rPr>
          <w:i/>
        </w:rPr>
        <w:t>* celkový počet doktorandov v dennej forme štúdia na fakulte</w:t>
      </w:r>
      <w:r>
        <w:rPr>
          <w:i/>
        </w:rPr>
        <w:t xml:space="preserve"> k 31.10.2016, zdroj: CRŠ</w:t>
      </w:r>
    </w:p>
    <w:p w:rsidR="00126D74" w:rsidRPr="00012E8B" w:rsidRDefault="00126D74" w:rsidP="00126D74">
      <w:pPr>
        <w:pStyle w:val="Popis"/>
        <w:widowControl w:val="0"/>
        <w:ind w:firstLine="708"/>
        <w:rPr>
          <w:b/>
          <w:i/>
          <w:szCs w:val="24"/>
          <w:highlight w:val="yellow"/>
        </w:rPr>
      </w:pPr>
      <w:r w:rsidRPr="00012E8B">
        <w:rPr>
          <w:i/>
          <w:color w:val="000000"/>
          <w:sz w:val="20"/>
        </w:rPr>
        <w:t xml:space="preserve"> ⃰⃰⃰  ⃰</w:t>
      </w:r>
      <w:r>
        <w:rPr>
          <w:i/>
          <w:color w:val="000000"/>
          <w:sz w:val="20"/>
        </w:rPr>
        <w:t xml:space="preserve">  niektorí doktorandi sú zapojení do viacerých projektov</w:t>
      </w:r>
    </w:p>
    <w:p w:rsidR="001A07C8" w:rsidRDefault="001A07C8" w:rsidP="00126D74">
      <w:pPr>
        <w:pStyle w:val="Popis"/>
        <w:widowControl w:val="0"/>
        <w:jc w:val="center"/>
        <w:rPr>
          <w:color w:val="auto"/>
          <w:szCs w:val="24"/>
        </w:rPr>
      </w:pPr>
    </w:p>
    <w:p w:rsidR="00126D74" w:rsidRPr="001A07C8" w:rsidRDefault="00126D74" w:rsidP="001A07C8">
      <w:pPr>
        <w:rPr>
          <w:b/>
          <w:sz w:val="24"/>
          <w:szCs w:val="24"/>
        </w:rPr>
      </w:pPr>
      <w:r w:rsidRPr="001A07C8">
        <w:rPr>
          <w:sz w:val="24"/>
          <w:szCs w:val="24"/>
        </w:rPr>
        <w:t>Tab</w:t>
      </w:r>
      <w:r w:rsidR="00F85B55">
        <w:rPr>
          <w:sz w:val="24"/>
          <w:szCs w:val="24"/>
        </w:rPr>
        <w:t>uľka</w:t>
      </w:r>
      <w:r w:rsidRPr="001A07C8">
        <w:rPr>
          <w:sz w:val="24"/>
          <w:szCs w:val="24"/>
        </w:rPr>
        <w:t xml:space="preserve"> č. </w:t>
      </w:r>
      <w:r w:rsidR="007E2F1B">
        <w:rPr>
          <w:sz w:val="24"/>
          <w:szCs w:val="24"/>
        </w:rPr>
        <w:t>23</w:t>
      </w:r>
      <w:r w:rsidRPr="001A07C8">
        <w:rPr>
          <w:sz w:val="24"/>
          <w:szCs w:val="24"/>
        </w:rPr>
        <w:t xml:space="preserve">  Účasť doktorandov v externej forme štúdia na riešení projektov v roku 2016 podľa fakúlt</w:t>
      </w:r>
    </w:p>
    <w:tbl>
      <w:tblPr>
        <w:tblW w:w="12677" w:type="dxa"/>
        <w:jc w:val="center"/>
        <w:tblCellMar>
          <w:left w:w="70" w:type="dxa"/>
          <w:right w:w="70" w:type="dxa"/>
        </w:tblCellMar>
        <w:tblLook w:val="04A0" w:firstRow="1" w:lastRow="0" w:firstColumn="1" w:lastColumn="0" w:noHBand="0" w:noVBand="1"/>
      </w:tblPr>
      <w:tblGrid>
        <w:gridCol w:w="960"/>
        <w:gridCol w:w="948"/>
        <w:gridCol w:w="931"/>
        <w:gridCol w:w="851"/>
        <w:gridCol w:w="850"/>
        <w:gridCol w:w="709"/>
        <w:gridCol w:w="709"/>
        <w:gridCol w:w="709"/>
        <w:gridCol w:w="708"/>
        <w:gridCol w:w="851"/>
        <w:gridCol w:w="709"/>
        <w:gridCol w:w="708"/>
        <w:gridCol w:w="709"/>
        <w:gridCol w:w="709"/>
        <w:gridCol w:w="766"/>
        <w:gridCol w:w="850"/>
      </w:tblGrid>
      <w:tr w:rsidR="00126D74" w:rsidRPr="00F401AD" w:rsidTr="001A07C8">
        <w:trPr>
          <w:trHeight w:val="57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126D74" w:rsidRPr="00F401AD" w:rsidRDefault="00126D74" w:rsidP="007E2F1B">
            <w:pPr>
              <w:ind w:firstLine="119"/>
              <w:jc w:val="center"/>
              <w:rPr>
                <w:color w:val="000000"/>
              </w:rPr>
            </w:pPr>
            <w:r w:rsidRPr="00F401AD">
              <w:rPr>
                <w:color w:val="000000"/>
              </w:rPr>
              <w:t>Fakulta</w:t>
            </w:r>
          </w:p>
        </w:tc>
        <w:tc>
          <w:tcPr>
            <w:tcW w:w="948" w:type="dxa"/>
            <w:vMerge w:val="restart"/>
            <w:tcBorders>
              <w:top w:val="single" w:sz="4" w:space="0" w:color="auto"/>
              <w:left w:val="single" w:sz="4" w:space="0" w:color="auto"/>
              <w:bottom w:val="single" w:sz="4" w:space="0" w:color="000000"/>
              <w:right w:val="single" w:sz="4" w:space="0" w:color="auto"/>
            </w:tcBorders>
            <w:shd w:val="clear" w:color="000000" w:fill="CCFFCC"/>
            <w:vAlign w:val="bottom"/>
            <w:hideMark/>
          </w:tcPr>
          <w:p w:rsidR="00126D74" w:rsidRPr="00F401AD" w:rsidRDefault="00126D74" w:rsidP="00126D74">
            <w:pPr>
              <w:jc w:val="center"/>
              <w:rPr>
                <w:color w:val="000000"/>
              </w:rPr>
            </w:pPr>
            <w:r w:rsidRPr="00F401AD">
              <w:rPr>
                <w:color w:val="000000"/>
              </w:rPr>
              <w:t>Počet exter</w:t>
            </w:r>
            <w:r>
              <w:rPr>
                <w:color w:val="000000"/>
              </w:rPr>
              <w:t>ných</w:t>
            </w:r>
            <w:r w:rsidRPr="00F401AD">
              <w:rPr>
                <w:color w:val="000000"/>
              </w:rPr>
              <w:t xml:space="preserve"> dokt.</w:t>
            </w:r>
            <w:r>
              <w:rPr>
                <w:color w:val="000000"/>
              </w:rPr>
              <w:t>⃰</w:t>
            </w:r>
            <w:r w:rsidRPr="00F401AD">
              <w:rPr>
                <w:color w:val="000000"/>
              </w:rPr>
              <w:t xml:space="preserve"> </w:t>
            </w:r>
          </w:p>
        </w:tc>
        <w:tc>
          <w:tcPr>
            <w:tcW w:w="5467" w:type="dxa"/>
            <w:gridSpan w:val="7"/>
            <w:tcBorders>
              <w:top w:val="single" w:sz="4" w:space="0" w:color="auto"/>
              <w:left w:val="nil"/>
              <w:bottom w:val="single" w:sz="4" w:space="0" w:color="auto"/>
              <w:right w:val="single" w:sz="4" w:space="0" w:color="000000"/>
            </w:tcBorders>
            <w:shd w:val="clear" w:color="000000" w:fill="CCFFCC"/>
            <w:vAlign w:val="bottom"/>
            <w:hideMark/>
          </w:tcPr>
          <w:p w:rsidR="00126D74" w:rsidRPr="00F401AD" w:rsidRDefault="00126D74" w:rsidP="00126D74">
            <w:pPr>
              <w:jc w:val="center"/>
              <w:rPr>
                <w:color w:val="000000"/>
              </w:rPr>
            </w:pPr>
            <w:r w:rsidRPr="00F401AD">
              <w:rPr>
                <w:color w:val="000000"/>
              </w:rPr>
              <w:t>počet projektov s účasťou doktorandov v pozícii riešiteľa/spoluriešiteľa</w:t>
            </w:r>
            <w:r w:rsidRPr="00F401AD">
              <w:rPr>
                <w:color w:val="000000"/>
              </w:rPr>
              <w:br/>
              <w:t>(údaje z databázy PROJ</w:t>
            </w:r>
            <w:r>
              <w:rPr>
                <w:color w:val="000000"/>
              </w:rPr>
              <w:t xml:space="preserve"> k 31.12.2016</w:t>
            </w:r>
            <w:r w:rsidRPr="00F401AD">
              <w:rPr>
                <w:color w:val="000000"/>
              </w:rPr>
              <w:t>)</w:t>
            </w:r>
          </w:p>
        </w:tc>
        <w:tc>
          <w:tcPr>
            <w:tcW w:w="5302" w:type="dxa"/>
            <w:gridSpan w:val="7"/>
            <w:tcBorders>
              <w:top w:val="single" w:sz="4" w:space="0" w:color="auto"/>
              <w:left w:val="nil"/>
              <w:bottom w:val="single" w:sz="4" w:space="0" w:color="auto"/>
              <w:right w:val="single" w:sz="4" w:space="0" w:color="auto"/>
            </w:tcBorders>
            <w:shd w:val="clear" w:color="000000" w:fill="CCFFCC"/>
            <w:hideMark/>
          </w:tcPr>
          <w:p w:rsidR="00126D74" w:rsidRPr="00F401AD" w:rsidRDefault="00126D74" w:rsidP="00126D74">
            <w:pPr>
              <w:jc w:val="center"/>
              <w:rPr>
                <w:color w:val="000000"/>
              </w:rPr>
            </w:pPr>
            <w:r w:rsidRPr="00F401AD">
              <w:rPr>
                <w:color w:val="000000"/>
              </w:rPr>
              <w:t>počet doktorandov zapojených do projektov</w:t>
            </w:r>
            <w:r w:rsidRPr="00F401AD">
              <w:rPr>
                <w:color w:val="000000"/>
              </w:rPr>
              <w:br/>
              <w:t>(údaje z databázy PROJ</w:t>
            </w:r>
            <w:r>
              <w:rPr>
                <w:color w:val="000000"/>
              </w:rPr>
              <w:t xml:space="preserve"> k 31.12.2016)</w:t>
            </w:r>
          </w:p>
        </w:tc>
      </w:tr>
      <w:tr w:rsidR="00126D74" w:rsidRPr="00D97E3E" w:rsidTr="001A07C8">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126D74" w:rsidRPr="00F401AD" w:rsidRDefault="00126D74" w:rsidP="007E2F1B">
            <w:pPr>
              <w:ind w:firstLine="119"/>
              <w:rPr>
                <w:color w:val="000000"/>
              </w:rPr>
            </w:pPr>
          </w:p>
        </w:tc>
        <w:tc>
          <w:tcPr>
            <w:tcW w:w="948" w:type="dxa"/>
            <w:vMerge/>
            <w:tcBorders>
              <w:top w:val="single" w:sz="4" w:space="0" w:color="auto"/>
              <w:left w:val="single" w:sz="4" w:space="0" w:color="auto"/>
              <w:bottom w:val="single" w:sz="4" w:space="0" w:color="000000"/>
              <w:right w:val="single" w:sz="4" w:space="0" w:color="auto"/>
            </w:tcBorders>
            <w:vAlign w:val="center"/>
            <w:hideMark/>
          </w:tcPr>
          <w:p w:rsidR="00126D74" w:rsidRPr="00F401AD" w:rsidRDefault="00126D74" w:rsidP="00126D74">
            <w:pPr>
              <w:rPr>
                <w:color w:val="000000"/>
              </w:rPr>
            </w:pPr>
          </w:p>
        </w:tc>
        <w:tc>
          <w:tcPr>
            <w:tcW w:w="931"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medzin.</w:t>
            </w:r>
          </w:p>
        </w:tc>
        <w:tc>
          <w:tcPr>
            <w:tcW w:w="851"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VEGA</w:t>
            </w:r>
          </w:p>
        </w:tc>
        <w:tc>
          <w:tcPr>
            <w:tcW w:w="850"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KEGA</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UGA</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iné</w:t>
            </w:r>
          </w:p>
        </w:tc>
        <w:tc>
          <w:tcPr>
            <w:tcW w:w="708"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spolu</w:t>
            </w:r>
          </w:p>
        </w:tc>
        <w:tc>
          <w:tcPr>
            <w:tcW w:w="851"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medzin.</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VEGA</w:t>
            </w:r>
          </w:p>
        </w:tc>
        <w:tc>
          <w:tcPr>
            <w:tcW w:w="708"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KEGA</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UGA</w:t>
            </w:r>
          </w:p>
        </w:tc>
        <w:tc>
          <w:tcPr>
            <w:tcW w:w="766"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iné</w:t>
            </w:r>
          </w:p>
        </w:tc>
        <w:tc>
          <w:tcPr>
            <w:tcW w:w="850" w:type="dxa"/>
            <w:tcBorders>
              <w:top w:val="nil"/>
              <w:left w:val="nil"/>
              <w:bottom w:val="single" w:sz="4" w:space="0" w:color="auto"/>
              <w:right w:val="single" w:sz="4" w:space="0" w:color="auto"/>
            </w:tcBorders>
            <w:shd w:val="clear" w:color="000000" w:fill="CCFFCC"/>
            <w:noWrap/>
            <w:vAlign w:val="bottom"/>
            <w:hideMark/>
          </w:tcPr>
          <w:p w:rsidR="00126D74" w:rsidRPr="00F401AD" w:rsidRDefault="00126D74" w:rsidP="001A07C8">
            <w:pPr>
              <w:ind w:firstLine="54"/>
              <w:rPr>
                <w:color w:val="000000"/>
              </w:rPr>
            </w:pPr>
            <w:r w:rsidRPr="00F401AD">
              <w:rPr>
                <w:color w:val="000000"/>
              </w:rPr>
              <w:t>spolu</w:t>
            </w:r>
          </w:p>
        </w:tc>
      </w:tr>
      <w:tr w:rsidR="00126D74" w:rsidRPr="00D97E3E" w:rsidTr="001A07C8">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F401AD" w:rsidRDefault="00126D74" w:rsidP="007E2F1B">
            <w:pPr>
              <w:ind w:firstLine="119"/>
              <w:rPr>
                <w:color w:val="000000"/>
              </w:rPr>
            </w:pPr>
            <w:r w:rsidRPr="00F401AD">
              <w:rPr>
                <w:color w:val="000000"/>
              </w:rPr>
              <w:t>FPV</w:t>
            </w:r>
          </w:p>
        </w:tc>
        <w:tc>
          <w:tcPr>
            <w:tcW w:w="94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9</w:t>
            </w:r>
          </w:p>
        </w:tc>
        <w:tc>
          <w:tcPr>
            <w:tcW w:w="93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66"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r>
      <w:tr w:rsidR="00126D74" w:rsidRPr="00D97E3E" w:rsidTr="001A07C8">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F401AD" w:rsidRDefault="00126D74" w:rsidP="007E2F1B">
            <w:pPr>
              <w:ind w:firstLine="119"/>
              <w:rPr>
                <w:color w:val="000000"/>
              </w:rPr>
            </w:pPr>
            <w:r w:rsidRPr="00F401AD">
              <w:rPr>
                <w:color w:val="000000"/>
              </w:rPr>
              <w:t>FSVaZ</w:t>
            </w:r>
          </w:p>
        </w:tc>
        <w:tc>
          <w:tcPr>
            <w:tcW w:w="94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4</w:t>
            </w:r>
          </w:p>
        </w:tc>
        <w:tc>
          <w:tcPr>
            <w:tcW w:w="93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66"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r>
      <w:tr w:rsidR="00126D74" w:rsidRPr="00D97E3E" w:rsidTr="001A07C8">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F401AD" w:rsidRDefault="00126D74" w:rsidP="007E2F1B">
            <w:pPr>
              <w:ind w:firstLine="119"/>
              <w:rPr>
                <w:color w:val="000000"/>
              </w:rPr>
            </w:pPr>
            <w:r w:rsidRPr="00F401AD">
              <w:rPr>
                <w:color w:val="000000"/>
              </w:rPr>
              <w:t>FSŠ</w:t>
            </w:r>
          </w:p>
        </w:tc>
        <w:tc>
          <w:tcPr>
            <w:tcW w:w="94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5</w:t>
            </w:r>
          </w:p>
        </w:tc>
        <w:tc>
          <w:tcPr>
            <w:tcW w:w="93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66"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r>
      <w:tr w:rsidR="00126D74" w:rsidRPr="00D97E3E" w:rsidTr="001A07C8">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F401AD" w:rsidRDefault="00126D74" w:rsidP="007E2F1B">
            <w:pPr>
              <w:ind w:firstLine="119"/>
              <w:rPr>
                <w:color w:val="000000"/>
              </w:rPr>
            </w:pPr>
            <w:r w:rsidRPr="00F401AD">
              <w:rPr>
                <w:color w:val="000000"/>
              </w:rPr>
              <w:t>FF</w:t>
            </w:r>
          </w:p>
        </w:tc>
        <w:tc>
          <w:tcPr>
            <w:tcW w:w="94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50</w:t>
            </w:r>
          </w:p>
        </w:tc>
        <w:tc>
          <w:tcPr>
            <w:tcW w:w="93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66"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r>
      <w:tr w:rsidR="00126D74" w:rsidRPr="00D97E3E" w:rsidTr="001A07C8">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F401AD" w:rsidRDefault="00126D74" w:rsidP="007E2F1B">
            <w:pPr>
              <w:ind w:firstLine="119"/>
              <w:rPr>
                <w:color w:val="000000"/>
              </w:rPr>
            </w:pPr>
            <w:r w:rsidRPr="00F401AD">
              <w:rPr>
                <w:color w:val="000000"/>
              </w:rPr>
              <w:t>PF</w:t>
            </w:r>
          </w:p>
        </w:tc>
        <w:tc>
          <w:tcPr>
            <w:tcW w:w="94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27</w:t>
            </w:r>
          </w:p>
        </w:tc>
        <w:tc>
          <w:tcPr>
            <w:tcW w:w="93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c>
          <w:tcPr>
            <w:tcW w:w="851"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1</w:t>
            </w:r>
          </w:p>
        </w:tc>
        <w:tc>
          <w:tcPr>
            <w:tcW w:w="709"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766" w:type="dxa"/>
            <w:tcBorders>
              <w:top w:val="nil"/>
              <w:left w:val="nil"/>
              <w:bottom w:val="single" w:sz="4" w:space="0" w:color="auto"/>
              <w:right w:val="single" w:sz="4" w:space="0" w:color="auto"/>
            </w:tcBorders>
            <w:shd w:val="clear" w:color="auto" w:fill="auto"/>
            <w:noWrap/>
            <w:vAlign w:val="bottom"/>
          </w:tcPr>
          <w:p w:rsidR="00126D74" w:rsidRPr="00F401AD" w:rsidRDefault="00126D74" w:rsidP="00126D74">
            <w:pPr>
              <w:jc w:val="right"/>
              <w:rPr>
                <w:color w:val="000000"/>
              </w:rPr>
            </w:pPr>
            <w:r>
              <w:rPr>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r>
      <w:tr w:rsidR="00126D74" w:rsidRPr="00D97E3E" w:rsidTr="001A07C8">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126D74" w:rsidRPr="008A4E75" w:rsidRDefault="00126D74" w:rsidP="007E2F1B">
            <w:pPr>
              <w:ind w:firstLine="119"/>
              <w:rPr>
                <w:b/>
                <w:color w:val="000000"/>
              </w:rPr>
            </w:pPr>
            <w:r w:rsidRPr="008A4E75">
              <w:rPr>
                <w:b/>
                <w:color w:val="000000"/>
              </w:rPr>
              <w:t>UKF</w:t>
            </w:r>
          </w:p>
        </w:tc>
        <w:tc>
          <w:tcPr>
            <w:tcW w:w="94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95</w:t>
            </w:r>
          </w:p>
        </w:tc>
        <w:tc>
          <w:tcPr>
            <w:tcW w:w="931"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851"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4</w:t>
            </w:r>
          </w:p>
        </w:tc>
        <w:tc>
          <w:tcPr>
            <w:tcW w:w="851"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708"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2</w:t>
            </w:r>
          </w:p>
        </w:tc>
        <w:tc>
          <w:tcPr>
            <w:tcW w:w="709"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766"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w:t>
            </w:r>
          </w:p>
        </w:tc>
        <w:tc>
          <w:tcPr>
            <w:tcW w:w="850" w:type="dxa"/>
            <w:tcBorders>
              <w:top w:val="nil"/>
              <w:left w:val="nil"/>
              <w:bottom w:val="single" w:sz="4" w:space="0" w:color="auto"/>
              <w:right w:val="single" w:sz="4" w:space="0" w:color="auto"/>
            </w:tcBorders>
            <w:shd w:val="clear" w:color="auto" w:fill="auto"/>
            <w:noWrap/>
            <w:vAlign w:val="bottom"/>
          </w:tcPr>
          <w:p w:rsidR="00126D74" w:rsidRPr="008A4E75" w:rsidRDefault="00126D74" w:rsidP="00126D74">
            <w:pPr>
              <w:jc w:val="right"/>
              <w:rPr>
                <w:b/>
                <w:color w:val="000000"/>
              </w:rPr>
            </w:pPr>
            <w:r>
              <w:rPr>
                <w:b/>
                <w:color w:val="000000"/>
              </w:rPr>
              <w:t>4</w:t>
            </w:r>
          </w:p>
        </w:tc>
      </w:tr>
    </w:tbl>
    <w:p w:rsidR="00126D74" w:rsidRDefault="00126D74" w:rsidP="001A07C8">
      <w:pPr>
        <w:widowControl w:val="0"/>
        <w:autoSpaceDE w:val="0"/>
        <w:autoSpaceDN w:val="0"/>
        <w:adjustRightInd w:val="0"/>
        <w:ind w:firstLine="708"/>
      </w:pPr>
      <w:r w:rsidRPr="00821426">
        <w:rPr>
          <w:i/>
        </w:rPr>
        <w:t xml:space="preserve">* celkový počet doktorandov v externej forme štúdia na fakulte </w:t>
      </w:r>
      <w:r>
        <w:rPr>
          <w:i/>
        </w:rPr>
        <w:t>k 31.10.2016, zdroj: CRŠ</w:t>
      </w:r>
    </w:p>
    <w:p w:rsidR="00126D74" w:rsidRDefault="00126D74" w:rsidP="00126D74">
      <w:pPr>
        <w:sectPr w:rsidR="00126D74" w:rsidSect="00126D74">
          <w:pgSz w:w="16838" w:h="11906" w:orient="landscape"/>
          <w:pgMar w:top="1418" w:right="1418" w:bottom="1418" w:left="1418" w:header="709" w:footer="709" w:gutter="0"/>
          <w:cols w:space="708"/>
          <w:docGrid w:linePitch="360"/>
        </w:sectPr>
      </w:pPr>
    </w:p>
    <w:p w:rsidR="00126D74" w:rsidRPr="00501242" w:rsidRDefault="00126D74" w:rsidP="00126D74">
      <w:pPr>
        <w:rPr>
          <w:sz w:val="24"/>
          <w:szCs w:val="24"/>
        </w:rPr>
      </w:pPr>
      <w:r w:rsidRPr="00501242">
        <w:rPr>
          <w:sz w:val="24"/>
          <w:szCs w:val="24"/>
        </w:rPr>
        <w:lastRenderedPageBreak/>
        <w:t>Graf č. 2</w:t>
      </w:r>
      <w:r w:rsidR="00F61C0D" w:rsidRPr="00501242">
        <w:rPr>
          <w:sz w:val="24"/>
          <w:szCs w:val="24"/>
        </w:rPr>
        <w:t>4</w:t>
      </w:r>
    </w:p>
    <w:p w:rsidR="00126D74" w:rsidRDefault="00126D74" w:rsidP="00126D74"/>
    <w:p w:rsidR="00126D74" w:rsidRPr="00DF66A6" w:rsidRDefault="00126D74" w:rsidP="00126D74">
      <w:r>
        <w:rPr>
          <w:noProof/>
          <w:lang w:val="sk-SK" w:eastAsia="sk-SK" w:bidi="ar-SA"/>
        </w:rPr>
        <w:drawing>
          <wp:inline distT="0" distB="0" distL="0" distR="0" wp14:anchorId="025530F7" wp14:editId="19442410">
            <wp:extent cx="5759450" cy="3761105"/>
            <wp:effectExtent l="0" t="0" r="0" b="0"/>
            <wp:docPr id="75" name="Graf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126D74" w:rsidRDefault="00126D74" w:rsidP="00126D74"/>
    <w:p w:rsidR="00126D74" w:rsidRDefault="00126D74" w:rsidP="00126D74"/>
    <w:p w:rsidR="00126D74" w:rsidRPr="00501242" w:rsidRDefault="00126D74" w:rsidP="00126D74">
      <w:pPr>
        <w:rPr>
          <w:sz w:val="24"/>
          <w:szCs w:val="24"/>
        </w:rPr>
      </w:pPr>
      <w:r w:rsidRPr="00501242">
        <w:rPr>
          <w:sz w:val="24"/>
          <w:szCs w:val="24"/>
        </w:rPr>
        <w:t>Graf č. 2</w:t>
      </w:r>
      <w:r w:rsidR="00F61C0D" w:rsidRPr="00501242">
        <w:rPr>
          <w:sz w:val="24"/>
          <w:szCs w:val="24"/>
        </w:rPr>
        <w:t>5</w:t>
      </w:r>
    </w:p>
    <w:p w:rsidR="00126D74" w:rsidRDefault="00126D74" w:rsidP="00126D74"/>
    <w:p w:rsidR="00126D74" w:rsidRDefault="00126D74" w:rsidP="00126D74">
      <w:r>
        <w:rPr>
          <w:noProof/>
          <w:lang w:val="sk-SK" w:eastAsia="sk-SK" w:bidi="ar-SA"/>
        </w:rPr>
        <w:drawing>
          <wp:inline distT="0" distB="0" distL="0" distR="0" wp14:anchorId="6628335C" wp14:editId="2F472E15">
            <wp:extent cx="5759450" cy="3761105"/>
            <wp:effectExtent l="0" t="0" r="0" b="0"/>
            <wp:docPr id="77" name="Graf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126D74" w:rsidRPr="001A07C8" w:rsidRDefault="00126D74" w:rsidP="001A07C8">
      <w:pPr>
        <w:ind w:firstLine="567"/>
        <w:rPr>
          <w:sz w:val="24"/>
          <w:szCs w:val="24"/>
        </w:rPr>
      </w:pPr>
      <w:r w:rsidRPr="001A07C8">
        <w:rPr>
          <w:sz w:val="24"/>
          <w:szCs w:val="24"/>
        </w:rPr>
        <w:lastRenderedPageBreak/>
        <w:t xml:space="preserve">Z celkového počtu 340 projektov sa doktorandi v dennej forme štúdia podieľali </w:t>
      </w:r>
      <w:r w:rsidR="007E2F1B">
        <w:rPr>
          <w:sz w:val="24"/>
          <w:szCs w:val="24"/>
        </w:rPr>
        <w:br/>
      </w:r>
      <w:r w:rsidRPr="001A07C8">
        <w:rPr>
          <w:sz w:val="24"/>
          <w:szCs w:val="24"/>
        </w:rPr>
        <w:t>na riešení 188 projektov (čo predstavuje 55,3% projektov), z toho najviac projektov s účasťou doktorandov bolo riešených na FPV (70), FF (61), PF (36), FSVaZ (12) a FSŠ (9).</w:t>
      </w:r>
    </w:p>
    <w:p w:rsidR="00126D74" w:rsidRPr="001A07C8" w:rsidRDefault="00126D74" w:rsidP="001A07C8">
      <w:pPr>
        <w:ind w:firstLine="567"/>
        <w:rPr>
          <w:sz w:val="24"/>
          <w:szCs w:val="24"/>
        </w:rPr>
      </w:pPr>
      <w:r w:rsidRPr="001A07C8">
        <w:rPr>
          <w:sz w:val="24"/>
          <w:szCs w:val="24"/>
        </w:rPr>
        <w:t>Z celkového počtu 202 doktorandov v dennej forme štúdia v roku 2016 sa na riešení projektov podľa jednotlivých agentúr zúčastnilo 250 doktorandov (účasť doktoranda je započítaná  v závislosti od počtu projektov, na riešení ktorých sa podieľa), z toho najviac doktorandov participovalo v riešiteľských kolektívoch z FPV (99), FF (83), PF (43), FSVaZ (16) a FSŠ (9). V rámci grantových schém sa najviac doktorandov podieľalo na riešení projektov UGA (130), projektov VEGA (58), projektov APVV (29), projektov KEGA (21), medzinárodných projektov (8) a iných projektov (4).</w:t>
      </w:r>
    </w:p>
    <w:p w:rsidR="00126D74" w:rsidRPr="001A07C8" w:rsidRDefault="00126D74" w:rsidP="00F85B55">
      <w:pPr>
        <w:tabs>
          <w:tab w:val="left" w:pos="567"/>
        </w:tabs>
        <w:rPr>
          <w:sz w:val="24"/>
          <w:szCs w:val="24"/>
        </w:rPr>
      </w:pPr>
      <w:r w:rsidRPr="001A07C8">
        <w:rPr>
          <w:sz w:val="24"/>
          <w:szCs w:val="24"/>
        </w:rPr>
        <w:tab/>
        <w:t xml:space="preserve">V grafe č. </w:t>
      </w:r>
      <w:r w:rsidR="00501242">
        <w:rPr>
          <w:sz w:val="24"/>
          <w:szCs w:val="24"/>
        </w:rPr>
        <w:t>25</w:t>
      </w:r>
      <w:r w:rsidRPr="001A07C8">
        <w:rPr>
          <w:sz w:val="24"/>
          <w:szCs w:val="24"/>
        </w:rPr>
        <w:t xml:space="preserve"> dokumentujeme medziročný vývoj ukazovateľa počet projektov pripadajúcich na doktoranda zúčastneného na riešení projektu na jednotlivých fakultách podľa formy štúdia. Z uvedeného vyplýva, že nárast počtu projektov na 1 denného doktoranda v roku 2016 v porovnaní s rokom 2015 sme zaznamenali na PF (1,95), FSVaZ (1,60), FPV (1,27) a FSŠ (1,13). Pokles oproti roku 2015 sme zaznamenali na FF (0,99). </w:t>
      </w:r>
    </w:p>
    <w:p w:rsidR="00C84F9A" w:rsidRPr="001A07C8" w:rsidRDefault="00C84F9A" w:rsidP="001A07C8">
      <w:pPr>
        <w:rPr>
          <w:sz w:val="24"/>
          <w:szCs w:val="24"/>
        </w:rPr>
      </w:pPr>
    </w:p>
    <w:p w:rsidR="00C73E86" w:rsidRDefault="00C73E86" w:rsidP="00C73E86">
      <w:pPr>
        <w:spacing w:after="0" w:line="276" w:lineRule="auto"/>
        <w:ind w:firstLine="0"/>
        <w:rPr>
          <w:rFonts w:asciiTheme="minorHAnsi" w:hAnsiTheme="minorHAnsi"/>
          <w:b/>
          <w:bCs/>
          <w:sz w:val="24"/>
          <w:szCs w:val="22"/>
          <w:lang w:val="sk-SK"/>
        </w:rPr>
      </w:pPr>
    </w:p>
    <w:p w:rsidR="00C73E86" w:rsidRPr="00C73E86" w:rsidRDefault="00C73E86" w:rsidP="009A06C2">
      <w:pPr>
        <w:pStyle w:val="Nadpis3"/>
        <w:rPr>
          <w:lang w:val="sk-SK"/>
        </w:rPr>
      </w:pPr>
      <w:bookmarkStart w:id="158" w:name="_Toc481503905"/>
      <w:r>
        <w:rPr>
          <w:lang w:val="sk-SK"/>
        </w:rPr>
        <w:t>Spolupráca s</w:t>
      </w:r>
      <w:r w:rsidR="00126D74">
        <w:rPr>
          <w:lang w:val="sk-SK"/>
        </w:rPr>
        <w:t> vedeckými, umeleckými a inými inštitúciami</w:t>
      </w:r>
      <w:bookmarkEnd w:id="158"/>
    </w:p>
    <w:p w:rsidR="00C73E86" w:rsidRPr="00867B29" w:rsidRDefault="00C73E86" w:rsidP="00C73E86">
      <w:pPr>
        <w:spacing w:after="0" w:line="276" w:lineRule="auto"/>
        <w:ind w:firstLine="0"/>
        <w:rPr>
          <w:rFonts w:asciiTheme="minorHAnsi" w:hAnsiTheme="minorHAnsi"/>
          <w:b/>
          <w:bCs/>
          <w:sz w:val="24"/>
          <w:szCs w:val="22"/>
          <w:lang w:val="sk-SK"/>
        </w:rPr>
      </w:pPr>
    </w:p>
    <w:p w:rsidR="00126D74" w:rsidRPr="001A07C8" w:rsidRDefault="00126D74" w:rsidP="001A07C8">
      <w:pPr>
        <w:ind w:firstLine="567"/>
        <w:rPr>
          <w:sz w:val="24"/>
          <w:szCs w:val="24"/>
        </w:rPr>
      </w:pPr>
      <w:r w:rsidRPr="001A07C8">
        <w:rPr>
          <w:sz w:val="24"/>
          <w:szCs w:val="24"/>
        </w:rPr>
        <w:t>UKF spolupracuje s významnými vedeckými, pedagogickými a umeleckými inštitúciami, organizáciami štátnej správy a samosprávy, súkromným sektorom a</w:t>
      </w:r>
      <w:r w:rsidR="0060502B">
        <w:rPr>
          <w:sz w:val="24"/>
          <w:szCs w:val="24"/>
        </w:rPr>
        <w:t xml:space="preserve"> </w:t>
      </w:r>
      <w:r w:rsidRPr="001A07C8">
        <w:rPr>
          <w:sz w:val="24"/>
          <w:szCs w:val="24"/>
        </w:rPr>
        <w:t xml:space="preserve">pod. </w:t>
      </w:r>
    </w:p>
    <w:p w:rsidR="00126D74" w:rsidRPr="001A07C8" w:rsidRDefault="00126D74" w:rsidP="001A07C8">
      <w:pPr>
        <w:rPr>
          <w:b/>
          <w:bCs/>
          <w:sz w:val="24"/>
          <w:szCs w:val="24"/>
        </w:rPr>
      </w:pPr>
    </w:p>
    <w:p w:rsidR="00126D74" w:rsidRPr="001A07C8" w:rsidRDefault="00126D74" w:rsidP="001A07C8">
      <w:pPr>
        <w:rPr>
          <w:b/>
          <w:sz w:val="24"/>
          <w:szCs w:val="24"/>
        </w:rPr>
      </w:pPr>
      <w:r w:rsidRPr="001A07C8">
        <w:rPr>
          <w:b/>
          <w:sz w:val="24"/>
          <w:szCs w:val="24"/>
        </w:rPr>
        <w:t>Centrá excelentnosti SAV</w:t>
      </w:r>
    </w:p>
    <w:p w:rsidR="00126D74" w:rsidRPr="001A07C8" w:rsidRDefault="00126D74" w:rsidP="001A07C8">
      <w:pPr>
        <w:ind w:firstLine="567"/>
        <w:rPr>
          <w:sz w:val="24"/>
          <w:szCs w:val="24"/>
        </w:rPr>
      </w:pPr>
      <w:r w:rsidRPr="001A07C8">
        <w:rPr>
          <w:bCs/>
          <w:sz w:val="24"/>
          <w:szCs w:val="24"/>
        </w:rPr>
        <w:t xml:space="preserve">Spolupráca UKF s pracoviskami SAV sa v roku 2016 realizovala na základe uzavretých dohôd o spolupráci, ako aj osobných kontaktov pracovníkov oboch inštitúcií. Významná je aj účasť FF </w:t>
      </w:r>
      <w:r w:rsidRPr="001A07C8">
        <w:rPr>
          <w:sz w:val="24"/>
          <w:szCs w:val="24"/>
        </w:rPr>
        <w:t xml:space="preserve">prostredníctvom Katedry archeológie v programe </w:t>
      </w:r>
      <w:r w:rsidRPr="001A07C8">
        <w:rPr>
          <w:bCs/>
          <w:i/>
          <w:sz w:val="24"/>
          <w:szCs w:val="24"/>
        </w:rPr>
        <w:t>Centra excelentnosti SAV Staré Slovensko: dejiny Slovenska od praveku po vrcholný stredovek (STASLO</w:t>
      </w:r>
      <w:r w:rsidRPr="001A07C8">
        <w:rPr>
          <w:i/>
          <w:sz w:val="24"/>
          <w:szCs w:val="24"/>
        </w:rPr>
        <w:t xml:space="preserve">) </w:t>
      </w:r>
      <w:r w:rsidRPr="001A07C8">
        <w:rPr>
          <w:sz w:val="24"/>
          <w:szCs w:val="24"/>
        </w:rPr>
        <w:t>v spolupráci</w:t>
      </w:r>
      <w:r w:rsidRPr="001A07C8">
        <w:rPr>
          <w:b/>
          <w:bCs/>
          <w:sz w:val="24"/>
          <w:szCs w:val="24"/>
        </w:rPr>
        <w:t xml:space="preserve"> </w:t>
      </w:r>
      <w:r w:rsidR="007E2F1B">
        <w:rPr>
          <w:b/>
          <w:bCs/>
          <w:sz w:val="24"/>
          <w:szCs w:val="24"/>
        </w:rPr>
        <w:br/>
      </w:r>
      <w:r w:rsidRPr="001A07C8">
        <w:rPr>
          <w:sz w:val="24"/>
          <w:szCs w:val="24"/>
        </w:rPr>
        <w:t xml:space="preserve">s Archeologickým ústavom SAV v Nitre. </w:t>
      </w:r>
    </w:p>
    <w:p w:rsidR="00126D74" w:rsidRPr="001A07C8" w:rsidRDefault="00126D74" w:rsidP="001A07C8">
      <w:pPr>
        <w:ind w:firstLine="567"/>
        <w:rPr>
          <w:sz w:val="24"/>
          <w:szCs w:val="24"/>
        </w:rPr>
      </w:pPr>
      <w:r w:rsidRPr="001A07C8">
        <w:rPr>
          <w:sz w:val="24"/>
          <w:szCs w:val="24"/>
        </w:rPr>
        <w:t xml:space="preserve">SAV participuje aj na spoločných doktorandských študijných programoch (Ústav divadelnej a filmovej vedy, Ústav politických vied, Slavistický ústav Jána Stanislava). </w:t>
      </w:r>
    </w:p>
    <w:p w:rsidR="00126D74" w:rsidRPr="001A07C8" w:rsidRDefault="00126D74" w:rsidP="001A07C8">
      <w:pPr>
        <w:rPr>
          <w:b/>
          <w:iCs/>
          <w:sz w:val="24"/>
          <w:szCs w:val="24"/>
        </w:rPr>
      </w:pPr>
    </w:p>
    <w:p w:rsidR="00126D74" w:rsidRPr="001A07C8" w:rsidRDefault="00126D74" w:rsidP="001A07C8">
      <w:pPr>
        <w:rPr>
          <w:b/>
          <w:sz w:val="24"/>
          <w:szCs w:val="24"/>
        </w:rPr>
      </w:pPr>
      <w:r w:rsidRPr="001A07C8">
        <w:rPr>
          <w:b/>
          <w:sz w:val="24"/>
          <w:szCs w:val="24"/>
        </w:rPr>
        <w:t>Centrum excelentnosti v rámci projektov ŠF EÚ</w:t>
      </w:r>
    </w:p>
    <w:p w:rsidR="00126D74" w:rsidRPr="001A07C8" w:rsidRDefault="00126D74" w:rsidP="001A07C8">
      <w:pPr>
        <w:ind w:firstLine="567"/>
        <w:rPr>
          <w:bCs/>
          <w:sz w:val="24"/>
          <w:szCs w:val="24"/>
        </w:rPr>
      </w:pPr>
      <w:r w:rsidRPr="001A07C8">
        <w:rPr>
          <w:bCs/>
          <w:sz w:val="24"/>
          <w:szCs w:val="24"/>
        </w:rPr>
        <w:t xml:space="preserve">Fakulta prírodných vied UKF v Nitre je súčasťou dvoch centier excelentnosti, ktoré sa vytvorili spoločne s Centrom výskumu živočíšnej výroby v Nitre prostredníctvom projektov ŠF. V rámci projektov bolo na biologických katedrách FPV dobudované integrované laboratórium na výskum genetických živočíšnych zdrojov.  </w:t>
      </w:r>
    </w:p>
    <w:p w:rsidR="00126D74" w:rsidRPr="001A07C8" w:rsidRDefault="00126D74" w:rsidP="001A07C8">
      <w:pPr>
        <w:ind w:firstLine="567"/>
        <w:rPr>
          <w:bCs/>
          <w:sz w:val="24"/>
          <w:szCs w:val="24"/>
        </w:rPr>
      </w:pPr>
      <w:r w:rsidRPr="001A07C8">
        <w:rPr>
          <w:bCs/>
          <w:sz w:val="24"/>
          <w:szCs w:val="24"/>
        </w:rPr>
        <w:t xml:space="preserve">Pracovisko </w:t>
      </w:r>
      <w:r w:rsidRPr="001A07C8">
        <w:rPr>
          <w:b/>
          <w:bCs/>
          <w:sz w:val="24"/>
          <w:szCs w:val="24"/>
        </w:rPr>
        <w:t xml:space="preserve">Agrobiotech </w:t>
      </w:r>
      <w:r w:rsidRPr="001A07C8">
        <w:rPr>
          <w:bCs/>
          <w:sz w:val="24"/>
          <w:szCs w:val="24"/>
        </w:rPr>
        <w:t xml:space="preserve">na FPV je súčasťou </w:t>
      </w:r>
      <w:r w:rsidRPr="001A07C8">
        <w:rPr>
          <w:bCs/>
          <w:i/>
          <w:sz w:val="24"/>
          <w:szCs w:val="24"/>
        </w:rPr>
        <w:t>„Výskumného centra Agrobiotech v Nitre“</w:t>
      </w:r>
      <w:r w:rsidRPr="001A07C8">
        <w:rPr>
          <w:bCs/>
          <w:sz w:val="24"/>
          <w:szCs w:val="24"/>
        </w:rPr>
        <w:t xml:space="preserve">. Uvedené komplexné, výskumné, inovačné a kompetenčné regionálne centrum v oblasti agro-bio-technológií integruje špičkový aplikovaný výskum prostredníctvom partnerstva SPU v Nitre, UKF v Nitre a ÚGBR SAV v Nitre. Výskumné centrum je vybavené špičkovou výskumnou infraštruktúrou a tým umožňuje realizáciu výskumu na medzinárodnej úrovni, </w:t>
      </w:r>
      <w:r w:rsidRPr="001A07C8">
        <w:rPr>
          <w:bCs/>
          <w:sz w:val="24"/>
          <w:szCs w:val="24"/>
        </w:rPr>
        <w:lastRenderedPageBreak/>
        <w:t>aplikovateľnom v praxi a s previazanosťou na kľúčové potreby prioritných tém v agrobiológii, biotechnológii, genetických technológiách, agropotravinárstve, technológii spracovania poľnohospodárskych produktov, agroekológii a bioenergetike.</w:t>
      </w:r>
    </w:p>
    <w:p w:rsidR="00C84F9A" w:rsidRPr="001A07C8" w:rsidRDefault="00C84F9A" w:rsidP="001A07C8">
      <w:pPr>
        <w:rPr>
          <w:sz w:val="24"/>
          <w:szCs w:val="24"/>
        </w:rPr>
      </w:pPr>
    </w:p>
    <w:p w:rsidR="001A07C8" w:rsidRDefault="001A07C8" w:rsidP="00C84F9A"/>
    <w:p w:rsidR="001A07C8" w:rsidRDefault="001A07C8" w:rsidP="00C84F9A"/>
    <w:p w:rsidR="00C84F9A" w:rsidRDefault="00DA3518" w:rsidP="009A06C2">
      <w:pPr>
        <w:pStyle w:val="Nadpis2"/>
      </w:pPr>
      <w:bookmarkStart w:id="159" w:name="_Toc447794082"/>
      <w:bookmarkStart w:id="160" w:name="_Toc481503906"/>
      <w:r>
        <w:t>Univerzitná grantová agentúra</w:t>
      </w:r>
      <w:bookmarkEnd w:id="157"/>
      <w:bookmarkEnd w:id="159"/>
      <w:bookmarkEnd w:id="160"/>
    </w:p>
    <w:p w:rsidR="00DA3518" w:rsidRPr="00DA3518" w:rsidRDefault="00DA3518" w:rsidP="009A06C2">
      <w:pPr>
        <w:pStyle w:val="Nadpis3"/>
        <w:rPr>
          <w:lang w:val="sk-SK"/>
        </w:rPr>
      </w:pPr>
      <w:bookmarkStart w:id="161" w:name="_Toc481503907"/>
      <w:r>
        <w:rPr>
          <w:lang w:val="sk-SK"/>
        </w:rPr>
        <w:t>Projekty UGA</w:t>
      </w:r>
      <w:bookmarkEnd w:id="161"/>
    </w:p>
    <w:p w:rsidR="00126D74" w:rsidRPr="001A07C8" w:rsidRDefault="00126D74" w:rsidP="001A07C8">
      <w:pPr>
        <w:ind w:firstLine="567"/>
        <w:rPr>
          <w:sz w:val="24"/>
          <w:szCs w:val="24"/>
        </w:rPr>
      </w:pPr>
      <w:r w:rsidRPr="001A07C8">
        <w:rPr>
          <w:sz w:val="24"/>
          <w:szCs w:val="24"/>
        </w:rPr>
        <w:t xml:space="preserve">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w:t>
      </w:r>
      <w:r w:rsidR="00D87744">
        <w:rPr>
          <w:sz w:val="24"/>
          <w:szCs w:val="24"/>
        </w:rPr>
        <w:br/>
      </w:r>
      <w:r w:rsidRPr="001A07C8">
        <w:rPr>
          <w:sz w:val="24"/>
          <w:szCs w:val="24"/>
        </w:rPr>
        <w:t xml:space="preserve">na projekty na základe výsledkov verejnej súťaže. V hodnotenom období pôsobilo 10 odborných komisií, ktoré posudzovali návrhy projektov a vyhodnocovali výsledky riešenia projektov. </w:t>
      </w:r>
    </w:p>
    <w:p w:rsidR="00126D74" w:rsidRPr="001A07C8" w:rsidRDefault="00126D74" w:rsidP="001A07C8">
      <w:pPr>
        <w:ind w:firstLine="567"/>
        <w:rPr>
          <w:sz w:val="24"/>
          <w:szCs w:val="24"/>
        </w:rPr>
      </w:pPr>
      <w:r w:rsidRPr="001A07C8">
        <w:rPr>
          <w:sz w:val="24"/>
          <w:szCs w:val="24"/>
        </w:rPr>
        <w:t xml:space="preserve">V rámci UGA pracovníci a denní doktorandi fakúlt riešili 193 projektov s finančnou dotáciou 70 027 EUR. Najviac projektov s najvyššou finančnou dotáciou bolo riešených </w:t>
      </w:r>
      <w:r w:rsidR="00D87744">
        <w:rPr>
          <w:sz w:val="24"/>
          <w:szCs w:val="24"/>
        </w:rPr>
        <w:br/>
      </w:r>
      <w:r w:rsidRPr="001A07C8">
        <w:rPr>
          <w:sz w:val="24"/>
          <w:szCs w:val="24"/>
        </w:rPr>
        <w:t xml:space="preserve">na FPV. Prehľad o počte projektov a ich finančnom zabezpečení je uvedený v tabuľke č. </w:t>
      </w:r>
      <w:r w:rsidR="007E2F1B">
        <w:rPr>
          <w:sz w:val="24"/>
          <w:szCs w:val="24"/>
        </w:rPr>
        <w:t>24</w:t>
      </w:r>
      <w:r w:rsidRPr="001A07C8">
        <w:rPr>
          <w:sz w:val="24"/>
          <w:szCs w:val="24"/>
        </w:rPr>
        <w:t xml:space="preserve">. </w:t>
      </w:r>
    </w:p>
    <w:p w:rsidR="00126D74" w:rsidRPr="00D87744" w:rsidRDefault="00126D74" w:rsidP="00126D74">
      <w:pPr>
        <w:rPr>
          <w:sz w:val="24"/>
          <w:szCs w:val="24"/>
        </w:rPr>
      </w:pPr>
    </w:p>
    <w:p w:rsidR="00126D74" w:rsidRPr="00D87744" w:rsidRDefault="00126D74" w:rsidP="00126D74">
      <w:pPr>
        <w:jc w:val="center"/>
        <w:rPr>
          <w:sz w:val="24"/>
          <w:szCs w:val="24"/>
        </w:rPr>
      </w:pPr>
      <w:r w:rsidRPr="00D87744">
        <w:rPr>
          <w:sz w:val="24"/>
          <w:szCs w:val="24"/>
        </w:rPr>
        <w:t>Tab</w:t>
      </w:r>
      <w:r w:rsidR="00D87744">
        <w:rPr>
          <w:sz w:val="24"/>
          <w:szCs w:val="24"/>
        </w:rPr>
        <w:t>uľka</w:t>
      </w:r>
      <w:r w:rsidRPr="00D87744">
        <w:rPr>
          <w:sz w:val="24"/>
          <w:szCs w:val="24"/>
        </w:rPr>
        <w:t xml:space="preserve"> č. </w:t>
      </w:r>
      <w:r w:rsidR="007E2F1B" w:rsidRPr="00D87744">
        <w:rPr>
          <w:sz w:val="24"/>
          <w:szCs w:val="24"/>
        </w:rPr>
        <w:t>24</w:t>
      </w:r>
      <w:r w:rsidRPr="00D87744">
        <w:rPr>
          <w:sz w:val="24"/>
          <w:szCs w:val="24"/>
        </w:rPr>
        <w:t xml:space="preserve">  Prehľad o počte projektov a ich finančnom zabezpečení riešených na UKF</w:t>
      </w:r>
    </w:p>
    <w:p w:rsidR="00126D74" w:rsidRPr="00D87744" w:rsidRDefault="00126D74" w:rsidP="00126D74">
      <w:pPr>
        <w:jc w:val="center"/>
        <w:rPr>
          <w:sz w:val="24"/>
          <w:szCs w:val="24"/>
        </w:rPr>
      </w:pPr>
      <w:r w:rsidRPr="00D87744">
        <w:rPr>
          <w:sz w:val="24"/>
          <w:szCs w:val="24"/>
        </w:rPr>
        <w:t>v rámci Univerzitnej grantovej agentúry v roku 2016</w:t>
      </w:r>
    </w:p>
    <w:p w:rsidR="00126D74" w:rsidRPr="004C58ED" w:rsidRDefault="00126D74" w:rsidP="00126D74">
      <w:pPr>
        <w:rPr>
          <w:i/>
          <w:szCs w:val="24"/>
        </w:rPr>
      </w:pPr>
    </w:p>
    <w:tbl>
      <w:tblPr>
        <w:tblW w:w="5020" w:type="dxa"/>
        <w:jc w:val="center"/>
        <w:tblCellMar>
          <w:left w:w="70" w:type="dxa"/>
          <w:right w:w="70" w:type="dxa"/>
        </w:tblCellMar>
        <w:tblLook w:val="0000" w:firstRow="0" w:lastRow="0" w:firstColumn="0" w:lastColumn="0" w:noHBand="0" w:noVBand="0"/>
      </w:tblPr>
      <w:tblGrid>
        <w:gridCol w:w="2140"/>
        <w:gridCol w:w="1460"/>
        <w:gridCol w:w="1420"/>
      </w:tblGrid>
      <w:tr w:rsidR="00126D74" w:rsidRPr="004C58ED" w:rsidTr="00126D74">
        <w:trPr>
          <w:trHeight w:val="315"/>
          <w:jc w:val="center"/>
        </w:trPr>
        <w:tc>
          <w:tcPr>
            <w:tcW w:w="2140" w:type="dxa"/>
            <w:vMerge w:val="restart"/>
            <w:tcBorders>
              <w:top w:val="single" w:sz="4" w:space="0" w:color="auto"/>
              <w:left w:val="single" w:sz="4" w:space="0" w:color="auto"/>
              <w:bottom w:val="single" w:sz="4" w:space="0" w:color="000000"/>
              <w:right w:val="single" w:sz="4" w:space="0" w:color="auto"/>
            </w:tcBorders>
            <w:shd w:val="clear" w:color="auto" w:fill="CCFFCC"/>
            <w:noWrap/>
            <w:vAlign w:val="bottom"/>
          </w:tcPr>
          <w:p w:rsidR="00126D74" w:rsidRPr="004C58ED" w:rsidRDefault="00126D74" w:rsidP="00126D74">
            <w:pPr>
              <w:rPr>
                <w:szCs w:val="24"/>
              </w:rPr>
            </w:pPr>
            <w:r w:rsidRPr="004C58ED">
              <w:rPr>
                <w:szCs w:val="24"/>
              </w:rPr>
              <w:t>Fakulta</w:t>
            </w:r>
          </w:p>
        </w:tc>
        <w:tc>
          <w:tcPr>
            <w:tcW w:w="2880" w:type="dxa"/>
            <w:gridSpan w:val="2"/>
            <w:tcBorders>
              <w:top w:val="single" w:sz="4" w:space="0" w:color="auto"/>
              <w:left w:val="nil"/>
              <w:bottom w:val="single" w:sz="4" w:space="0" w:color="auto"/>
              <w:right w:val="single" w:sz="4" w:space="0" w:color="auto"/>
            </w:tcBorders>
            <w:shd w:val="clear" w:color="auto" w:fill="CCFFCC"/>
            <w:noWrap/>
            <w:vAlign w:val="bottom"/>
          </w:tcPr>
          <w:p w:rsidR="00126D74" w:rsidRPr="004C58ED" w:rsidRDefault="00126D74" w:rsidP="00126D74">
            <w:pPr>
              <w:jc w:val="center"/>
              <w:rPr>
                <w:szCs w:val="24"/>
              </w:rPr>
            </w:pPr>
            <w:r w:rsidRPr="004C58ED">
              <w:rPr>
                <w:szCs w:val="24"/>
              </w:rPr>
              <w:t>UGA</w:t>
            </w:r>
          </w:p>
        </w:tc>
      </w:tr>
      <w:tr w:rsidR="00126D74" w:rsidRPr="004C58ED" w:rsidTr="00126D74">
        <w:trPr>
          <w:trHeight w:val="945"/>
          <w:jc w:val="center"/>
        </w:trPr>
        <w:tc>
          <w:tcPr>
            <w:tcW w:w="2140" w:type="dxa"/>
            <w:vMerge/>
            <w:tcBorders>
              <w:top w:val="single" w:sz="4" w:space="0" w:color="auto"/>
              <w:left w:val="single" w:sz="4" w:space="0" w:color="auto"/>
              <w:bottom w:val="single" w:sz="4" w:space="0" w:color="000000"/>
              <w:right w:val="single" w:sz="4" w:space="0" w:color="auto"/>
            </w:tcBorders>
            <w:vAlign w:val="center"/>
          </w:tcPr>
          <w:p w:rsidR="00126D74" w:rsidRPr="004C58ED" w:rsidRDefault="00126D74" w:rsidP="00126D74">
            <w:pPr>
              <w:rPr>
                <w:szCs w:val="24"/>
              </w:rPr>
            </w:pPr>
          </w:p>
        </w:tc>
        <w:tc>
          <w:tcPr>
            <w:tcW w:w="1460" w:type="dxa"/>
            <w:tcBorders>
              <w:top w:val="nil"/>
              <w:left w:val="nil"/>
              <w:bottom w:val="single" w:sz="4" w:space="0" w:color="auto"/>
              <w:right w:val="single" w:sz="4" w:space="0" w:color="auto"/>
            </w:tcBorders>
            <w:shd w:val="clear" w:color="auto" w:fill="CCFFCC"/>
            <w:vAlign w:val="bottom"/>
          </w:tcPr>
          <w:p w:rsidR="00126D74" w:rsidRPr="004C58ED" w:rsidRDefault="00126D74" w:rsidP="00126D74">
            <w:pPr>
              <w:jc w:val="center"/>
              <w:rPr>
                <w:szCs w:val="24"/>
              </w:rPr>
            </w:pPr>
            <w:r w:rsidRPr="004C58ED">
              <w:rPr>
                <w:szCs w:val="24"/>
              </w:rPr>
              <w:t>počet projektov</w:t>
            </w:r>
          </w:p>
        </w:tc>
        <w:tc>
          <w:tcPr>
            <w:tcW w:w="1420" w:type="dxa"/>
            <w:tcBorders>
              <w:top w:val="nil"/>
              <w:left w:val="nil"/>
              <w:bottom w:val="single" w:sz="4" w:space="0" w:color="auto"/>
              <w:right w:val="single" w:sz="4" w:space="0" w:color="auto"/>
            </w:tcBorders>
            <w:shd w:val="clear" w:color="auto" w:fill="CCFFCC"/>
            <w:vAlign w:val="bottom"/>
          </w:tcPr>
          <w:p w:rsidR="00630BC2" w:rsidRDefault="00126D74" w:rsidP="00126D74">
            <w:pPr>
              <w:jc w:val="center"/>
              <w:rPr>
                <w:szCs w:val="24"/>
              </w:rPr>
            </w:pPr>
            <w:r w:rsidRPr="004C58ED">
              <w:rPr>
                <w:szCs w:val="24"/>
              </w:rPr>
              <w:t xml:space="preserve">objem fin. prostriedkov </w:t>
            </w:r>
          </w:p>
          <w:p w:rsidR="00126D74" w:rsidRPr="004C58ED" w:rsidRDefault="00126D74" w:rsidP="00126D74">
            <w:pPr>
              <w:jc w:val="center"/>
              <w:rPr>
                <w:szCs w:val="24"/>
              </w:rPr>
            </w:pPr>
            <w:r w:rsidRPr="004C58ED">
              <w:rPr>
                <w:szCs w:val="24"/>
              </w:rPr>
              <w:t>v EUR</w:t>
            </w:r>
          </w:p>
        </w:tc>
      </w:tr>
      <w:tr w:rsidR="00126D74" w:rsidRPr="004C58ED" w:rsidTr="00126D74">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FPV</w:t>
            </w:r>
          </w:p>
        </w:tc>
        <w:tc>
          <w:tcPr>
            <w:tcW w:w="1460" w:type="dxa"/>
            <w:tcBorders>
              <w:top w:val="nil"/>
              <w:left w:val="nil"/>
              <w:bottom w:val="single" w:sz="4" w:space="0" w:color="auto"/>
              <w:right w:val="single" w:sz="4" w:space="0" w:color="auto"/>
            </w:tcBorders>
            <w:shd w:val="clear" w:color="auto" w:fill="auto"/>
            <w:noWrap/>
          </w:tcPr>
          <w:p w:rsidR="00126D74" w:rsidRPr="00F85347" w:rsidRDefault="00126D74" w:rsidP="00126D74">
            <w:pPr>
              <w:jc w:val="right"/>
              <w:rPr>
                <w:szCs w:val="24"/>
              </w:rPr>
            </w:pPr>
            <w:r>
              <w:rPr>
                <w:szCs w:val="24"/>
              </w:rPr>
              <w:t>71</w:t>
            </w:r>
          </w:p>
        </w:tc>
        <w:tc>
          <w:tcPr>
            <w:tcW w:w="1420" w:type="dxa"/>
            <w:tcBorders>
              <w:top w:val="nil"/>
              <w:left w:val="nil"/>
              <w:bottom w:val="single" w:sz="4" w:space="0" w:color="auto"/>
              <w:right w:val="single" w:sz="4" w:space="0" w:color="auto"/>
            </w:tcBorders>
            <w:shd w:val="clear" w:color="auto" w:fill="auto"/>
            <w:noWrap/>
            <w:vAlign w:val="center"/>
          </w:tcPr>
          <w:p w:rsidR="00126D74" w:rsidRPr="00F85347" w:rsidRDefault="00126D74" w:rsidP="00126D74">
            <w:pPr>
              <w:jc w:val="right"/>
              <w:rPr>
                <w:szCs w:val="24"/>
              </w:rPr>
            </w:pPr>
            <w:r>
              <w:rPr>
                <w:szCs w:val="24"/>
              </w:rPr>
              <w:t>24 760</w:t>
            </w:r>
          </w:p>
        </w:tc>
      </w:tr>
      <w:tr w:rsidR="00126D74" w:rsidRPr="004C58ED" w:rsidTr="00126D74">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FSVaZ</w:t>
            </w:r>
          </w:p>
        </w:tc>
        <w:tc>
          <w:tcPr>
            <w:tcW w:w="1460" w:type="dxa"/>
            <w:tcBorders>
              <w:top w:val="nil"/>
              <w:left w:val="nil"/>
              <w:bottom w:val="single" w:sz="4" w:space="0" w:color="auto"/>
              <w:right w:val="single" w:sz="4" w:space="0" w:color="auto"/>
            </w:tcBorders>
            <w:shd w:val="clear" w:color="auto" w:fill="auto"/>
            <w:noWrap/>
          </w:tcPr>
          <w:p w:rsidR="00126D74" w:rsidRPr="00F85347" w:rsidRDefault="00126D74" w:rsidP="00126D74">
            <w:pPr>
              <w:jc w:val="right"/>
              <w:rPr>
                <w:szCs w:val="24"/>
              </w:rPr>
            </w:pPr>
            <w:r>
              <w:rPr>
                <w:szCs w:val="24"/>
              </w:rPr>
              <w:t>14</w:t>
            </w:r>
          </w:p>
        </w:tc>
        <w:tc>
          <w:tcPr>
            <w:tcW w:w="1420" w:type="dxa"/>
            <w:tcBorders>
              <w:top w:val="nil"/>
              <w:left w:val="nil"/>
              <w:bottom w:val="single" w:sz="4" w:space="0" w:color="auto"/>
              <w:right w:val="single" w:sz="4" w:space="0" w:color="auto"/>
            </w:tcBorders>
            <w:shd w:val="clear" w:color="auto" w:fill="auto"/>
            <w:noWrap/>
            <w:vAlign w:val="center"/>
          </w:tcPr>
          <w:p w:rsidR="00126D74" w:rsidRPr="00F85347" w:rsidRDefault="00126D74" w:rsidP="00126D74">
            <w:pPr>
              <w:jc w:val="right"/>
              <w:rPr>
                <w:szCs w:val="24"/>
              </w:rPr>
            </w:pPr>
            <w:r>
              <w:rPr>
                <w:szCs w:val="24"/>
              </w:rPr>
              <w:t>6 534</w:t>
            </w:r>
          </w:p>
        </w:tc>
      </w:tr>
      <w:tr w:rsidR="00126D74" w:rsidRPr="004C58ED" w:rsidTr="00126D74">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FSŠ</w:t>
            </w:r>
          </w:p>
        </w:tc>
        <w:tc>
          <w:tcPr>
            <w:tcW w:w="1460" w:type="dxa"/>
            <w:tcBorders>
              <w:top w:val="nil"/>
              <w:left w:val="nil"/>
              <w:bottom w:val="single" w:sz="4" w:space="0" w:color="auto"/>
              <w:right w:val="single" w:sz="4" w:space="0" w:color="auto"/>
            </w:tcBorders>
            <w:shd w:val="clear" w:color="auto" w:fill="auto"/>
            <w:noWrap/>
          </w:tcPr>
          <w:p w:rsidR="00126D74" w:rsidRPr="00F85347" w:rsidRDefault="00126D74" w:rsidP="00126D74">
            <w:pPr>
              <w:jc w:val="right"/>
              <w:rPr>
                <w:szCs w:val="24"/>
              </w:rPr>
            </w:pPr>
            <w:r>
              <w:rPr>
                <w:szCs w:val="24"/>
              </w:rPr>
              <w:t>12</w:t>
            </w:r>
          </w:p>
        </w:tc>
        <w:tc>
          <w:tcPr>
            <w:tcW w:w="1420" w:type="dxa"/>
            <w:tcBorders>
              <w:top w:val="nil"/>
              <w:left w:val="nil"/>
              <w:bottom w:val="single" w:sz="4" w:space="0" w:color="auto"/>
              <w:right w:val="single" w:sz="4" w:space="0" w:color="auto"/>
            </w:tcBorders>
            <w:shd w:val="clear" w:color="auto" w:fill="auto"/>
            <w:noWrap/>
            <w:vAlign w:val="center"/>
          </w:tcPr>
          <w:p w:rsidR="00126D74" w:rsidRPr="00F85347" w:rsidRDefault="00126D74" w:rsidP="00126D74">
            <w:pPr>
              <w:jc w:val="right"/>
              <w:rPr>
                <w:szCs w:val="24"/>
              </w:rPr>
            </w:pPr>
            <w:r>
              <w:rPr>
                <w:szCs w:val="24"/>
              </w:rPr>
              <w:t>4 213</w:t>
            </w:r>
          </w:p>
        </w:tc>
      </w:tr>
      <w:tr w:rsidR="00126D74" w:rsidRPr="004C58ED" w:rsidTr="00126D74">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FF</w:t>
            </w:r>
          </w:p>
        </w:tc>
        <w:tc>
          <w:tcPr>
            <w:tcW w:w="1460" w:type="dxa"/>
            <w:tcBorders>
              <w:top w:val="nil"/>
              <w:left w:val="nil"/>
              <w:bottom w:val="single" w:sz="4" w:space="0" w:color="auto"/>
              <w:right w:val="single" w:sz="4" w:space="0" w:color="auto"/>
            </w:tcBorders>
            <w:shd w:val="clear" w:color="auto" w:fill="auto"/>
            <w:noWrap/>
          </w:tcPr>
          <w:p w:rsidR="00126D74" w:rsidRPr="00F85347" w:rsidRDefault="00126D74" w:rsidP="00126D74">
            <w:pPr>
              <w:jc w:val="right"/>
              <w:rPr>
                <w:szCs w:val="24"/>
              </w:rPr>
            </w:pPr>
            <w:r>
              <w:rPr>
                <w:szCs w:val="24"/>
              </w:rPr>
              <w:t>62</w:t>
            </w:r>
          </w:p>
        </w:tc>
        <w:tc>
          <w:tcPr>
            <w:tcW w:w="1420" w:type="dxa"/>
            <w:tcBorders>
              <w:top w:val="nil"/>
              <w:left w:val="nil"/>
              <w:bottom w:val="single" w:sz="4" w:space="0" w:color="auto"/>
              <w:right w:val="single" w:sz="4" w:space="0" w:color="auto"/>
            </w:tcBorders>
            <w:shd w:val="clear" w:color="auto" w:fill="auto"/>
            <w:noWrap/>
            <w:vAlign w:val="center"/>
          </w:tcPr>
          <w:p w:rsidR="00126D74" w:rsidRPr="00F85347" w:rsidRDefault="00126D74" w:rsidP="00126D74">
            <w:pPr>
              <w:jc w:val="right"/>
              <w:rPr>
                <w:szCs w:val="24"/>
              </w:rPr>
            </w:pPr>
            <w:r>
              <w:rPr>
                <w:szCs w:val="24"/>
              </w:rPr>
              <w:t>25 081</w:t>
            </w:r>
          </w:p>
        </w:tc>
      </w:tr>
      <w:tr w:rsidR="00126D74" w:rsidRPr="004C58ED" w:rsidTr="00126D74">
        <w:trPr>
          <w:trHeight w:val="315"/>
          <w:jc w:val="center"/>
        </w:trPr>
        <w:tc>
          <w:tcPr>
            <w:tcW w:w="2140" w:type="dxa"/>
            <w:tcBorders>
              <w:top w:val="nil"/>
              <w:left w:val="single" w:sz="4" w:space="0" w:color="auto"/>
              <w:bottom w:val="single" w:sz="4" w:space="0" w:color="auto"/>
              <w:right w:val="single" w:sz="4" w:space="0" w:color="auto"/>
            </w:tcBorders>
            <w:shd w:val="clear" w:color="auto" w:fill="CCFFFF"/>
            <w:noWrap/>
            <w:vAlign w:val="bottom"/>
          </w:tcPr>
          <w:p w:rsidR="00126D74" w:rsidRPr="004C58ED" w:rsidRDefault="00126D74" w:rsidP="00126D74">
            <w:pPr>
              <w:rPr>
                <w:szCs w:val="24"/>
              </w:rPr>
            </w:pPr>
            <w:r w:rsidRPr="004C58ED">
              <w:rPr>
                <w:szCs w:val="24"/>
              </w:rPr>
              <w:t>PF</w:t>
            </w:r>
          </w:p>
        </w:tc>
        <w:tc>
          <w:tcPr>
            <w:tcW w:w="1460" w:type="dxa"/>
            <w:tcBorders>
              <w:top w:val="nil"/>
              <w:left w:val="nil"/>
              <w:bottom w:val="single" w:sz="4" w:space="0" w:color="auto"/>
              <w:right w:val="single" w:sz="4" w:space="0" w:color="auto"/>
            </w:tcBorders>
            <w:shd w:val="clear" w:color="auto" w:fill="auto"/>
            <w:noWrap/>
          </w:tcPr>
          <w:p w:rsidR="00126D74" w:rsidRPr="00F85347" w:rsidRDefault="00126D74" w:rsidP="00126D74">
            <w:pPr>
              <w:jc w:val="right"/>
              <w:rPr>
                <w:szCs w:val="24"/>
              </w:rPr>
            </w:pPr>
            <w:r>
              <w:rPr>
                <w:szCs w:val="24"/>
              </w:rPr>
              <w:t>34</w:t>
            </w:r>
          </w:p>
        </w:tc>
        <w:tc>
          <w:tcPr>
            <w:tcW w:w="1420" w:type="dxa"/>
            <w:tcBorders>
              <w:top w:val="nil"/>
              <w:left w:val="nil"/>
              <w:bottom w:val="single" w:sz="4" w:space="0" w:color="auto"/>
              <w:right w:val="single" w:sz="4" w:space="0" w:color="auto"/>
            </w:tcBorders>
            <w:shd w:val="clear" w:color="auto" w:fill="auto"/>
            <w:noWrap/>
            <w:vAlign w:val="center"/>
          </w:tcPr>
          <w:p w:rsidR="00126D74" w:rsidRPr="00F85347" w:rsidRDefault="00126D74" w:rsidP="00126D74">
            <w:pPr>
              <w:jc w:val="right"/>
              <w:rPr>
                <w:szCs w:val="24"/>
              </w:rPr>
            </w:pPr>
            <w:r>
              <w:rPr>
                <w:szCs w:val="24"/>
              </w:rPr>
              <w:t>9 439</w:t>
            </w:r>
          </w:p>
        </w:tc>
      </w:tr>
      <w:tr w:rsidR="00126D74" w:rsidRPr="004C58ED" w:rsidTr="00126D74">
        <w:trPr>
          <w:trHeight w:val="315"/>
          <w:jc w:val="center"/>
        </w:trPr>
        <w:tc>
          <w:tcPr>
            <w:tcW w:w="2140" w:type="dxa"/>
            <w:tcBorders>
              <w:top w:val="single" w:sz="4" w:space="0" w:color="auto"/>
              <w:left w:val="single" w:sz="4" w:space="0" w:color="auto"/>
              <w:bottom w:val="single" w:sz="4" w:space="0" w:color="auto"/>
              <w:right w:val="single" w:sz="4" w:space="0" w:color="auto"/>
            </w:tcBorders>
            <w:shd w:val="clear" w:color="auto" w:fill="99CCFF"/>
            <w:noWrap/>
            <w:vAlign w:val="bottom"/>
          </w:tcPr>
          <w:p w:rsidR="00126D74" w:rsidRPr="004C58ED" w:rsidRDefault="00126D74" w:rsidP="00126D74">
            <w:pPr>
              <w:rPr>
                <w:szCs w:val="24"/>
              </w:rPr>
            </w:pPr>
            <w:r w:rsidRPr="004C58ED">
              <w:rPr>
                <w:szCs w:val="24"/>
              </w:rPr>
              <w:t>UKF spolu</w:t>
            </w:r>
          </w:p>
        </w:tc>
        <w:tc>
          <w:tcPr>
            <w:tcW w:w="1460" w:type="dxa"/>
            <w:tcBorders>
              <w:top w:val="single" w:sz="4" w:space="0" w:color="auto"/>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193</w:t>
            </w:r>
          </w:p>
        </w:tc>
        <w:tc>
          <w:tcPr>
            <w:tcW w:w="1420" w:type="dxa"/>
            <w:tcBorders>
              <w:top w:val="single" w:sz="4" w:space="0" w:color="auto"/>
              <w:left w:val="nil"/>
              <w:bottom w:val="single" w:sz="4" w:space="0" w:color="auto"/>
              <w:right w:val="single" w:sz="4" w:space="0" w:color="auto"/>
            </w:tcBorders>
            <w:shd w:val="clear" w:color="auto" w:fill="99CCFF"/>
            <w:noWrap/>
            <w:vAlign w:val="bottom"/>
          </w:tcPr>
          <w:p w:rsidR="00126D74" w:rsidRPr="004C58ED" w:rsidRDefault="00126D74" w:rsidP="00126D74">
            <w:pPr>
              <w:jc w:val="right"/>
              <w:rPr>
                <w:szCs w:val="24"/>
              </w:rPr>
            </w:pPr>
            <w:r>
              <w:rPr>
                <w:szCs w:val="24"/>
              </w:rPr>
              <w:t>70 027</w:t>
            </w:r>
          </w:p>
        </w:tc>
      </w:tr>
    </w:tbl>
    <w:p w:rsidR="00126D74" w:rsidRDefault="00126D74" w:rsidP="00126D74">
      <w:pPr>
        <w:rPr>
          <w:b/>
          <w:sz w:val="28"/>
          <w:szCs w:val="28"/>
        </w:rPr>
      </w:pPr>
    </w:p>
    <w:p w:rsidR="00DA3518" w:rsidRPr="00DA3518" w:rsidRDefault="00DA3518" w:rsidP="00DB35BD">
      <w:pPr>
        <w:pStyle w:val="Nadpis3"/>
        <w:rPr>
          <w:lang w:val="sk-SK"/>
        </w:rPr>
      </w:pPr>
      <w:bookmarkStart w:id="162" w:name="_Toc481503908"/>
      <w:r>
        <w:rPr>
          <w:lang w:val="sk-SK"/>
        </w:rPr>
        <w:t>Podpora ďalšej tvorivej činnosti študentov</w:t>
      </w:r>
      <w:bookmarkEnd w:id="162"/>
    </w:p>
    <w:p w:rsidR="00C84F9A" w:rsidRDefault="00C84F9A" w:rsidP="00C84F9A"/>
    <w:p w:rsidR="00126D74" w:rsidRPr="001A07C8" w:rsidRDefault="00C84F9A" w:rsidP="001A07C8">
      <w:pPr>
        <w:ind w:firstLine="567"/>
        <w:rPr>
          <w:sz w:val="24"/>
          <w:szCs w:val="24"/>
        </w:rPr>
      </w:pPr>
      <w:r>
        <w:tab/>
      </w:r>
      <w:r w:rsidR="00126D74" w:rsidRPr="001A07C8">
        <w:rPr>
          <w:sz w:val="24"/>
          <w:szCs w:val="24"/>
        </w:rPr>
        <w:t>UKF každoročne podporuje ďalšiu tvorivú činnosť študentov (kultúrne a športové aktivity) pomocou účelovo určených finančných prostriedkov, o</w:t>
      </w:r>
      <w:r w:rsidR="00D87744">
        <w:rPr>
          <w:sz w:val="24"/>
          <w:szCs w:val="24"/>
        </w:rPr>
        <w:t xml:space="preserve"> </w:t>
      </w:r>
      <w:r w:rsidR="00126D74" w:rsidRPr="001A07C8">
        <w:rPr>
          <w:sz w:val="24"/>
          <w:szCs w:val="24"/>
        </w:rPr>
        <w:t xml:space="preserve">ktoré sa uchádzajú žiadatelia  prostredníctvom vypracovaných projektov. Oprávnenými žiadateľmi podpory sú: </w:t>
      </w:r>
    </w:p>
    <w:p w:rsidR="00126D74" w:rsidRPr="001A07C8" w:rsidRDefault="00126D74" w:rsidP="001A07C8">
      <w:pPr>
        <w:ind w:firstLine="567"/>
        <w:rPr>
          <w:sz w:val="24"/>
          <w:szCs w:val="24"/>
        </w:rPr>
      </w:pPr>
      <w:r w:rsidRPr="001A07C8">
        <w:rPr>
          <w:sz w:val="24"/>
          <w:szCs w:val="24"/>
        </w:rPr>
        <w:t>a) katedry a ústavy UKF, akademické súbory UKF, športové kluby UKF, občianske združenia a spolky pôsobiace v oblasti športu a kultúry a vyvíjajúce činnosť na pôde UKF,</w:t>
      </w:r>
    </w:p>
    <w:p w:rsidR="00126D74" w:rsidRPr="001A07C8" w:rsidRDefault="00126D74" w:rsidP="001A07C8">
      <w:pPr>
        <w:ind w:firstLine="567"/>
        <w:rPr>
          <w:sz w:val="24"/>
          <w:szCs w:val="24"/>
        </w:rPr>
      </w:pPr>
      <w:r w:rsidRPr="001A07C8">
        <w:rPr>
          <w:sz w:val="24"/>
          <w:szCs w:val="24"/>
        </w:rPr>
        <w:lastRenderedPageBreak/>
        <w:t>b) neformálne skupiny študentov UKF (minimálne 3 študenti UKF).</w:t>
      </w:r>
    </w:p>
    <w:p w:rsidR="00126D74" w:rsidRPr="001A07C8" w:rsidRDefault="00126D74" w:rsidP="001A07C8">
      <w:pPr>
        <w:ind w:firstLine="567"/>
        <w:rPr>
          <w:sz w:val="24"/>
          <w:szCs w:val="24"/>
        </w:rPr>
      </w:pPr>
      <w:r w:rsidRPr="001A07C8">
        <w:rPr>
          <w:sz w:val="24"/>
          <w:szCs w:val="24"/>
        </w:rPr>
        <w:t>V roku 2016 bolo podporených 17 kultúrnych aktivít  sumou 12 000 EUR  a 3 športové aktivity sumou 3 000 EUR. </w:t>
      </w:r>
    </w:p>
    <w:p w:rsidR="00344AA5" w:rsidRDefault="00344AA5" w:rsidP="00126D74">
      <w:pPr>
        <w:tabs>
          <w:tab w:val="left" w:pos="567"/>
        </w:tabs>
        <w:rPr>
          <w:sz w:val="24"/>
        </w:rPr>
      </w:pPr>
    </w:p>
    <w:p w:rsidR="00F747FA" w:rsidRPr="00DA3518" w:rsidRDefault="00F747FA" w:rsidP="00C84F9A">
      <w:pPr>
        <w:rPr>
          <w:sz w:val="24"/>
        </w:rPr>
      </w:pPr>
    </w:p>
    <w:p w:rsidR="00DA3518" w:rsidRDefault="00DA3518" w:rsidP="00DB35BD">
      <w:pPr>
        <w:pStyle w:val="Nadpis2"/>
      </w:pPr>
      <w:bookmarkStart w:id="163" w:name="_Toc447794083"/>
      <w:bookmarkStart w:id="164" w:name="_Toc481503909"/>
      <w:r>
        <w:t>Publikačná a umelecká činnosť</w:t>
      </w:r>
      <w:bookmarkEnd w:id="163"/>
      <w:bookmarkEnd w:id="164"/>
    </w:p>
    <w:p w:rsidR="00DA3518" w:rsidRDefault="00DA3518" w:rsidP="00DA3518"/>
    <w:p w:rsidR="00DA3518" w:rsidRPr="00DA3518" w:rsidRDefault="00DA3518" w:rsidP="00DB35BD">
      <w:pPr>
        <w:pStyle w:val="Nadpis3"/>
        <w:rPr>
          <w:lang w:val="sk-SK"/>
        </w:rPr>
      </w:pPr>
      <w:bookmarkStart w:id="165" w:name="_Toc481503910"/>
      <w:r>
        <w:rPr>
          <w:lang w:val="sk-SK"/>
        </w:rPr>
        <w:t>Publikačná činnosť</w:t>
      </w:r>
      <w:bookmarkEnd w:id="165"/>
    </w:p>
    <w:p w:rsidR="00165B1F" w:rsidRDefault="00165B1F" w:rsidP="00DA3518">
      <w:pPr>
        <w:spacing w:after="200" w:line="276" w:lineRule="auto"/>
        <w:rPr>
          <w:sz w:val="24"/>
        </w:rPr>
      </w:pPr>
    </w:p>
    <w:p w:rsidR="00AE4BA6" w:rsidRPr="001A07C8" w:rsidRDefault="00AE4BA6" w:rsidP="001A07C8">
      <w:pPr>
        <w:ind w:firstLine="567"/>
        <w:rPr>
          <w:sz w:val="24"/>
          <w:szCs w:val="24"/>
        </w:rPr>
      </w:pPr>
      <w:r w:rsidRPr="001A07C8">
        <w:rPr>
          <w:sz w:val="24"/>
          <w:szCs w:val="24"/>
        </w:rPr>
        <w:t>Publikácie predstavujú jeden z hlavných výstupov vedeckovýskumnej a ďalšej tvorivej činnosti. Na evidenciu publikačnej činnosti na UKF slúži knižničný informačný systém (</w:t>
      </w:r>
      <w:hyperlink r:id="rId66" w:history="1">
        <w:r w:rsidRPr="001D0F06">
          <w:rPr>
            <w:rStyle w:val="Hypertextovprepojenie"/>
            <w:color w:val="auto"/>
            <w:sz w:val="24"/>
            <w:szCs w:val="24"/>
          </w:rPr>
          <w:t>http://kis.ukf.sk</w:t>
        </w:r>
      </w:hyperlink>
      <w:r w:rsidRPr="001D0F06">
        <w:rPr>
          <w:sz w:val="24"/>
          <w:szCs w:val="24"/>
        </w:rPr>
        <w:t xml:space="preserve">). </w:t>
      </w:r>
    </w:p>
    <w:p w:rsidR="00AE4BA6" w:rsidRPr="001A07C8" w:rsidRDefault="00AE4BA6" w:rsidP="001A07C8">
      <w:pPr>
        <w:ind w:firstLine="567"/>
        <w:rPr>
          <w:sz w:val="24"/>
          <w:szCs w:val="24"/>
        </w:rPr>
      </w:pPr>
      <w:r w:rsidRPr="001A07C8">
        <w:rPr>
          <w:sz w:val="24"/>
          <w:szCs w:val="24"/>
        </w:rPr>
        <w:t xml:space="preserve">V tabuľke č. </w:t>
      </w:r>
      <w:r w:rsidR="00630BC2">
        <w:rPr>
          <w:sz w:val="24"/>
          <w:szCs w:val="24"/>
        </w:rPr>
        <w:t>25</w:t>
      </w:r>
      <w:r w:rsidRPr="001A07C8">
        <w:rPr>
          <w:sz w:val="24"/>
          <w:szCs w:val="24"/>
        </w:rPr>
        <w:t xml:space="preserve"> uvádzame prehľad publikačnej činnosti pracovníkov fakúlt UKF podľa jednotlivých kategórií. Tabuľka je rozdelená na štyri základné skupiny kategórií:</w:t>
      </w:r>
    </w:p>
    <w:p w:rsidR="00AE4BA6" w:rsidRPr="001A07C8" w:rsidRDefault="00AE4BA6" w:rsidP="0079213E">
      <w:pPr>
        <w:pStyle w:val="Odsekzoznamu"/>
        <w:numPr>
          <w:ilvl w:val="0"/>
          <w:numId w:val="66"/>
        </w:numPr>
        <w:rPr>
          <w:sz w:val="24"/>
          <w:szCs w:val="24"/>
        </w:rPr>
      </w:pPr>
      <w:r w:rsidRPr="001A07C8">
        <w:rPr>
          <w:sz w:val="24"/>
          <w:szCs w:val="24"/>
        </w:rPr>
        <w:t>knižné publikácie,</w:t>
      </w:r>
    </w:p>
    <w:p w:rsidR="00AE4BA6" w:rsidRPr="001A07C8" w:rsidRDefault="00AE4BA6" w:rsidP="0079213E">
      <w:pPr>
        <w:pStyle w:val="Odsekzoznamu"/>
        <w:numPr>
          <w:ilvl w:val="0"/>
          <w:numId w:val="66"/>
        </w:numPr>
        <w:rPr>
          <w:sz w:val="24"/>
          <w:szCs w:val="24"/>
        </w:rPr>
      </w:pPr>
      <w:r w:rsidRPr="001A07C8">
        <w:rPr>
          <w:sz w:val="24"/>
          <w:szCs w:val="24"/>
        </w:rPr>
        <w:t xml:space="preserve">publikácie </w:t>
      </w:r>
      <w:r w:rsidRPr="001A07C8">
        <w:rPr>
          <w:bCs/>
          <w:sz w:val="24"/>
          <w:szCs w:val="24"/>
        </w:rPr>
        <w:t>vo vedeckých časopisoch,</w:t>
      </w:r>
      <w:r w:rsidRPr="001A07C8">
        <w:rPr>
          <w:b/>
          <w:bCs/>
          <w:sz w:val="24"/>
          <w:szCs w:val="24"/>
        </w:rPr>
        <w:t xml:space="preserve"> </w:t>
      </w:r>
      <w:r w:rsidRPr="001A07C8">
        <w:rPr>
          <w:sz w:val="24"/>
          <w:szCs w:val="24"/>
        </w:rPr>
        <w:t>autorské osvedčenia, patenty a objavy,</w:t>
      </w:r>
      <w:r w:rsidRPr="001A07C8">
        <w:rPr>
          <w:b/>
          <w:bCs/>
          <w:sz w:val="24"/>
          <w:szCs w:val="24"/>
        </w:rPr>
        <w:t xml:space="preserve"> </w:t>
      </w:r>
    </w:p>
    <w:p w:rsidR="00AE4BA6" w:rsidRPr="001A07C8" w:rsidRDefault="00AE4BA6" w:rsidP="0079213E">
      <w:pPr>
        <w:pStyle w:val="Odsekzoznamu"/>
        <w:numPr>
          <w:ilvl w:val="0"/>
          <w:numId w:val="66"/>
        </w:numPr>
        <w:rPr>
          <w:sz w:val="24"/>
          <w:szCs w:val="24"/>
        </w:rPr>
      </w:pPr>
      <w:r w:rsidRPr="001A07C8">
        <w:rPr>
          <w:sz w:val="24"/>
          <w:szCs w:val="24"/>
        </w:rPr>
        <w:t>ostatné recenzované publikácie domáce/zahraničné,</w:t>
      </w:r>
    </w:p>
    <w:p w:rsidR="00AE4BA6" w:rsidRPr="001A07C8" w:rsidRDefault="00AE4BA6" w:rsidP="0079213E">
      <w:pPr>
        <w:pStyle w:val="Odsekzoznamu"/>
        <w:numPr>
          <w:ilvl w:val="0"/>
          <w:numId w:val="66"/>
        </w:numPr>
        <w:rPr>
          <w:sz w:val="24"/>
          <w:szCs w:val="24"/>
        </w:rPr>
      </w:pPr>
      <w:r w:rsidRPr="001A07C8">
        <w:rPr>
          <w:sz w:val="24"/>
          <w:szCs w:val="24"/>
        </w:rPr>
        <w:t>ohlasy na publikačnú činnosť.</w:t>
      </w:r>
    </w:p>
    <w:p w:rsidR="00AE4BA6" w:rsidRPr="001A07C8" w:rsidRDefault="00AE4BA6" w:rsidP="001A07C8">
      <w:pPr>
        <w:ind w:firstLine="567"/>
        <w:rPr>
          <w:sz w:val="24"/>
          <w:szCs w:val="24"/>
        </w:rPr>
      </w:pPr>
      <w:r w:rsidRPr="001A07C8">
        <w:rPr>
          <w:sz w:val="24"/>
          <w:szCs w:val="24"/>
        </w:rPr>
        <w:t xml:space="preserve">Z uvedených údajov vyplýva, že najvyšší celkový počet publikácií vo všetkých kategóriách vrátane celkového počtu ohlasov vykazuje FF (tab. č. </w:t>
      </w:r>
      <w:r w:rsidR="007E2F1B">
        <w:rPr>
          <w:sz w:val="24"/>
          <w:szCs w:val="24"/>
        </w:rPr>
        <w:t>25</w:t>
      </w:r>
      <w:r w:rsidRPr="001A07C8">
        <w:rPr>
          <w:sz w:val="24"/>
          <w:szCs w:val="24"/>
        </w:rPr>
        <w:t xml:space="preserve"> a graf č. 2</w:t>
      </w:r>
      <w:r w:rsidR="00F61C0D">
        <w:rPr>
          <w:sz w:val="24"/>
          <w:szCs w:val="24"/>
        </w:rPr>
        <w:t>6</w:t>
      </w:r>
      <w:r w:rsidRPr="001A07C8">
        <w:rPr>
          <w:sz w:val="24"/>
          <w:szCs w:val="24"/>
        </w:rPr>
        <w:t>).</w:t>
      </w:r>
    </w:p>
    <w:p w:rsidR="00AE4BA6" w:rsidRPr="001A07C8" w:rsidRDefault="00AE4BA6" w:rsidP="001A07C8">
      <w:pPr>
        <w:ind w:firstLine="567"/>
        <w:rPr>
          <w:sz w:val="24"/>
          <w:szCs w:val="24"/>
        </w:rPr>
      </w:pPr>
      <w:r w:rsidRPr="001A07C8">
        <w:rPr>
          <w:sz w:val="24"/>
          <w:szCs w:val="24"/>
        </w:rPr>
        <w:t>Najvyšší počet vedeckých a odborných prác evidovaných v databázach WOK a Scopus (67) ako aj citácií v publikáciách evidovaných v uvedených databázach (624) z fakúlt vykazuje FPV.</w:t>
      </w:r>
    </w:p>
    <w:p w:rsidR="00AE4BA6" w:rsidRPr="001A07C8" w:rsidRDefault="00AE4BA6" w:rsidP="001A07C8">
      <w:pPr>
        <w:ind w:firstLine="567"/>
        <w:rPr>
          <w:sz w:val="24"/>
          <w:szCs w:val="24"/>
        </w:rPr>
      </w:pPr>
      <w:r w:rsidRPr="001A07C8">
        <w:rPr>
          <w:sz w:val="24"/>
          <w:szCs w:val="24"/>
        </w:rPr>
        <w:t xml:space="preserve">V prepočte na tvorivého pracovníka (tab. č. </w:t>
      </w:r>
      <w:r w:rsidR="007E2F1B">
        <w:rPr>
          <w:sz w:val="24"/>
          <w:szCs w:val="24"/>
        </w:rPr>
        <w:t>26</w:t>
      </w:r>
      <w:r w:rsidRPr="001A07C8">
        <w:rPr>
          <w:sz w:val="24"/>
          <w:szCs w:val="24"/>
        </w:rPr>
        <w:t xml:space="preserve"> a graf č. 2</w:t>
      </w:r>
      <w:r w:rsidR="00F61C0D">
        <w:rPr>
          <w:sz w:val="24"/>
          <w:szCs w:val="24"/>
        </w:rPr>
        <w:t>7</w:t>
      </w:r>
      <w:r w:rsidRPr="001A07C8">
        <w:rPr>
          <w:sz w:val="24"/>
          <w:szCs w:val="24"/>
        </w:rPr>
        <w:t xml:space="preserve">) najviac publikačných jednotiek vo všetkých troch kategóriách dosiahla FSŠ (v kategórii č. 1/ 0,50, v kategórii č. 2/ 2,10 a v kategórii č. 3/ 3,43). Najvyšší počet vedeckých a odborných prác evidovaných v databázach WOK a Scopus na tvorivého pracovníka (0,59) vrátane citácií v publikáciách evidovaných v databázach WOK a Scopus v prepočte na tvorivého pracovníka (5,47) vykazuje FPV. </w:t>
      </w:r>
    </w:p>
    <w:p w:rsidR="00AE4BA6" w:rsidRPr="001A07C8" w:rsidRDefault="00AE4BA6" w:rsidP="001A07C8">
      <w:pPr>
        <w:ind w:firstLine="567"/>
        <w:rPr>
          <w:sz w:val="24"/>
          <w:szCs w:val="24"/>
        </w:rPr>
      </w:pPr>
      <w:r w:rsidRPr="001A07C8">
        <w:rPr>
          <w:sz w:val="24"/>
          <w:szCs w:val="24"/>
        </w:rPr>
        <w:t xml:space="preserve">Z údajov uvedených v tabuľke č. </w:t>
      </w:r>
      <w:r w:rsidR="00630BC2">
        <w:rPr>
          <w:sz w:val="24"/>
          <w:szCs w:val="24"/>
        </w:rPr>
        <w:t>27</w:t>
      </w:r>
      <w:r w:rsidRPr="001A07C8">
        <w:rPr>
          <w:sz w:val="24"/>
          <w:szCs w:val="24"/>
        </w:rPr>
        <w:t xml:space="preserve"> a grafoch č. 2</w:t>
      </w:r>
      <w:r w:rsidR="00F61C0D">
        <w:rPr>
          <w:sz w:val="24"/>
          <w:szCs w:val="24"/>
        </w:rPr>
        <w:t>8</w:t>
      </w:r>
      <w:r w:rsidRPr="001A07C8">
        <w:rPr>
          <w:sz w:val="24"/>
          <w:szCs w:val="24"/>
        </w:rPr>
        <w:t xml:space="preserve"> - 3</w:t>
      </w:r>
      <w:r w:rsidR="00F61C0D">
        <w:rPr>
          <w:sz w:val="24"/>
          <w:szCs w:val="24"/>
        </w:rPr>
        <w:t>1</w:t>
      </w:r>
      <w:r w:rsidRPr="001A07C8">
        <w:rPr>
          <w:sz w:val="24"/>
          <w:szCs w:val="24"/>
        </w:rPr>
        <w:t xml:space="preserve"> hodnotíme celkový vývoj počtu publikačných výstupov a ohlasov pracovníkov UKF vo všetkých kategóriách za obdobie rokov 2007 – 2016 ako pozitívny s výraznejšie vyššími počtami publikácií a ohlasov dosiahnutými v roku 2013. V porovnaní s rokom 2015 sme v jednotlivých kategóriách publikačnej činnosti pracovníkov fakúlt ako aj v kategórii ohlasov zaznamenali nárast. </w:t>
      </w:r>
    </w:p>
    <w:p w:rsidR="00AE4BA6" w:rsidRDefault="00AE4BA6" w:rsidP="00AE4BA6"/>
    <w:p w:rsidR="001A07C8" w:rsidRDefault="001A07C8" w:rsidP="00AE4BA6"/>
    <w:p w:rsidR="00501242" w:rsidRDefault="00501242" w:rsidP="00AE4BA6"/>
    <w:p w:rsidR="00501242" w:rsidRDefault="00501242" w:rsidP="00AE4BA6"/>
    <w:p w:rsidR="001A07C8" w:rsidRDefault="001A07C8" w:rsidP="00AE4BA6"/>
    <w:p w:rsidR="00AE4BA6" w:rsidRDefault="00AE4BA6" w:rsidP="00AE4BA6">
      <w:pPr>
        <w:jc w:val="left"/>
      </w:pPr>
    </w:p>
    <w:p w:rsidR="00AE4BA6" w:rsidRPr="00E1701A" w:rsidRDefault="00AE4BA6" w:rsidP="00AE4BA6">
      <w:pPr>
        <w:jc w:val="left"/>
        <w:rPr>
          <w:spacing w:val="-4"/>
          <w:sz w:val="24"/>
          <w:szCs w:val="24"/>
        </w:rPr>
      </w:pPr>
      <w:r w:rsidRPr="00E1701A">
        <w:rPr>
          <w:spacing w:val="-4"/>
          <w:sz w:val="24"/>
          <w:szCs w:val="24"/>
        </w:rPr>
        <w:lastRenderedPageBreak/>
        <w:t>Tab</w:t>
      </w:r>
      <w:r w:rsidR="00E1701A" w:rsidRPr="00E1701A">
        <w:rPr>
          <w:spacing w:val="-4"/>
          <w:sz w:val="24"/>
          <w:szCs w:val="24"/>
        </w:rPr>
        <w:t>uľka</w:t>
      </w:r>
      <w:r w:rsidRPr="00E1701A">
        <w:rPr>
          <w:spacing w:val="-4"/>
          <w:sz w:val="24"/>
          <w:szCs w:val="24"/>
        </w:rPr>
        <w:t xml:space="preserve">  č. </w:t>
      </w:r>
      <w:r w:rsidR="007E2F1B" w:rsidRPr="00E1701A">
        <w:rPr>
          <w:spacing w:val="-4"/>
          <w:sz w:val="24"/>
          <w:szCs w:val="24"/>
        </w:rPr>
        <w:t>25</w:t>
      </w:r>
      <w:r w:rsidRPr="00E1701A">
        <w:rPr>
          <w:spacing w:val="-4"/>
          <w:sz w:val="24"/>
          <w:szCs w:val="24"/>
        </w:rPr>
        <w:t xml:space="preserve"> Prehľad publikačnej činnosti pracovníkov fakúlt UKF za rok 2016</w:t>
      </w:r>
      <w:r w:rsidR="00E1701A">
        <w:rPr>
          <w:spacing w:val="-4"/>
          <w:sz w:val="24"/>
          <w:szCs w:val="24"/>
        </w:rPr>
        <w:t xml:space="preserve"> </w:t>
      </w:r>
      <w:r w:rsidRPr="00E1701A">
        <w:rPr>
          <w:spacing w:val="-4"/>
          <w:sz w:val="24"/>
          <w:szCs w:val="24"/>
        </w:rPr>
        <w:t xml:space="preserve"> k </w:t>
      </w:r>
      <w:r w:rsidR="00E1701A">
        <w:rPr>
          <w:spacing w:val="-4"/>
          <w:sz w:val="24"/>
          <w:szCs w:val="24"/>
        </w:rPr>
        <w:t xml:space="preserve"> </w:t>
      </w:r>
      <w:r w:rsidRPr="00E1701A">
        <w:rPr>
          <w:spacing w:val="-4"/>
          <w:sz w:val="24"/>
          <w:szCs w:val="24"/>
        </w:rPr>
        <w:t>31. 12. 2016</w:t>
      </w:r>
    </w:p>
    <w:tbl>
      <w:tblPr>
        <w:tblW w:w="9294" w:type="dxa"/>
        <w:tblInd w:w="57" w:type="dxa"/>
        <w:tblCellMar>
          <w:left w:w="70" w:type="dxa"/>
          <w:right w:w="70" w:type="dxa"/>
        </w:tblCellMar>
        <w:tblLook w:val="0000" w:firstRow="0" w:lastRow="0" w:firstColumn="0" w:lastColumn="0" w:noHBand="0" w:noVBand="0"/>
      </w:tblPr>
      <w:tblGrid>
        <w:gridCol w:w="3727"/>
        <w:gridCol w:w="1047"/>
        <w:gridCol w:w="920"/>
        <w:gridCol w:w="920"/>
        <w:gridCol w:w="920"/>
        <w:gridCol w:w="920"/>
        <w:gridCol w:w="840"/>
      </w:tblGrid>
      <w:tr w:rsidR="00AE4BA6" w:rsidRPr="007F3BB5" w:rsidTr="001A07C8">
        <w:trPr>
          <w:trHeight w:val="372"/>
        </w:trPr>
        <w:tc>
          <w:tcPr>
            <w:tcW w:w="3727" w:type="dxa"/>
            <w:tcBorders>
              <w:top w:val="single" w:sz="4" w:space="0" w:color="auto"/>
              <w:left w:val="single" w:sz="4" w:space="0" w:color="auto"/>
              <w:bottom w:val="single" w:sz="4" w:space="0" w:color="auto"/>
              <w:right w:val="nil"/>
            </w:tcBorders>
            <w:shd w:val="clear" w:color="auto" w:fill="CCFFCC"/>
            <w:noWrap/>
            <w:vAlign w:val="bottom"/>
          </w:tcPr>
          <w:p w:rsidR="00AE4BA6" w:rsidRPr="007F3BB5" w:rsidRDefault="00AE4BA6" w:rsidP="001A07C8">
            <w:pPr>
              <w:ind w:firstLine="85"/>
            </w:pPr>
            <w:r w:rsidRPr="007F3BB5">
              <w:t>Druh</w:t>
            </w:r>
          </w:p>
        </w:tc>
        <w:tc>
          <w:tcPr>
            <w:tcW w:w="5567"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Fakulta</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CCFFCC"/>
            <w:noWrap/>
            <w:vAlign w:val="bottom"/>
          </w:tcPr>
          <w:p w:rsidR="00AE4BA6" w:rsidRPr="007F3BB5" w:rsidRDefault="00AE4BA6" w:rsidP="0067399F">
            <w:pPr>
              <w:ind w:firstLine="0"/>
            </w:pPr>
            <w:r w:rsidRPr="007F3BB5">
              <w:t>Skupina kategórií</w:t>
            </w:r>
          </w:p>
        </w:tc>
        <w:tc>
          <w:tcPr>
            <w:tcW w:w="1047" w:type="dxa"/>
            <w:tcBorders>
              <w:top w:val="nil"/>
              <w:left w:val="single" w:sz="4" w:space="0" w:color="auto"/>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FPV</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FSVZ</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FSŠ</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FF</w:t>
            </w:r>
          </w:p>
        </w:tc>
        <w:tc>
          <w:tcPr>
            <w:tcW w:w="92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PF</w:t>
            </w:r>
          </w:p>
        </w:tc>
        <w:tc>
          <w:tcPr>
            <w:tcW w:w="840" w:type="dxa"/>
            <w:tcBorders>
              <w:top w:val="nil"/>
              <w:left w:val="nil"/>
              <w:bottom w:val="single" w:sz="4" w:space="0" w:color="auto"/>
              <w:right w:val="single" w:sz="4" w:space="0" w:color="auto"/>
            </w:tcBorders>
            <w:shd w:val="clear" w:color="auto" w:fill="CCFFCC"/>
            <w:noWrap/>
            <w:vAlign w:val="bottom"/>
          </w:tcPr>
          <w:p w:rsidR="00AE4BA6" w:rsidRPr="007F3BB5" w:rsidRDefault="00AE4BA6" w:rsidP="00336214">
            <w:pPr>
              <w:jc w:val="center"/>
            </w:pPr>
            <w:r w:rsidRPr="007F3BB5">
              <w:t>UKF</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FFFF99"/>
            <w:vAlign w:val="bottom"/>
          </w:tcPr>
          <w:p w:rsidR="00AE4BA6" w:rsidRPr="007F3BB5" w:rsidRDefault="00AE4BA6" w:rsidP="0067399F">
            <w:pPr>
              <w:ind w:firstLine="0"/>
              <w:rPr>
                <w:b/>
                <w:bCs/>
              </w:rPr>
            </w:pPr>
            <w:r w:rsidRPr="007F3BB5">
              <w:rPr>
                <w:b/>
                <w:bCs/>
              </w:rPr>
              <w:t>Knižné publikácie</w:t>
            </w:r>
          </w:p>
        </w:tc>
        <w:tc>
          <w:tcPr>
            <w:tcW w:w="1047"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32</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17</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20</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95</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31</w:t>
            </w:r>
          </w:p>
        </w:tc>
        <w:tc>
          <w:tcPr>
            <w:tcW w:w="84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195</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vedecké monografie</w:t>
            </w:r>
          </w:p>
          <w:p w:rsidR="00AE4BA6" w:rsidRPr="007F3BB5" w:rsidRDefault="00AE4BA6" w:rsidP="0067399F">
            <w:pPr>
              <w:ind w:firstLine="0"/>
            </w:pPr>
            <w:r w:rsidRPr="007F3BB5">
              <w:t>(AAA, AAB, ABA, ABB)</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3</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4</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32</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14</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54</w:t>
            </w:r>
          </w:p>
        </w:tc>
      </w:tr>
      <w:tr w:rsidR="00AE4BA6" w:rsidRPr="007F3BB5" w:rsidTr="00336214">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vysokoškolské učebnice, skriptá a učebné texty</w:t>
            </w:r>
            <w:r w:rsidR="001A07C8">
              <w:t xml:space="preserve">    </w:t>
            </w:r>
            <w:r w:rsidRPr="007F3BB5">
              <w:t>(ACA, ACB, BCI)</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12</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5</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4</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18</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7</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46</w:t>
            </w:r>
          </w:p>
        </w:tc>
      </w:tr>
      <w:tr w:rsidR="00AE4BA6" w:rsidRPr="007F3BB5" w:rsidTr="00336214">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učebnice pre základné a stredné školy (BCB)</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w:t>
            </w:r>
          </w:p>
        </w:tc>
      </w:tr>
      <w:tr w:rsidR="00AE4BA6" w:rsidRPr="007F3BB5" w:rsidTr="00336214">
        <w:trPr>
          <w:trHeight w:val="350"/>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odborné a ďalšie knižné práce</w:t>
            </w:r>
          </w:p>
          <w:p w:rsidR="00AE4BA6" w:rsidRPr="007F3BB5" w:rsidRDefault="00AE4BA6" w:rsidP="0067399F">
            <w:pPr>
              <w:ind w:firstLine="0"/>
            </w:pPr>
            <w:r w:rsidRPr="007F3BB5">
              <w:t>(BAA, BAB, EAI, CAA, CAB, EAJ, FAI)</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17</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8</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15</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45</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9</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94</w:t>
            </w:r>
          </w:p>
        </w:tc>
      </w:tr>
      <w:tr w:rsidR="00AE4BA6" w:rsidRPr="007F3BB5" w:rsidTr="00336214">
        <w:trPr>
          <w:trHeight w:val="945"/>
        </w:trPr>
        <w:tc>
          <w:tcPr>
            <w:tcW w:w="3727" w:type="dxa"/>
            <w:tcBorders>
              <w:top w:val="nil"/>
              <w:left w:val="single" w:sz="4" w:space="0" w:color="auto"/>
              <w:bottom w:val="single" w:sz="4" w:space="0" w:color="auto"/>
              <w:right w:val="single" w:sz="4" w:space="0" w:color="auto"/>
            </w:tcBorders>
            <w:shd w:val="clear" w:color="auto" w:fill="FFFF99"/>
            <w:vAlign w:val="bottom"/>
          </w:tcPr>
          <w:p w:rsidR="00AE4BA6" w:rsidRPr="007F3BB5" w:rsidRDefault="00AE4BA6" w:rsidP="0067399F">
            <w:pPr>
              <w:ind w:firstLine="0"/>
              <w:rPr>
                <w:b/>
                <w:bCs/>
              </w:rPr>
            </w:pPr>
            <w:r w:rsidRPr="007F3BB5">
              <w:rPr>
                <w:b/>
                <w:bCs/>
              </w:rPr>
              <w:t>Publikácie vo vedeckých časopisoch</w:t>
            </w:r>
            <w:r>
              <w:rPr>
                <w:b/>
                <w:bCs/>
              </w:rPr>
              <w:t xml:space="preserve">, </w:t>
            </w:r>
            <w:r w:rsidRPr="007F3BB5">
              <w:rPr>
                <w:b/>
                <w:bCs/>
              </w:rPr>
              <w:t>autorské osvedčenia, patenty a objavy</w:t>
            </w:r>
          </w:p>
        </w:tc>
        <w:tc>
          <w:tcPr>
            <w:tcW w:w="1047"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117</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28</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84</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279</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109</w:t>
            </w:r>
          </w:p>
        </w:tc>
        <w:tc>
          <w:tcPr>
            <w:tcW w:w="84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617</w:t>
            </w:r>
          </w:p>
        </w:tc>
      </w:tr>
      <w:tr w:rsidR="00AE4BA6" w:rsidRPr="007F3BB5" w:rsidTr="00336214">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 xml:space="preserve">vedecké a odborné práce </w:t>
            </w:r>
            <w:r>
              <w:t xml:space="preserve">evidované </w:t>
            </w:r>
            <w:r w:rsidRPr="007F3BB5">
              <w:t>v</w:t>
            </w:r>
            <w:r>
              <w:t xml:space="preserve"> databázach </w:t>
            </w:r>
            <w:r w:rsidRPr="007F3BB5">
              <w:t>WOK</w:t>
            </w:r>
            <w:r>
              <w:t>**</w:t>
            </w:r>
            <w:r w:rsidRPr="007F3BB5">
              <w:t xml:space="preserve"> a </w:t>
            </w:r>
            <w:r w:rsidRPr="00620A7E">
              <w:t>Scopus</w:t>
            </w:r>
          </w:p>
          <w:p w:rsidR="00AE4BA6" w:rsidRPr="007F3BB5" w:rsidRDefault="00AE4BA6" w:rsidP="0067399F">
            <w:pPr>
              <w:ind w:firstLine="0"/>
            </w:pPr>
            <w:r w:rsidRPr="007F3BB5">
              <w:t xml:space="preserve">(ADC, ADD, </w:t>
            </w:r>
            <w:r w:rsidRPr="006A0358">
              <w:t>ADM, ADN</w:t>
            </w:r>
            <w:r>
              <w:t xml:space="preserve">, </w:t>
            </w:r>
            <w:r w:rsidRPr="007F3BB5">
              <w:t xml:space="preserve">AEG, AEH, </w:t>
            </w:r>
            <w:r w:rsidRPr="006A0358">
              <w:t>AEM, AEN</w:t>
            </w:r>
            <w:r>
              <w:t xml:space="preserve">, </w:t>
            </w:r>
            <w:r w:rsidRPr="007F3BB5">
              <w:t xml:space="preserve">BDC, BDD, </w:t>
            </w:r>
            <w:r w:rsidRPr="006A0358">
              <w:t>BDM, BDN</w:t>
            </w:r>
            <w:r>
              <w:t xml:space="preserve">, </w:t>
            </w:r>
            <w:r w:rsidRPr="007F3BB5">
              <w:t>CDC, CDD</w:t>
            </w:r>
            <w:r w:rsidRPr="00A51962">
              <w:t>)</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67</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15</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14</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51</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17</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164</w:t>
            </w:r>
          </w:p>
        </w:tc>
      </w:tr>
      <w:tr w:rsidR="00AE4BA6" w:rsidRPr="007F3BB5" w:rsidTr="00336214">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052B0F" w:rsidRDefault="00AE4BA6" w:rsidP="0067399F">
            <w:pPr>
              <w:ind w:firstLine="0"/>
            </w:pPr>
            <w:r w:rsidRPr="00052B0F">
              <w:t>vedecké a odborné práce evidované mimo databáz WOK a Scopus</w:t>
            </w:r>
          </w:p>
          <w:p w:rsidR="00AE4BA6" w:rsidRPr="007F3BB5" w:rsidRDefault="00AE4BA6" w:rsidP="0067399F">
            <w:pPr>
              <w:ind w:firstLine="0"/>
            </w:pPr>
            <w:r w:rsidRPr="00052B0F">
              <w:t>(ADE, ADF, BDE, BDF</w:t>
            </w:r>
            <w:r>
              <w:t xml:space="preserve">, </w:t>
            </w:r>
            <w:r w:rsidRPr="006A0358">
              <w:t>CDE, CDF)</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50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13</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70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228</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92</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453</w:t>
            </w:r>
          </w:p>
        </w:tc>
      </w:tr>
      <w:tr w:rsidR="00AE4BA6" w:rsidRPr="007F3BB5" w:rsidTr="00336214">
        <w:trPr>
          <w:trHeight w:val="630"/>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autorské osvedčenia, patenty a objavy (AGJ)</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0</w:t>
            </w:r>
          </w:p>
        </w:tc>
      </w:tr>
      <w:tr w:rsidR="00AE4BA6" w:rsidRPr="007F3BB5" w:rsidTr="00336214">
        <w:trPr>
          <w:trHeight w:val="630"/>
        </w:trPr>
        <w:tc>
          <w:tcPr>
            <w:tcW w:w="3727" w:type="dxa"/>
            <w:tcBorders>
              <w:top w:val="nil"/>
              <w:left w:val="single" w:sz="4" w:space="0" w:color="auto"/>
              <w:bottom w:val="single" w:sz="4" w:space="0" w:color="auto"/>
              <w:right w:val="single" w:sz="4" w:space="0" w:color="auto"/>
            </w:tcBorders>
            <w:shd w:val="clear" w:color="auto" w:fill="FFFF99"/>
            <w:vAlign w:val="bottom"/>
          </w:tcPr>
          <w:p w:rsidR="00AE4BA6" w:rsidRPr="007F3BB5" w:rsidRDefault="00AE4BA6" w:rsidP="0067399F">
            <w:pPr>
              <w:ind w:firstLine="0"/>
              <w:rPr>
                <w:b/>
                <w:bCs/>
              </w:rPr>
            </w:pPr>
            <w:r w:rsidRPr="007F3BB5">
              <w:rPr>
                <w:b/>
                <w:bCs/>
              </w:rPr>
              <w:t>Ostatné recenzované publikácie domáce/zahraničné</w:t>
            </w:r>
          </w:p>
        </w:tc>
        <w:tc>
          <w:tcPr>
            <w:tcW w:w="1047"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210</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141</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137</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532</w:t>
            </w:r>
          </w:p>
        </w:tc>
        <w:tc>
          <w:tcPr>
            <w:tcW w:w="92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160</w:t>
            </w:r>
          </w:p>
        </w:tc>
        <w:tc>
          <w:tcPr>
            <w:tcW w:w="840" w:type="dxa"/>
            <w:tcBorders>
              <w:top w:val="nil"/>
              <w:left w:val="nil"/>
              <w:bottom w:val="single" w:sz="4" w:space="0" w:color="auto"/>
              <w:right w:val="single" w:sz="4" w:space="0" w:color="auto"/>
            </w:tcBorders>
            <w:shd w:val="clear" w:color="auto" w:fill="FFFF99"/>
            <w:noWrap/>
            <w:vAlign w:val="bottom"/>
          </w:tcPr>
          <w:p w:rsidR="00AE4BA6" w:rsidRPr="007F3BB5" w:rsidRDefault="00AE4BA6" w:rsidP="00336214">
            <w:pPr>
              <w:jc w:val="right"/>
            </w:pPr>
            <w:r>
              <w:t>1180</w:t>
            </w:r>
          </w:p>
        </w:tc>
      </w:tr>
      <w:tr w:rsidR="00AE4BA6" w:rsidRPr="007F3BB5" w:rsidTr="00336214">
        <w:trPr>
          <w:trHeight w:val="945"/>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kapitoly vo vedeckých monografiách, odborných knihách</w:t>
            </w:r>
            <w:r>
              <w:t>,</w:t>
            </w:r>
            <w:r w:rsidRPr="007F3BB5">
              <w:t xml:space="preserve"> učebniciach a učebných textoch</w:t>
            </w:r>
          </w:p>
          <w:p w:rsidR="00AE4BA6" w:rsidRPr="007F3BB5" w:rsidRDefault="00AE4BA6" w:rsidP="0067399F">
            <w:pPr>
              <w:ind w:firstLine="0"/>
            </w:pPr>
            <w:r w:rsidRPr="007F3BB5">
              <w:t>(ABC, ABD, BBA, BBB, ACC, ACD, BCK)</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3</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5</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18</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6</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33</w:t>
            </w:r>
          </w:p>
        </w:tc>
      </w:tr>
      <w:tr w:rsidR="00AE4BA6" w:rsidRPr="007F3BB5" w:rsidTr="00336214">
        <w:trPr>
          <w:trHeight w:val="945"/>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vedecké práce a príspevky v recenzovaných zborníkoch a monografiách</w:t>
            </w:r>
          </w:p>
          <w:p w:rsidR="00AE4BA6" w:rsidRPr="007F3BB5" w:rsidRDefault="00AE4BA6" w:rsidP="0067399F">
            <w:pPr>
              <w:ind w:firstLine="0"/>
            </w:pPr>
            <w:r w:rsidRPr="007F3BB5">
              <w:t>(AEC, AED, AFA, AFB, AFC, AFD, AFE, AFF, AFG, AFH)</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187</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117</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86</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241</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125</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756</w:t>
            </w:r>
          </w:p>
        </w:tc>
      </w:tr>
      <w:tr w:rsidR="00AE4BA6" w:rsidRPr="007F3BB5" w:rsidTr="00336214">
        <w:trPr>
          <w:trHeight w:val="400"/>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iné publikácie</w:t>
            </w:r>
          </w:p>
        </w:tc>
        <w:tc>
          <w:tcPr>
            <w:tcW w:w="1047"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20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19</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50</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273</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29</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391</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99CCFF"/>
            <w:noWrap/>
            <w:vAlign w:val="bottom"/>
          </w:tcPr>
          <w:p w:rsidR="00AE4BA6" w:rsidRPr="007F3BB5" w:rsidRDefault="00AE4BA6" w:rsidP="0067399F">
            <w:pPr>
              <w:ind w:firstLine="0"/>
              <w:rPr>
                <w:b/>
                <w:bCs/>
              </w:rPr>
            </w:pPr>
            <w:r w:rsidRPr="007F3BB5">
              <w:rPr>
                <w:b/>
                <w:bCs/>
              </w:rPr>
              <w:t>Publikácie spolu</w:t>
            </w:r>
          </w:p>
        </w:tc>
        <w:tc>
          <w:tcPr>
            <w:tcW w:w="1047" w:type="dxa"/>
            <w:tcBorders>
              <w:top w:val="nil"/>
              <w:left w:val="nil"/>
              <w:bottom w:val="single" w:sz="4" w:space="0" w:color="auto"/>
              <w:right w:val="single" w:sz="4" w:space="0" w:color="auto"/>
            </w:tcBorders>
            <w:shd w:val="clear" w:color="auto" w:fill="99CCFF"/>
            <w:noWrap/>
            <w:vAlign w:val="bottom"/>
          </w:tcPr>
          <w:p w:rsidR="00AE4BA6" w:rsidRPr="00A74A1F" w:rsidRDefault="00AE4BA6" w:rsidP="00336214">
            <w:pPr>
              <w:jc w:val="right"/>
              <w:rPr>
                <w:b/>
              </w:rPr>
            </w:pPr>
            <w:r>
              <w:rPr>
                <w:b/>
              </w:rPr>
              <w:t>359</w:t>
            </w:r>
          </w:p>
        </w:tc>
        <w:tc>
          <w:tcPr>
            <w:tcW w:w="920" w:type="dxa"/>
            <w:tcBorders>
              <w:top w:val="nil"/>
              <w:left w:val="nil"/>
              <w:bottom w:val="single" w:sz="4" w:space="0" w:color="auto"/>
              <w:right w:val="single" w:sz="4" w:space="0" w:color="auto"/>
            </w:tcBorders>
            <w:shd w:val="clear" w:color="auto" w:fill="99CCFF"/>
            <w:noWrap/>
            <w:vAlign w:val="bottom"/>
          </w:tcPr>
          <w:p w:rsidR="00AE4BA6" w:rsidRPr="00A74A1F" w:rsidRDefault="00AE4BA6" w:rsidP="00336214">
            <w:pPr>
              <w:jc w:val="right"/>
              <w:rPr>
                <w:b/>
              </w:rPr>
            </w:pPr>
            <w:r>
              <w:rPr>
                <w:b/>
              </w:rPr>
              <w:t>186</w:t>
            </w:r>
          </w:p>
        </w:tc>
        <w:tc>
          <w:tcPr>
            <w:tcW w:w="920" w:type="dxa"/>
            <w:tcBorders>
              <w:top w:val="nil"/>
              <w:left w:val="nil"/>
              <w:bottom w:val="single" w:sz="4" w:space="0" w:color="auto"/>
              <w:right w:val="single" w:sz="4" w:space="0" w:color="auto"/>
            </w:tcBorders>
            <w:shd w:val="clear" w:color="auto" w:fill="99CCFF"/>
            <w:noWrap/>
            <w:vAlign w:val="bottom"/>
          </w:tcPr>
          <w:p w:rsidR="00AE4BA6" w:rsidRPr="00A74A1F" w:rsidRDefault="00AE4BA6" w:rsidP="00336214">
            <w:pPr>
              <w:jc w:val="right"/>
              <w:rPr>
                <w:b/>
              </w:rPr>
            </w:pPr>
            <w:r>
              <w:rPr>
                <w:b/>
              </w:rPr>
              <w:t>241</w:t>
            </w:r>
          </w:p>
        </w:tc>
        <w:tc>
          <w:tcPr>
            <w:tcW w:w="920" w:type="dxa"/>
            <w:tcBorders>
              <w:top w:val="nil"/>
              <w:left w:val="nil"/>
              <w:bottom w:val="single" w:sz="4" w:space="0" w:color="auto"/>
              <w:right w:val="single" w:sz="4" w:space="0" w:color="auto"/>
            </w:tcBorders>
            <w:shd w:val="clear" w:color="auto" w:fill="99CCFF"/>
            <w:noWrap/>
            <w:vAlign w:val="bottom"/>
          </w:tcPr>
          <w:p w:rsidR="00AE4BA6" w:rsidRPr="00A74A1F" w:rsidRDefault="00AE4BA6" w:rsidP="00336214">
            <w:pPr>
              <w:jc w:val="right"/>
              <w:rPr>
                <w:b/>
              </w:rPr>
            </w:pPr>
            <w:r>
              <w:rPr>
                <w:b/>
              </w:rPr>
              <w:t>906</w:t>
            </w:r>
          </w:p>
        </w:tc>
        <w:tc>
          <w:tcPr>
            <w:tcW w:w="920" w:type="dxa"/>
            <w:tcBorders>
              <w:top w:val="nil"/>
              <w:left w:val="nil"/>
              <w:bottom w:val="single" w:sz="4" w:space="0" w:color="auto"/>
              <w:right w:val="single" w:sz="4" w:space="0" w:color="auto"/>
            </w:tcBorders>
            <w:shd w:val="clear" w:color="auto" w:fill="99CCFF"/>
            <w:noWrap/>
            <w:vAlign w:val="bottom"/>
          </w:tcPr>
          <w:p w:rsidR="00AE4BA6" w:rsidRPr="00A74A1F" w:rsidRDefault="00AE4BA6" w:rsidP="00336214">
            <w:pPr>
              <w:jc w:val="right"/>
              <w:rPr>
                <w:b/>
              </w:rPr>
            </w:pPr>
            <w:r>
              <w:rPr>
                <w:b/>
              </w:rPr>
              <w:t>300</w:t>
            </w:r>
          </w:p>
        </w:tc>
        <w:tc>
          <w:tcPr>
            <w:tcW w:w="840" w:type="dxa"/>
            <w:tcBorders>
              <w:top w:val="nil"/>
              <w:left w:val="nil"/>
              <w:bottom w:val="single" w:sz="4" w:space="0" w:color="auto"/>
              <w:right w:val="single" w:sz="4" w:space="0" w:color="auto"/>
            </w:tcBorders>
            <w:shd w:val="clear" w:color="auto" w:fill="99CCFF"/>
            <w:noWrap/>
            <w:vAlign w:val="bottom"/>
          </w:tcPr>
          <w:p w:rsidR="00AE4BA6" w:rsidRPr="00A74A1F" w:rsidRDefault="00AE4BA6" w:rsidP="00336214">
            <w:pPr>
              <w:jc w:val="right"/>
              <w:rPr>
                <w:b/>
              </w:rPr>
            </w:pPr>
            <w:r>
              <w:rPr>
                <w:b/>
              </w:rPr>
              <w:t>1992</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citácie</w:t>
            </w:r>
            <w:r>
              <w:t xml:space="preserve"> v publikáciách evidovaných v databázach WOK a Scopus</w:t>
            </w:r>
          </w:p>
        </w:tc>
        <w:tc>
          <w:tcPr>
            <w:tcW w:w="1047" w:type="dxa"/>
            <w:tcBorders>
              <w:top w:val="nil"/>
              <w:left w:val="nil"/>
              <w:bottom w:val="single" w:sz="4" w:space="0" w:color="auto"/>
              <w:right w:val="single" w:sz="4" w:space="0" w:color="auto"/>
            </w:tcBorders>
            <w:shd w:val="clear" w:color="auto" w:fill="auto"/>
            <w:noWrap/>
            <w:vAlign w:val="bottom"/>
          </w:tcPr>
          <w:p w:rsidR="00AE4BA6" w:rsidRPr="001828F0" w:rsidRDefault="00AE4BA6" w:rsidP="00336214">
            <w:pPr>
              <w:jc w:val="right"/>
            </w:pPr>
            <w:r>
              <w:t>624</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184</w:t>
            </w:r>
          </w:p>
        </w:tc>
        <w:tc>
          <w:tcPr>
            <w:tcW w:w="920" w:type="dxa"/>
            <w:tcBorders>
              <w:top w:val="nil"/>
              <w:left w:val="nil"/>
              <w:bottom w:val="single" w:sz="4" w:space="0" w:color="auto"/>
              <w:right w:val="single" w:sz="4" w:space="0" w:color="auto"/>
            </w:tcBorders>
            <w:shd w:val="clear" w:color="auto" w:fill="auto"/>
            <w:noWrap/>
            <w:vAlign w:val="bottom"/>
          </w:tcPr>
          <w:p w:rsidR="00AE4BA6" w:rsidRPr="00564B83" w:rsidRDefault="00AE4BA6" w:rsidP="00336214">
            <w:pPr>
              <w:jc w:val="right"/>
            </w:pPr>
            <w:r>
              <w:t>149</w:t>
            </w:r>
          </w:p>
        </w:tc>
        <w:tc>
          <w:tcPr>
            <w:tcW w:w="920" w:type="dxa"/>
            <w:tcBorders>
              <w:top w:val="nil"/>
              <w:left w:val="nil"/>
              <w:bottom w:val="single" w:sz="4" w:space="0" w:color="auto"/>
              <w:right w:val="single" w:sz="4" w:space="0" w:color="auto"/>
            </w:tcBorders>
            <w:shd w:val="clear" w:color="auto" w:fill="auto"/>
            <w:noWrap/>
            <w:vAlign w:val="bottom"/>
          </w:tcPr>
          <w:p w:rsidR="00AE4BA6" w:rsidRPr="00712C1F" w:rsidRDefault="00AE4BA6" w:rsidP="00336214">
            <w:pPr>
              <w:jc w:val="right"/>
            </w:pPr>
            <w:r>
              <w:t>372</w:t>
            </w:r>
          </w:p>
        </w:tc>
        <w:tc>
          <w:tcPr>
            <w:tcW w:w="920" w:type="dxa"/>
            <w:tcBorders>
              <w:top w:val="nil"/>
              <w:left w:val="nil"/>
              <w:bottom w:val="single" w:sz="4" w:space="0" w:color="auto"/>
              <w:right w:val="single" w:sz="4" w:space="0" w:color="auto"/>
            </w:tcBorders>
            <w:shd w:val="clear" w:color="auto" w:fill="auto"/>
            <w:noWrap/>
            <w:vAlign w:val="bottom"/>
          </w:tcPr>
          <w:p w:rsidR="00AE4BA6" w:rsidRPr="00B57233" w:rsidRDefault="00AE4BA6" w:rsidP="00336214">
            <w:pPr>
              <w:jc w:val="right"/>
            </w:pPr>
            <w:r>
              <w:t>109</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1438</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CCFFFF"/>
            <w:vAlign w:val="bottom"/>
          </w:tcPr>
          <w:p w:rsidR="00AE4BA6" w:rsidRPr="007F3BB5" w:rsidRDefault="00AE4BA6" w:rsidP="0067399F">
            <w:pPr>
              <w:ind w:firstLine="0"/>
            </w:pPr>
            <w:r w:rsidRPr="007F3BB5">
              <w:t>citácie</w:t>
            </w:r>
            <w:r>
              <w:t xml:space="preserve"> v publikáciách evidovaných mimo databáz WOK a Scopus</w:t>
            </w:r>
          </w:p>
        </w:tc>
        <w:tc>
          <w:tcPr>
            <w:tcW w:w="1047" w:type="dxa"/>
            <w:tcBorders>
              <w:top w:val="nil"/>
              <w:left w:val="nil"/>
              <w:bottom w:val="single" w:sz="4" w:space="0" w:color="auto"/>
              <w:right w:val="single" w:sz="4" w:space="0" w:color="auto"/>
            </w:tcBorders>
            <w:shd w:val="clear" w:color="auto" w:fill="auto"/>
            <w:noWrap/>
            <w:vAlign w:val="bottom"/>
          </w:tcPr>
          <w:p w:rsidR="00AE4BA6" w:rsidRPr="00140345" w:rsidRDefault="00AE4BA6" w:rsidP="00336214">
            <w:pPr>
              <w:jc w:val="right"/>
            </w:pPr>
            <w:r>
              <w:t>208</w:t>
            </w:r>
          </w:p>
        </w:tc>
        <w:tc>
          <w:tcPr>
            <w:tcW w:w="92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173</w:t>
            </w:r>
          </w:p>
        </w:tc>
        <w:tc>
          <w:tcPr>
            <w:tcW w:w="920" w:type="dxa"/>
            <w:tcBorders>
              <w:top w:val="nil"/>
              <w:left w:val="nil"/>
              <w:bottom w:val="single" w:sz="4" w:space="0" w:color="auto"/>
              <w:right w:val="single" w:sz="4" w:space="0" w:color="auto"/>
            </w:tcBorders>
            <w:shd w:val="clear" w:color="auto" w:fill="auto"/>
            <w:noWrap/>
            <w:vAlign w:val="bottom"/>
          </w:tcPr>
          <w:p w:rsidR="00AE4BA6" w:rsidRPr="00564B83" w:rsidRDefault="00AE4BA6" w:rsidP="00336214">
            <w:pPr>
              <w:jc w:val="right"/>
            </w:pPr>
            <w:r>
              <w:t>88</w:t>
            </w:r>
          </w:p>
        </w:tc>
        <w:tc>
          <w:tcPr>
            <w:tcW w:w="920" w:type="dxa"/>
            <w:tcBorders>
              <w:top w:val="nil"/>
              <w:left w:val="nil"/>
              <w:bottom w:val="single" w:sz="4" w:space="0" w:color="auto"/>
              <w:right w:val="single" w:sz="4" w:space="0" w:color="auto"/>
            </w:tcBorders>
            <w:shd w:val="clear" w:color="auto" w:fill="auto"/>
            <w:noWrap/>
            <w:vAlign w:val="bottom"/>
          </w:tcPr>
          <w:p w:rsidR="00AE4BA6" w:rsidRPr="00712C1F" w:rsidRDefault="00AE4BA6" w:rsidP="00336214">
            <w:pPr>
              <w:jc w:val="right"/>
            </w:pPr>
            <w:r>
              <w:t>803</w:t>
            </w:r>
          </w:p>
        </w:tc>
        <w:tc>
          <w:tcPr>
            <w:tcW w:w="920" w:type="dxa"/>
            <w:tcBorders>
              <w:top w:val="nil"/>
              <w:left w:val="nil"/>
              <w:bottom w:val="single" w:sz="4" w:space="0" w:color="auto"/>
              <w:right w:val="single" w:sz="4" w:space="0" w:color="auto"/>
            </w:tcBorders>
            <w:shd w:val="clear" w:color="auto" w:fill="auto"/>
            <w:noWrap/>
            <w:vAlign w:val="bottom"/>
          </w:tcPr>
          <w:p w:rsidR="00AE4BA6" w:rsidRPr="00B57233" w:rsidRDefault="00AE4BA6" w:rsidP="00336214">
            <w:pPr>
              <w:jc w:val="right"/>
            </w:pPr>
            <w:r>
              <w:t>439</w:t>
            </w:r>
          </w:p>
        </w:tc>
        <w:tc>
          <w:tcPr>
            <w:tcW w:w="840" w:type="dxa"/>
            <w:tcBorders>
              <w:top w:val="nil"/>
              <w:left w:val="nil"/>
              <w:bottom w:val="single" w:sz="4" w:space="0" w:color="auto"/>
              <w:right w:val="single" w:sz="4" w:space="0" w:color="auto"/>
            </w:tcBorders>
            <w:shd w:val="clear" w:color="auto" w:fill="auto"/>
            <w:noWrap/>
            <w:vAlign w:val="bottom"/>
          </w:tcPr>
          <w:p w:rsidR="00AE4BA6" w:rsidRPr="007F3BB5" w:rsidRDefault="00AE4BA6" w:rsidP="00336214">
            <w:pPr>
              <w:jc w:val="right"/>
            </w:pPr>
            <w:r>
              <w:t>1711</w:t>
            </w:r>
          </w:p>
        </w:tc>
      </w:tr>
      <w:tr w:rsidR="00AE4BA6" w:rsidRPr="007F3BB5" w:rsidTr="00336214">
        <w:trPr>
          <w:trHeight w:val="315"/>
        </w:trPr>
        <w:tc>
          <w:tcPr>
            <w:tcW w:w="3727" w:type="dxa"/>
            <w:tcBorders>
              <w:top w:val="nil"/>
              <w:left w:val="single" w:sz="4" w:space="0" w:color="auto"/>
              <w:bottom w:val="single" w:sz="4" w:space="0" w:color="auto"/>
              <w:right w:val="single" w:sz="4" w:space="0" w:color="auto"/>
            </w:tcBorders>
            <w:shd w:val="clear" w:color="auto" w:fill="99CCFF"/>
            <w:noWrap/>
            <w:vAlign w:val="bottom"/>
          </w:tcPr>
          <w:p w:rsidR="00AE4BA6" w:rsidRPr="007F3BB5" w:rsidRDefault="00AE4BA6" w:rsidP="0067399F">
            <w:pPr>
              <w:ind w:firstLine="0"/>
              <w:rPr>
                <w:b/>
                <w:bCs/>
              </w:rPr>
            </w:pPr>
            <w:r w:rsidRPr="007F3BB5">
              <w:rPr>
                <w:b/>
                <w:bCs/>
              </w:rPr>
              <w:t>Ohlasy na publikačnú činnosť spolu</w:t>
            </w:r>
          </w:p>
        </w:tc>
        <w:tc>
          <w:tcPr>
            <w:tcW w:w="1047" w:type="dxa"/>
            <w:tcBorders>
              <w:top w:val="nil"/>
              <w:left w:val="nil"/>
              <w:bottom w:val="single" w:sz="4" w:space="0" w:color="auto"/>
              <w:right w:val="single" w:sz="4" w:space="0" w:color="auto"/>
            </w:tcBorders>
            <w:shd w:val="clear" w:color="auto" w:fill="99CCFF"/>
            <w:noWrap/>
            <w:vAlign w:val="bottom"/>
          </w:tcPr>
          <w:p w:rsidR="00AE4BA6" w:rsidRPr="00140345" w:rsidRDefault="00AE4BA6" w:rsidP="00336214">
            <w:pPr>
              <w:jc w:val="right"/>
              <w:rPr>
                <w:b/>
              </w:rPr>
            </w:pPr>
            <w:r>
              <w:rPr>
                <w:b/>
              </w:rPr>
              <w:t>832</w:t>
            </w:r>
          </w:p>
        </w:tc>
        <w:tc>
          <w:tcPr>
            <w:tcW w:w="920" w:type="dxa"/>
            <w:tcBorders>
              <w:top w:val="nil"/>
              <w:left w:val="nil"/>
              <w:bottom w:val="single" w:sz="4" w:space="0" w:color="auto"/>
              <w:right w:val="single" w:sz="4" w:space="0" w:color="auto"/>
            </w:tcBorders>
            <w:shd w:val="clear" w:color="auto" w:fill="99CCFF"/>
            <w:noWrap/>
            <w:vAlign w:val="bottom"/>
          </w:tcPr>
          <w:p w:rsidR="00AE4BA6" w:rsidRPr="00D80E3B" w:rsidRDefault="00AE4BA6" w:rsidP="00336214">
            <w:pPr>
              <w:jc w:val="right"/>
              <w:rPr>
                <w:b/>
              </w:rPr>
            </w:pPr>
            <w:r>
              <w:rPr>
                <w:b/>
              </w:rPr>
              <w:t>357</w:t>
            </w:r>
          </w:p>
        </w:tc>
        <w:tc>
          <w:tcPr>
            <w:tcW w:w="920" w:type="dxa"/>
            <w:tcBorders>
              <w:top w:val="nil"/>
              <w:left w:val="nil"/>
              <w:bottom w:val="single" w:sz="4" w:space="0" w:color="auto"/>
              <w:right w:val="single" w:sz="4" w:space="0" w:color="auto"/>
            </w:tcBorders>
            <w:shd w:val="clear" w:color="auto" w:fill="99CCFF"/>
            <w:noWrap/>
            <w:vAlign w:val="bottom"/>
          </w:tcPr>
          <w:p w:rsidR="00AE4BA6" w:rsidRPr="00D80E3B" w:rsidRDefault="00AE4BA6" w:rsidP="00336214">
            <w:pPr>
              <w:jc w:val="right"/>
              <w:rPr>
                <w:b/>
              </w:rPr>
            </w:pPr>
            <w:r>
              <w:rPr>
                <w:b/>
              </w:rPr>
              <w:t>237</w:t>
            </w:r>
          </w:p>
        </w:tc>
        <w:tc>
          <w:tcPr>
            <w:tcW w:w="920" w:type="dxa"/>
            <w:tcBorders>
              <w:top w:val="nil"/>
              <w:left w:val="nil"/>
              <w:bottom w:val="single" w:sz="4" w:space="0" w:color="auto"/>
              <w:right w:val="single" w:sz="4" w:space="0" w:color="auto"/>
            </w:tcBorders>
            <w:shd w:val="clear" w:color="auto" w:fill="99CCFF"/>
            <w:noWrap/>
            <w:vAlign w:val="bottom"/>
          </w:tcPr>
          <w:p w:rsidR="00AE4BA6" w:rsidRPr="00712C1F" w:rsidRDefault="00AE4BA6" w:rsidP="00336214">
            <w:pPr>
              <w:jc w:val="right"/>
              <w:rPr>
                <w:b/>
                <w:bCs/>
              </w:rPr>
            </w:pPr>
            <w:r>
              <w:rPr>
                <w:b/>
                <w:bCs/>
              </w:rPr>
              <w:t>1 175</w:t>
            </w:r>
          </w:p>
        </w:tc>
        <w:tc>
          <w:tcPr>
            <w:tcW w:w="920" w:type="dxa"/>
            <w:tcBorders>
              <w:top w:val="nil"/>
              <w:left w:val="nil"/>
              <w:bottom w:val="single" w:sz="4" w:space="0" w:color="auto"/>
              <w:right w:val="single" w:sz="4" w:space="0" w:color="auto"/>
            </w:tcBorders>
            <w:shd w:val="clear" w:color="auto" w:fill="99CCFF"/>
            <w:noWrap/>
            <w:vAlign w:val="bottom"/>
          </w:tcPr>
          <w:p w:rsidR="00AE4BA6" w:rsidRPr="00D80E3B" w:rsidRDefault="00AE4BA6" w:rsidP="00336214">
            <w:pPr>
              <w:jc w:val="right"/>
              <w:rPr>
                <w:b/>
              </w:rPr>
            </w:pPr>
            <w:r>
              <w:rPr>
                <w:b/>
              </w:rPr>
              <w:t>548</w:t>
            </w:r>
          </w:p>
        </w:tc>
        <w:tc>
          <w:tcPr>
            <w:tcW w:w="840" w:type="dxa"/>
            <w:tcBorders>
              <w:top w:val="nil"/>
              <w:left w:val="nil"/>
              <w:bottom w:val="single" w:sz="4" w:space="0" w:color="auto"/>
              <w:right w:val="single" w:sz="4" w:space="0" w:color="auto"/>
            </w:tcBorders>
            <w:shd w:val="clear" w:color="auto" w:fill="99CCFF"/>
            <w:noWrap/>
            <w:vAlign w:val="bottom"/>
          </w:tcPr>
          <w:p w:rsidR="00AE4BA6" w:rsidRPr="00D80E3B" w:rsidRDefault="00AE4BA6" w:rsidP="00336214">
            <w:pPr>
              <w:jc w:val="right"/>
              <w:rPr>
                <w:b/>
              </w:rPr>
            </w:pPr>
            <w:r>
              <w:rPr>
                <w:b/>
              </w:rPr>
              <w:t>3149</w:t>
            </w:r>
          </w:p>
        </w:tc>
      </w:tr>
    </w:tbl>
    <w:p w:rsidR="00AE4BA6" w:rsidRDefault="00AE4BA6" w:rsidP="00AE4BA6">
      <w:r w:rsidRPr="00626068">
        <w:t>*Export údajov za rok 201</w:t>
      </w:r>
      <w:r>
        <w:t>6</w:t>
      </w:r>
      <w:r w:rsidRPr="00626068">
        <w:t xml:space="preserve"> je uskutočnený </w:t>
      </w:r>
      <w:r>
        <w:t>k 31.12.2016</w:t>
      </w:r>
    </w:p>
    <w:p w:rsidR="00AE4BA6" w:rsidRPr="00626068" w:rsidRDefault="00AE4BA6" w:rsidP="00AE4BA6">
      <w:r w:rsidRPr="00626068">
        <w:t>**</w:t>
      </w:r>
      <w:r w:rsidRPr="00626068">
        <w:rPr>
          <w:b/>
        </w:rPr>
        <w:t>WOK</w:t>
      </w:r>
      <w:r w:rsidRPr="00626068">
        <w:t xml:space="preserve"> - </w:t>
      </w:r>
      <w:hyperlink r:id="rId67" w:tgtFrame="_blank" w:history="1">
        <w:r w:rsidRPr="00626068">
          <w:rPr>
            <w:rStyle w:val="Hypertextovprepojenie"/>
          </w:rPr>
          <w:t>Web of Knowledge</w:t>
        </w:r>
      </w:hyperlink>
      <w:r w:rsidRPr="00626068">
        <w:t xml:space="preserve"> -  multidisciplinárny informačný zdroj z produkcie </w:t>
      </w:r>
      <w:hyperlink r:id="rId68" w:tgtFrame="_blank" w:history="1">
        <w:r w:rsidRPr="00626068">
          <w:rPr>
            <w:rStyle w:val="Hypertextovprepojenie"/>
          </w:rPr>
          <w:t>ISI®</w:t>
        </w:r>
      </w:hyperlink>
      <w:r w:rsidRPr="00626068">
        <w:t xml:space="preserve">, ktorý zahŕňa </w:t>
      </w:r>
      <w:r w:rsidRPr="00626068">
        <w:rPr>
          <w:rStyle w:val="Siln"/>
        </w:rPr>
        <w:t>Web of Science</w:t>
      </w:r>
      <w:r w:rsidRPr="00626068">
        <w:t xml:space="preserve"> (WoS), </w:t>
      </w:r>
      <w:r w:rsidRPr="00626068">
        <w:rPr>
          <w:rStyle w:val="Siln"/>
        </w:rPr>
        <w:t>Current Contents Connect</w:t>
      </w:r>
      <w:r w:rsidRPr="00626068">
        <w:t xml:space="preserve"> (CCC), </w:t>
      </w:r>
      <w:r w:rsidRPr="00626068">
        <w:rPr>
          <w:rStyle w:val="Siln"/>
        </w:rPr>
        <w:t>Journal Citation Reports</w:t>
      </w:r>
      <w:r w:rsidRPr="00626068">
        <w:t xml:space="preserve"> (JCR) </w:t>
      </w:r>
      <w:r w:rsidRPr="00626068">
        <w:rPr>
          <w:rStyle w:val="Siln"/>
        </w:rPr>
        <w:t xml:space="preserve">a Essential Science Indicators </w:t>
      </w:r>
      <w:r w:rsidRPr="00626068">
        <w:t>(ESI)</w:t>
      </w:r>
      <w:r w:rsidRPr="00626068">
        <w:rPr>
          <w:b/>
        </w:rPr>
        <w:t>.</w:t>
      </w:r>
    </w:p>
    <w:p w:rsidR="00AE4BA6" w:rsidRPr="001A07C8" w:rsidRDefault="00AE4BA6" w:rsidP="00AE4BA6">
      <w:pPr>
        <w:jc w:val="left"/>
        <w:rPr>
          <w:sz w:val="24"/>
          <w:szCs w:val="24"/>
        </w:rPr>
      </w:pPr>
      <w:r w:rsidRPr="001A07C8">
        <w:rPr>
          <w:sz w:val="24"/>
          <w:szCs w:val="24"/>
        </w:rPr>
        <w:lastRenderedPageBreak/>
        <w:t>Tab</w:t>
      </w:r>
      <w:r w:rsidR="00E1701A">
        <w:rPr>
          <w:sz w:val="24"/>
          <w:szCs w:val="24"/>
        </w:rPr>
        <w:t>uľka</w:t>
      </w:r>
      <w:r w:rsidRPr="001A07C8">
        <w:rPr>
          <w:sz w:val="24"/>
          <w:szCs w:val="24"/>
        </w:rPr>
        <w:t xml:space="preserve"> č. </w:t>
      </w:r>
      <w:r w:rsidR="007E2F1B">
        <w:rPr>
          <w:sz w:val="24"/>
          <w:szCs w:val="24"/>
        </w:rPr>
        <w:t>26</w:t>
      </w:r>
      <w:r w:rsidRPr="001A07C8">
        <w:rPr>
          <w:sz w:val="24"/>
          <w:szCs w:val="24"/>
        </w:rPr>
        <w:t xml:space="preserve"> </w:t>
      </w:r>
      <w:r w:rsidR="001A07C8">
        <w:rPr>
          <w:sz w:val="24"/>
          <w:szCs w:val="24"/>
        </w:rPr>
        <w:t xml:space="preserve">                 </w:t>
      </w:r>
      <w:r w:rsidRPr="001A07C8">
        <w:rPr>
          <w:sz w:val="24"/>
          <w:szCs w:val="24"/>
        </w:rPr>
        <w:t xml:space="preserve">Počet výstupov publikačnej činnosti pripadajúcich </w:t>
      </w:r>
      <w:r w:rsidR="001A07C8">
        <w:rPr>
          <w:sz w:val="24"/>
          <w:szCs w:val="24"/>
        </w:rPr>
        <w:br/>
        <w:t xml:space="preserve">                     </w:t>
      </w:r>
      <w:r w:rsidRPr="001A07C8">
        <w:rPr>
          <w:sz w:val="24"/>
          <w:szCs w:val="24"/>
        </w:rPr>
        <w:t xml:space="preserve">na 1 tvorivého pracovníka </w:t>
      </w:r>
      <w:r w:rsidR="001A07C8">
        <w:rPr>
          <w:sz w:val="24"/>
          <w:szCs w:val="24"/>
        </w:rPr>
        <w:t xml:space="preserve"> </w:t>
      </w:r>
      <w:r w:rsidRPr="001A07C8">
        <w:rPr>
          <w:sz w:val="24"/>
          <w:szCs w:val="24"/>
        </w:rPr>
        <w:t>UKF v roku 2016 podľa fakúlt ku dňu 31. 12. 2016</w:t>
      </w:r>
    </w:p>
    <w:tbl>
      <w:tblPr>
        <w:tblW w:w="9551" w:type="dxa"/>
        <w:tblCellMar>
          <w:left w:w="70" w:type="dxa"/>
          <w:right w:w="70" w:type="dxa"/>
        </w:tblCellMar>
        <w:tblLook w:val="04A0" w:firstRow="1" w:lastRow="0" w:firstColumn="1" w:lastColumn="0" w:noHBand="0" w:noVBand="1"/>
      </w:tblPr>
      <w:tblGrid>
        <w:gridCol w:w="4323"/>
        <w:gridCol w:w="992"/>
        <w:gridCol w:w="970"/>
        <w:gridCol w:w="850"/>
        <w:gridCol w:w="798"/>
        <w:gridCol w:w="851"/>
        <w:gridCol w:w="767"/>
      </w:tblGrid>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auto"/>
            </w:tcBorders>
            <w:shd w:val="clear" w:color="000000" w:fill="CCFFCC"/>
            <w:vAlign w:val="bottom"/>
          </w:tcPr>
          <w:p w:rsidR="00AE4BA6" w:rsidRPr="009D610B" w:rsidRDefault="00AE4BA6" w:rsidP="00336214">
            <w:pPr>
              <w:rPr>
                <w:b/>
                <w:sz w:val="22"/>
              </w:rPr>
            </w:pPr>
            <w:r w:rsidRPr="009D610B">
              <w:rPr>
                <w:b/>
                <w:sz w:val="22"/>
              </w:rPr>
              <w:t>Kategória výstupu publikačnej činnosti</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FPV</w:t>
            </w: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FSVaZ</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FSŠ</w:t>
            </w:r>
          </w:p>
        </w:tc>
        <w:tc>
          <w:tcPr>
            <w:tcW w:w="798"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FF</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PF</w:t>
            </w:r>
          </w:p>
        </w:tc>
        <w:tc>
          <w:tcPr>
            <w:tcW w:w="767"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center"/>
              <w:rPr>
                <w:b/>
                <w:sz w:val="22"/>
              </w:rPr>
            </w:pPr>
            <w:r w:rsidRPr="009D610B">
              <w:rPr>
                <w:b/>
                <w:sz w:val="22"/>
              </w:rPr>
              <w:t>UKF</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AE4BA6" w:rsidRPr="009D610B" w:rsidRDefault="00AE4BA6" w:rsidP="0067399F">
            <w:pPr>
              <w:ind w:firstLine="142"/>
              <w:rPr>
                <w:b/>
                <w:sz w:val="22"/>
              </w:rPr>
            </w:pPr>
            <w:r w:rsidRPr="009D610B">
              <w:rPr>
                <w:b/>
                <w:sz w:val="22"/>
              </w:rPr>
              <w:t>Počet tvorivých pracovníkov na ustanovený týždenný pracovný čas</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b/>
                <w:sz w:val="22"/>
              </w:rPr>
            </w:pPr>
            <w:r>
              <w:rPr>
                <w:b/>
                <w:sz w:val="22"/>
              </w:rPr>
              <w:t>114</w:t>
            </w:r>
          </w:p>
        </w:tc>
        <w:tc>
          <w:tcPr>
            <w:tcW w:w="970"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b/>
                <w:sz w:val="22"/>
              </w:rPr>
            </w:pPr>
            <w:r>
              <w:rPr>
                <w:b/>
                <w:sz w:val="22"/>
              </w:rPr>
              <w:t>52</w:t>
            </w:r>
          </w:p>
        </w:tc>
        <w:tc>
          <w:tcPr>
            <w:tcW w:w="850"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b/>
                <w:sz w:val="22"/>
              </w:rPr>
            </w:pPr>
            <w:r>
              <w:rPr>
                <w:b/>
                <w:sz w:val="22"/>
              </w:rPr>
              <w:t>40</w:t>
            </w:r>
          </w:p>
        </w:tc>
        <w:tc>
          <w:tcPr>
            <w:tcW w:w="798"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b/>
                <w:sz w:val="22"/>
              </w:rPr>
            </w:pPr>
            <w:r>
              <w:rPr>
                <w:b/>
                <w:sz w:val="22"/>
              </w:rPr>
              <w:t>217</w:t>
            </w:r>
          </w:p>
        </w:tc>
        <w:tc>
          <w:tcPr>
            <w:tcW w:w="851"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b/>
                <w:sz w:val="22"/>
              </w:rPr>
            </w:pPr>
            <w:r>
              <w:rPr>
                <w:b/>
                <w:sz w:val="22"/>
              </w:rPr>
              <w:t>94</w:t>
            </w:r>
          </w:p>
        </w:tc>
        <w:tc>
          <w:tcPr>
            <w:tcW w:w="767" w:type="dxa"/>
            <w:tcBorders>
              <w:top w:val="single" w:sz="4" w:space="0" w:color="auto"/>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b/>
                <w:sz w:val="22"/>
              </w:rPr>
            </w:pPr>
            <w:r>
              <w:rPr>
                <w:b/>
                <w:sz w:val="22"/>
              </w:rPr>
              <w:t>517</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E4BA6" w:rsidRPr="009D610B" w:rsidRDefault="00AE4BA6" w:rsidP="0067399F">
            <w:pPr>
              <w:ind w:firstLine="142"/>
              <w:rPr>
                <w:sz w:val="22"/>
              </w:rPr>
            </w:pPr>
            <w:r w:rsidRPr="009D610B">
              <w:rPr>
                <w:sz w:val="22"/>
              </w:rPr>
              <w:t>Počet knižných publikácií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0,28</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0,33</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0,50</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0,44</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0,33</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0,38</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E4BA6" w:rsidRPr="009D610B" w:rsidRDefault="00AE4BA6" w:rsidP="0067399F">
            <w:pPr>
              <w:ind w:firstLine="142"/>
              <w:rPr>
                <w:sz w:val="22"/>
              </w:rPr>
            </w:pPr>
            <w:r w:rsidRPr="009D610B">
              <w:rPr>
                <w:sz w:val="22"/>
              </w:rPr>
              <w:t>Počet publikácií vo vedeckých časopisoch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1,03</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0,54</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2,10</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1,29</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1,16</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1,19</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E4BA6" w:rsidRPr="009D610B" w:rsidRDefault="00AE4BA6" w:rsidP="0067399F">
            <w:pPr>
              <w:ind w:firstLine="142"/>
              <w:rPr>
                <w:sz w:val="22"/>
              </w:rPr>
            </w:pPr>
            <w:r w:rsidRPr="009D610B">
              <w:rPr>
                <w:sz w:val="22"/>
              </w:rPr>
              <w:t>Počet publikácií vo vedeckých časopisoch evidovaných vo 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0,59</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0,29</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0,35</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0,24</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0,18</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0,32</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E4BA6" w:rsidRPr="009D610B" w:rsidRDefault="00AE4BA6" w:rsidP="0067399F">
            <w:pPr>
              <w:ind w:firstLine="142"/>
              <w:rPr>
                <w:sz w:val="22"/>
              </w:rPr>
            </w:pPr>
            <w:r w:rsidRPr="009D610B">
              <w:rPr>
                <w:sz w:val="22"/>
              </w:rPr>
              <w:t>Počet publikácií vo vedeckých časopisoch evidovaných mimo 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0,44</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0,25</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1,75</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1,05</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0,98</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0,88</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E4BA6" w:rsidRPr="009D610B" w:rsidRDefault="00AE4BA6" w:rsidP="0067399F">
            <w:pPr>
              <w:ind w:firstLine="142"/>
              <w:rPr>
                <w:sz w:val="22"/>
              </w:rPr>
            </w:pPr>
            <w:r w:rsidRPr="009D610B">
              <w:rPr>
                <w:sz w:val="22"/>
              </w:rPr>
              <w:t>Počet ostatných domácich a zahraničných recenzovaných publikácií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1,84</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2,71</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3,43</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2,45</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1,70</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2,28</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AE4BA6" w:rsidRPr="009D610B" w:rsidRDefault="00AE4BA6" w:rsidP="0067399F">
            <w:pPr>
              <w:ind w:firstLine="142"/>
              <w:rPr>
                <w:sz w:val="22"/>
              </w:rPr>
            </w:pPr>
            <w:r w:rsidRPr="009D610B">
              <w:rPr>
                <w:sz w:val="22"/>
              </w:rPr>
              <w:t>Počet publikácií spolu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3,15</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3,58</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6,03</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4,18</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3,19</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3,85</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AE4BA6" w:rsidRPr="009D610B" w:rsidRDefault="00AE4BA6" w:rsidP="0067399F">
            <w:pPr>
              <w:ind w:firstLine="142"/>
              <w:rPr>
                <w:sz w:val="22"/>
              </w:rPr>
            </w:pPr>
            <w:r w:rsidRPr="009D610B">
              <w:rPr>
                <w:sz w:val="22"/>
              </w:rPr>
              <w:t>Počet citácií v publikáciách evidovaných v databázach 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5,47</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3,54</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3,73</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1,71</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1,16</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2,78</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AE4BA6" w:rsidRPr="009D610B" w:rsidRDefault="00AE4BA6" w:rsidP="0067399F">
            <w:pPr>
              <w:ind w:firstLine="142"/>
              <w:rPr>
                <w:sz w:val="22"/>
              </w:rPr>
            </w:pPr>
            <w:r w:rsidRPr="009D610B">
              <w:rPr>
                <w:sz w:val="22"/>
              </w:rPr>
              <w:t>Počet iných citácií v publikáciách evidovaných mimo databáz 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1,82</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3,33</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2,20</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3,70</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4,67</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3,31</w:t>
            </w:r>
          </w:p>
        </w:tc>
      </w:tr>
      <w:tr w:rsidR="00AE4BA6" w:rsidRPr="009D610B" w:rsidTr="004C1A9D">
        <w:trPr>
          <w:trHeight w:val="315"/>
        </w:trPr>
        <w:tc>
          <w:tcPr>
            <w:tcW w:w="4323"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AE4BA6" w:rsidRPr="009D610B" w:rsidRDefault="00AE4BA6" w:rsidP="0067399F">
            <w:pPr>
              <w:ind w:firstLine="142"/>
              <w:rPr>
                <w:sz w:val="22"/>
              </w:rPr>
            </w:pPr>
            <w:r w:rsidRPr="009D610B">
              <w:rPr>
                <w:sz w:val="22"/>
              </w:rPr>
              <w:t>Počet ohlasov spolu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7,30</w:t>
            </w:r>
          </w:p>
        </w:tc>
        <w:tc>
          <w:tcPr>
            <w:tcW w:w="97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6,87</w:t>
            </w:r>
          </w:p>
        </w:tc>
        <w:tc>
          <w:tcPr>
            <w:tcW w:w="850"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5,93</w:t>
            </w:r>
          </w:p>
        </w:tc>
        <w:tc>
          <w:tcPr>
            <w:tcW w:w="798"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5,41</w:t>
            </w:r>
          </w:p>
        </w:tc>
        <w:tc>
          <w:tcPr>
            <w:tcW w:w="851"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5,83</w:t>
            </w:r>
          </w:p>
        </w:tc>
        <w:tc>
          <w:tcPr>
            <w:tcW w:w="767" w:type="dxa"/>
            <w:tcBorders>
              <w:top w:val="nil"/>
              <w:left w:val="nil"/>
              <w:bottom w:val="single" w:sz="4" w:space="0" w:color="auto"/>
              <w:right w:val="single" w:sz="4" w:space="0" w:color="auto"/>
            </w:tcBorders>
            <w:shd w:val="clear" w:color="auto" w:fill="auto"/>
            <w:noWrap/>
            <w:vAlign w:val="bottom"/>
          </w:tcPr>
          <w:p w:rsidR="00AE4BA6" w:rsidRPr="009D610B" w:rsidRDefault="00AE4BA6" w:rsidP="004C1A9D">
            <w:pPr>
              <w:ind w:firstLine="0"/>
              <w:jc w:val="right"/>
              <w:rPr>
                <w:sz w:val="22"/>
              </w:rPr>
            </w:pPr>
            <w:r>
              <w:rPr>
                <w:sz w:val="22"/>
              </w:rPr>
              <w:t>6,09</w:t>
            </w:r>
          </w:p>
        </w:tc>
      </w:tr>
    </w:tbl>
    <w:p w:rsidR="00AE4BA6" w:rsidRPr="009D610B" w:rsidRDefault="00AE4BA6" w:rsidP="00AE4BA6">
      <w:pPr>
        <w:rPr>
          <w:szCs w:val="24"/>
        </w:rPr>
      </w:pPr>
    </w:p>
    <w:p w:rsidR="00630BC2" w:rsidRPr="0067399F" w:rsidRDefault="00AE4BA6" w:rsidP="0067399F">
      <w:pPr>
        <w:rPr>
          <w:sz w:val="24"/>
        </w:rPr>
      </w:pPr>
      <w:r w:rsidRPr="0067399F">
        <w:rPr>
          <w:sz w:val="24"/>
        </w:rPr>
        <w:t>Tab</w:t>
      </w:r>
      <w:r w:rsidR="00E1701A">
        <w:rPr>
          <w:sz w:val="24"/>
        </w:rPr>
        <w:t>uľka</w:t>
      </w:r>
      <w:r w:rsidRPr="0067399F">
        <w:rPr>
          <w:sz w:val="24"/>
        </w:rPr>
        <w:t xml:space="preserve"> č. </w:t>
      </w:r>
      <w:r w:rsidR="007E2F1B" w:rsidRPr="0067399F">
        <w:rPr>
          <w:sz w:val="24"/>
        </w:rPr>
        <w:t>27</w:t>
      </w:r>
      <w:r w:rsidR="00630BC2" w:rsidRPr="0067399F">
        <w:rPr>
          <w:sz w:val="24"/>
        </w:rPr>
        <w:t xml:space="preserve">                 </w:t>
      </w:r>
      <w:r w:rsidRPr="0067399F">
        <w:rPr>
          <w:sz w:val="24"/>
        </w:rPr>
        <w:t xml:space="preserve">Prehľad publikačnej činnosti pracovníkov UKF </w:t>
      </w:r>
    </w:p>
    <w:p w:rsidR="00AE4BA6" w:rsidRPr="0067399F" w:rsidRDefault="00630BC2" w:rsidP="0067399F">
      <w:pPr>
        <w:rPr>
          <w:sz w:val="24"/>
        </w:rPr>
      </w:pPr>
      <w:r w:rsidRPr="0067399F">
        <w:rPr>
          <w:sz w:val="24"/>
        </w:rPr>
        <w:t xml:space="preserve">                            </w:t>
      </w:r>
      <w:r w:rsidR="00E1701A">
        <w:rPr>
          <w:sz w:val="24"/>
        </w:rPr>
        <w:t xml:space="preserve">    </w:t>
      </w:r>
      <w:r w:rsidRPr="0067399F">
        <w:rPr>
          <w:sz w:val="24"/>
        </w:rPr>
        <w:t xml:space="preserve">       </w:t>
      </w:r>
      <w:r w:rsidR="00AE4BA6" w:rsidRPr="0067399F">
        <w:rPr>
          <w:sz w:val="24"/>
        </w:rPr>
        <w:t>za obdobie 2007 – 2016 ku dňu 31. 12. 2016*</w:t>
      </w:r>
    </w:p>
    <w:tbl>
      <w:tblPr>
        <w:tblW w:w="8511" w:type="dxa"/>
        <w:jc w:val="center"/>
        <w:tblLayout w:type="fixed"/>
        <w:tblCellMar>
          <w:left w:w="70" w:type="dxa"/>
          <w:right w:w="70" w:type="dxa"/>
        </w:tblCellMar>
        <w:tblLook w:val="0000" w:firstRow="0" w:lastRow="0" w:firstColumn="0" w:lastColumn="0" w:noHBand="0" w:noVBand="0"/>
      </w:tblPr>
      <w:tblGrid>
        <w:gridCol w:w="1431"/>
        <w:gridCol w:w="1417"/>
        <w:gridCol w:w="1418"/>
        <w:gridCol w:w="1417"/>
        <w:gridCol w:w="1417"/>
        <w:gridCol w:w="1411"/>
      </w:tblGrid>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Default="00AE4BA6" w:rsidP="00336214">
            <w:r w:rsidRPr="00FA47D2">
              <w:t>Druh publikácie/</w:t>
            </w:r>
          </w:p>
          <w:p w:rsidR="00AE4BA6" w:rsidRPr="00FA47D2" w:rsidRDefault="00AE4BA6" w:rsidP="00336214">
            <w:r w:rsidRPr="00FA47D2">
              <w:t>ohlasu</w:t>
            </w:r>
          </w:p>
        </w:tc>
        <w:tc>
          <w:tcPr>
            <w:tcW w:w="1417" w:type="dxa"/>
            <w:tcBorders>
              <w:top w:val="single" w:sz="4" w:space="0" w:color="auto"/>
              <w:left w:val="nil"/>
              <w:bottom w:val="single" w:sz="4" w:space="0" w:color="auto"/>
              <w:right w:val="single" w:sz="4" w:space="0" w:color="auto"/>
            </w:tcBorders>
            <w:shd w:val="clear" w:color="auto" w:fill="CCFFCC"/>
            <w:vAlign w:val="bottom"/>
          </w:tcPr>
          <w:p w:rsidR="00AE4BA6" w:rsidRPr="00FA47D2" w:rsidRDefault="00AE4BA6" w:rsidP="004C1A9D">
            <w:pPr>
              <w:ind w:hanging="79"/>
              <w:jc w:val="center"/>
            </w:pPr>
            <w:r w:rsidRPr="00FA47D2">
              <w:t>Knižné publikácie</w:t>
            </w:r>
          </w:p>
        </w:tc>
        <w:tc>
          <w:tcPr>
            <w:tcW w:w="1418" w:type="dxa"/>
            <w:tcBorders>
              <w:top w:val="single" w:sz="4" w:space="0" w:color="auto"/>
              <w:left w:val="nil"/>
              <w:bottom w:val="single" w:sz="4" w:space="0" w:color="auto"/>
              <w:right w:val="single" w:sz="4" w:space="0" w:color="auto"/>
            </w:tcBorders>
            <w:shd w:val="clear" w:color="auto" w:fill="CCFFCC"/>
            <w:vAlign w:val="bottom"/>
          </w:tcPr>
          <w:p w:rsidR="00AE4BA6" w:rsidRPr="00FA47D2" w:rsidRDefault="00AE4BA6" w:rsidP="004C1A9D">
            <w:pPr>
              <w:ind w:hanging="79"/>
              <w:jc w:val="center"/>
            </w:pPr>
            <w:r>
              <w:t>Publikácie vo WOK a Scopus*</w:t>
            </w:r>
          </w:p>
        </w:tc>
        <w:tc>
          <w:tcPr>
            <w:tcW w:w="1417" w:type="dxa"/>
            <w:tcBorders>
              <w:top w:val="single" w:sz="4" w:space="0" w:color="auto"/>
              <w:left w:val="nil"/>
              <w:bottom w:val="single" w:sz="4" w:space="0" w:color="auto"/>
              <w:right w:val="single" w:sz="4" w:space="0" w:color="auto"/>
            </w:tcBorders>
            <w:shd w:val="clear" w:color="auto" w:fill="CCFFCC"/>
            <w:vAlign w:val="bottom"/>
          </w:tcPr>
          <w:p w:rsidR="00AE4BA6" w:rsidRPr="00FA47D2" w:rsidRDefault="00AE4BA6" w:rsidP="004C1A9D">
            <w:pPr>
              <w:ind w:hanging="79"/>
              <w:jc w:val="center"/>
            </w:pPr>
            <w:r>
              <w:t>Ostatné recenzované publikácie</w:t>
            </w:r>
          </w:p>
        </w:tc>
        <w:tc>
          <w:tcPr>
            <w:tcW w:w="1417" w:type="dxa"/>
            <w:tcBorders>
              <w:top w:val="single" w:sz="4" w:space="0" w:color="auto"/>
              <w:left w:val="single" w:sz="4" w:space="0" w:color="auto"/>
              <w:bottom w:val="single" w:sz="4" w:space="0" w:color="auto"/>
              <w:right w:val="single" w:sz="4" w:space="0" w:color="auto"/>
            </w:tcBorders>
            <w:shd w:val="clear" w:color="auto" w:fill="CCFFCC"/>
            <w:vAlign w:val="bottom"/>
          </w:tcPr>
          <w:p w:rsidR="00AE4BA6" w:rsidRPr="00FA47D2" w:rsidRDefault="00AE4BA6" w:rsidP="004C1A9D">
            <w:pPr>
              <w:ind w:hanging="79"/>
              <w:jc w:val="center"/>
            </w:pPr>
            <w:r w:rsidRPr="00FA47D2">
              <w:t>Citácie</w:t>
            </w:r>
            <w:r>
              <w:t xml:space="preserve"> vo WOK a Scopus**</w:t>
            </w:r>
          </w:p>
        </w:tc>
        <w:tc>
          <w:tcPr>
            <w:tcW w:w="1411" w:type="dxa"/>
            <w:tcBorders>
              <w:top w:val="single" w:sz="4" w:space="0" w:color="auto"/>
              <w:left w:val="nil"/>
              <w:bottom w:val="single" w:sz="4" w:space="0" w:color="auto"/>
              <w:right w:val="single" w:sz="4" w:space="0" w:color="auto"/>
            </w:tcBorders>
            <w:shd w:val="clear" w:color="auto" w:fill="CCFFCC"/>
            <w:vAlign w:val="bottom"/>
          </w:tcPr>
          <w:p w:rsidR="00AE4BA6" w:rsidRPr="00FA47D2" w:rsidRDefault="00AE4BA6" w:rsidP="004C1A9D">
            <w:pPr>
              <w:ind w:hanging="79"/>
              <w:jc w:val="center"/>
            </w:pPr>
            <w:r>
              <w:t>C</w:t>
            </w:r>
            <w:r w:rsidRPr="00FA47D2">
              <w:t>itácie</w:t>
            </w:r>
            <w:r>
              <w:t xml:space="preserve"> mimo WOK a Scopus</w:t>
            </w:r>
          </w:p>
        </w:tc>
      </w:tr>
      <w:tr w:rsidR="00AE4BA6" w:rsidRPr="00FA47D2" w:rsidTr="00336214">
        <w:trPr>
          <w:trHeight w:val="315"/>
          <w:jc w:val="center"/>
        </w:trPr>
        <w:tc>
          <w:tcPr>
            <w:tcW w:w="1431" w:type="dxa"/>
            <w:tcBorders>
              <w:top w:val="nil"/>
              <w:left w:val="single" w:sz="4" w:space="0" w:color="auto"/>
              <w:bottom w:val="single" w:sz="4" w:space="0" w:color="auto"/>
              <w:right w:val="single" w:sz="4" w:space="0" w:color="auto"/>
            </w:tcBorders>
            <w:shd w:val="clear" w:color="auto" w:fill="CCFFFF"/>
            <w:noWrap/>
            <w:vAlign w:val="bottom"/>
          </w:tcPr>
          <w:p w:rsidR="00AE4BA6" w:rsidRPr="00FA47D2" w:rsidRDefault="00AE4BA6" w:rsidP="00336214">
            <w:r w:rsidRPr="00FA47D2">
              <w:t>2007</w:t>
            </w:r>
          </w:p>
        </w:tc>
        <w:tc>
          <w:tcPr>
            <w:tcW w:w="1417"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165</w:t>
            </w:r>
          </w:p>
        </w:tc>
        <w:tc>
          <w:tcPr>
            <w:tcW w:w="1418"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49</w:t>
            </w:r>
          </w:p>
        </w:tc>
        <w:tc>
          <w:tcPr>
            <w:tcW w:w="1417"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1370</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411</w:t>
            </w:r>
          </w:p>
        </w:tc>
        <w:tc>
          <w:tcPr>
            <w:tcW w:w="1411"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1180</w:t>
            </w:r>
          </w:p>
        </w:tc>
      </w:tr>
      <w:tr w:rsidR="00AE4BA6" w:rsidRPr="00FA47D2" w:rsidTr="00336214">
        <w:trPr>
          <w:trHeight w:val="315"/>
          <w:jc w:val="center"/>
        </w:trPr>
        <w:tc>
          <w:tcPr>
            <w:tcW w:w="1431" w:type="dxa"/>
            <w:tcBorders>
              <w:top w:val="nil"/>
              <w:left w:val="single" w:sz="4" w:space="0" w:color="auto"/>
              <w:bottom w:val="single" w:sz="4" w:space="0" w:color="auto"/>
              <w:right w:val="single" w:sz="4" w:space="0" w:color="auto"/>
            </w:tcBorders>
            <w:shd w:val="clear" w:color="auto" w:fill="CCFFFF"/>
            <w:noWrap/>
            <w:vAlign w:val="bottom"/>
          </w:tcPr>
          <w:p w:rsidR="00AE4BA6" w:rsidRPr="00FA47D2" w:rsidRDefault="00AE4BA6" w:rsidP="00336214">
            <w:r w:rsidRPr="00FA47D2">
              <w:t>2008</w:t>
            </w:r>
          </w:p>
        </w:tc>
        <w:tc>
          <w:tcPr>
            <w:tcW w:w="1417"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243</w:t>
            </w:r>
          </w:p>
        </w:tc>
        <w:tc>
          <w:tcPr>
            <w:tcW w:w="1418"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39</w:t>
            </w:r>
          </w:p>
        </w:tc>
        <w:tc>
          <w:tcPr>
            <w:tcW w:w="1417"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1654</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109</w:t>
            </w:r>
          </w:p>
        </w:tc>
        <w:tc>
          <w:tcPr>
            <w:tcW w:w="1411" w:type="dxa"/>
            <w:tcBorders>
              <w:top w:val="nil"/>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1362</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FA47D2" w:rsidRDefault="00AE4BA6" w:rsidP="00336214">
            <w:r w:rsidRPr="00FA47D2">
              <w:t>2009</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290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67</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2195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167</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1169</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FA47D2" w:rsidRDefault="00AE4BA6" w:rsidP="00336214">
            <w:r w:rsidRPr="00FA47D2">
              <w:t>2010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307</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66</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2646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204</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rsidRPr="00FA47D2">
              <w:t>1292</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FA47D2" w:rsidRDefault="00AE4BA6" w:rsidP="00336214">
            <w:r w:rsidRPr="00FA47D2">
              <w:t>2011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t>266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t>75</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t>1953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Pr="00FA47D2" w:rsidRDefault="00AE4BA6" w:rsidP="00336214">
            <w:pPr>
              <w:jc w:val="right"/>
            </w:pPr>
            <w:r>
              <w:t>469</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Pr="00FA47D2" w:rsidRDefault="00AE4BA6" w:rsidP="00336214">
            <w:pPr>
              <w:jc w:val="right"/>
            </w:pPr>
            <w:r>
              <w:t>1343</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FA47D2" w:rsidRDefault="00AE4BA6" w:rsidP="00336214">
            <w:r>
              <w:t>2012</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217</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64</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1876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Default="00AE4BA6" w:rsidP="00336214">
            <w:pPr>
              <w:jc w:val="right"/>
            </w:pPr>
            <w:r>
              <w:t>1891</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1992</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2013</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316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137</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1706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Default="00AE4BA6" w:rsidP="00336214">
            <w:pPr>
              <w:jc w:val="right"/>
            </w:pPr>
            <w:r>
              <w:t>1118</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2110</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2014</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272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113</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1483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Default="00AE4BA6" w:rsidP="00336214">
            <w:pPr>
              <w:jc w:val="right"/>
            </w:pPr>
            <w:r>
              <w:t>1089</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1186</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2015</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192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121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1407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Default="00AE4BA6" w:rsidP="00336214">
            <w:pPr>
              <w:jc w:val="right"/>
            </w:pPr>
            <w:r>
              <w:t>916</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1534</w:t>
            </w:r>
          </w:p>
        </w:tc>
      </w:tr>
      <w:tr w:rsidR="00AE4BA6" w:rsidRPr="00FA47D2" w:rsidTr="00336214">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2016</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195</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164</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1633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4BA6" w:rsidRDefault="00AE4BA6" w:rsidP="00336214">
            <w:pPr>
              <w:jc w:val="right"/>
            </w:pPr>
            <w:r>
              <w:t>1438</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1711</w:t>
            </w:r>
          </w:p>
        </w:tc>
      </w:tr>
    </w:tbl>
    <w:p w:rsidR="00AE4BA6" w:rsidRPr="009D610B" w:rsidRDefault="00AE4BA6" w:rsidP="00AE4BA6">
      <w:pPr>
        <w:rPr>
          <w:sz w:val="16"/>
          <w:szCs w:val="16"/>
        </w:rPr>
      </w:pPr>
    </w:p>
    <w:p w:rsidR="00AE4BA6" w:rsidRPr="00034818" w:rsidRDefault="00AE4BA6" w:rsidP="00AE4BA6">
      <w:r w:rsidRPr="00034818">
        <w:lastRenderedPageBreak/>
        <w:t>Poznámky:</w:t>
      </w:r>
    </w:p>
    <w:p w:rsidR="00AE4BA6" w:rsidRPr="00034818" w:rsidRDefault="00AE4BA6" w:rsidP="00AE4BA6">
      <w:r w:rsidRPr="00034818">
        <w:t xml:space="preserve">* V rokoch 2003 – 2010 sme evidovali v tejto kategórii publikácie v databáze </w:t>
      </w:r>
      <w:r w:rsidRPr="00034818">
        <w:rPr>
          <w:rStyle w:val="Siln"/>
          <w:i/>
        </w:rPr>
        <w:t>Current Contents Connect</w:t>
      </w:r>
      <w:r w:rsidRPr="00034818">
        <w:rPr>
          <w:b/>
        </w:rPr>
        <w:t xml:space="preserve"> </w:t>
      </w:r>
      <w:r w:rsidRPr="00034818">
        <w:t xml:space="preserve">(CCC). Od roku 2011 sme kategóriu rozšírili o publikácie evidované v medzinárodných databázach WOK a Scopus. </w:t>
      </w:r>
    </w:p>
    <w:p w:rsidR="00AE4BA6" w:rsidRPr="00034818" w:rsidRDefault="00AE4BA6" w:rsidP="00AE4BA6">
      <w:r w:rsidRPr="00034818">
        <w:t>** V rokoch 2003 – 2010 sme evidovali citácie podľa SCI, od roku 2011 evidujeme citácie vo WOK a Scopus.</w:t>
      </w:r>
    </w:p>
    <w:p w:rsidR="00501242" w:rsidRDefault="00501242" w:rsidP="00AE4BA6">
      <w:pPr>
        <w:rPr>
          <w:sz w:val="24"/>
        </w:rPr>
      </w:pPr>
    </w:p>
    <w:p w:rsidR="00AE4BA6" w:rsidRPr="0067399F" w:rsidRDefault="00AE4BA6" w:rsidP="00AE4BA6">
      <w:pPr>
        <w:rPr>
          <w:sz w:val="24"/>
        </w:rPr>
      </w:pPr>
      <w:r w:rsidRPr="0067399F">
        <w:rPr>
          <w:sz w:val="24"/>
        </w:rPr>
        <w:t>Graf č. 2</w:t>
      </w:r>
      <w:r w:rsidR="00F61C0D">
        <w:rPr>
          <w:sz w:val="24"/>
        </w:rPr>
        <w:t>6</w:t>
      </w:r>
    </w:p>
    <w:p w:rsidR="00501242" w:rsidRDefault="00DD0EDD" w:rsidP="00501242">
      <w:pPr>
        <w:jc w:val="left"/>
        <w:rPr>
          <w:sz w:val="24"/>
        </w:rPr>
      </w:pPr>
      <w:r>
        <w:rPr>
          <w:noProof/>
          <w:lang w:val="sk-SK" w:eastAsia="sk-SK" w:bidi="ar-SA"/>
        </w:rPr>
        <w:drawing>
          <wp:inline distT="0" distB="0" distL="0" distR="0" wp14:anchorId="1D46F7EC" wp14:editId="46A1C76A">
            <wp:extent cx="5387248" cy="3690651"/>
            <wp:effectExtent l="0" t="0" r="4445" b="508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501242" w:rsidRDefault="00501242" w:rsidP="00501242">
      <w:pPr>
        <w:jc w:val="left"/>
        <w:rPr>
          <w:sz w:val="24"/>
        </w:rPr>
      </w:pPr>
    </w:p>
    <w:p w:rsidR="00501242" w:rsidRPr="0067399F" w:rsidRDefault="00501242" w:rsidP="00501242">
      <w:pPr>
        <w:jc w:val="left"/>
        <w:rPr>
          <w:sz w:val="24"/>
        </w:rPr>
      </w:pPr>
      <w:r w:rsidRPr="0067399F">
        <w:rPr>
          <w:sz w:val="24"/>
        </w:rPr>
        <w:t>Graf č. 2</w:t>
      </w:r>
      <w:r>
        <w:rPr>
          <w:sz w:val="24"/>
        </w:rPr>
        <w:t>7</w:t>
      </w:r>
    </w:p>
    <w:p w:rsidR="00501242" w:rsidRDefault="00501242" w:rsidP="00AE4BA6">
      <w:pPr>
        <w:jc w:val="center"/>
      </w:pPr>
    </w:p>
    <w:p w:rsidR="00AE4BA6" w:rsidRDefault="00AE4BA6" w:rsidP="00AE4BA6">
      <w:pPr>
        <w:jc w:val="center"/>
      </w:pPr>
      <w:r>
        <w:rPr>
          <w:noProof/>
          <w:lang w:val="sk-SK" w:eastAsia="sk-SK" w:bidi="ar-SA"/>
        </w:rPr>
        <w:drawing>
          <wp:inline distT="0" distB="0" distL="0" distR="0" wp14:anchorId="476C0D91" wp14:editId="17514846">
            <wp:extent cx="5177928" cy="2996588"/>
            <wp:effectExtent l="0" t="0" r="3810" b="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AE4BA6" w:rsidRPr="0067399F" w:rsidRDefault="00AE4BA6" w:rsidP="00AE4BA6">
      <w:pPr>
        <w:rPr>
          <w:sz w:val="24"/>
        </w:rPr>
      </w:pPr>
      <w:r w:rsidRPr="0067399F">
        <w:rPr>
          <w:sz w:val="24"/>
        </w:rPr>
        <w:lastRenderedPageBreak/>
        <w:t>Graf č. 2</w:t>
      </w:r>
      <w:r w:rsidR="00F61C0D">
        <w:rPr>
          <w:sz w:val="24"/>
        </w:rPr>
        <w:t>8</w:t>
      </w:r>
    </w:p>
    <w:p w:rsidR="00AE4BA6" w:rsidRDefault="00AE4BA6" w:rsidP="00AE4BA6"/>
    <w:p w:rsidR="00AE4BA6" w:rsidRDefault="00AE4BA6" w:rsidP="00AE4BA6">
      <w:r>
        <w:rPr>
          <w:noProof/>
          <w:lang w:val="sk-SK" w:eastAsia="sk-SK" w:bidi="ar-SA"/>
        </w:rPr>
        <w:drawing>
          <wp:inline distT="0" distB="0" distL="0" distR="0" wp14:anchorId="244E5BAE" wp14:editId="6D1FE92A">
            <wp:extent cx="5759450" cy="3761105"/>
            <wp:effectExtent l="0" t="0" r="0" b="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AE4BA6" w:rsidRDefault="00AE4BA6" w:rsidP="00AE4BA6"/>
    <w:p w:rsidR="00AE4BA6" w:rsidRPr="0067399F" w:rsidRDefault="00AE4BA6" w:rsidP="00AE4BA6">
      <w:pPr>
        <w:spacing w:after="200" w:line="276" w:lineRule="auto"/>
        <w:jc w:val="left"/>
        <w:rPr>
          <w:sz w:val="24"/>
        </w:rPr>
      </w:pPr>
      <w:r w:rsidRPr="0067399F">
        <w:rPr>
          <w:sz w:val="24"/>
        </w:rPr>
        <w:t>Graf č. 2</w:t>
      </w:r>
      <w:r w:rsidR="00F61C0D">
        <w:rPr>
          <w:sz w:val="24"/>
        </w:rPr>
        <w:t>9</w:t>
      </w:r>
    </w:p>
    <w:p w:rsidR="00AE4BA6" w:rsidRDefault="00AE4BA6" w:rsidP="00AE4BA6">
      <w:pPr>
        <w:spacing w:after="200" w:line="276" w:lineRule="auto"/>
        <w:jc w:val="left"/>
      </w:pPr>
      <w:r>
        <w:rPr>
          <w:noProof/>
          <w:lang w:val="sk-SK" w:eastAsia="sk-SK" w:bidi="ar-SA"/>
        </w:rPr>
        <w:drawing>
          <wp:inline distT="0" distB="0" distL="0" distR="0" wp14:anchorId="7C40F0FB" wp14:editId="6269CFA2">
            <wp:extent cx="5759450" cy="3761105"/>
            <wp:effectExtent l="0" t="0" r="0" b="0"/>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7255BF" w:rsidRDefault="007255BF" w:rsidP="00AE4BA6">
      <w:pPr>
        <w:spacing w:after="200" w:line="276" w:lineRule="auto"/>
        <w:jc w:val="left"/>
        <w:rPr>
          <w:sz w:val="24"/>
        </w:rPr>
      </w:pPr>
    </w:p>
    <w:p w:rsidR="00AE4BA6" w:rsidRPr="0067399F" w:rsidRDefault="00AE4BA6" w:rsidP="00AE4BA6">
      <w:pPr>
        <w:spacing w:after="200" w:line="276" w:lineRule="auto"/>
        <w:jc w:val="left"/>
        <w:rPr>
          <w:sz w:val="24"/>
        </w:rPr>
      </w:pPr>
      <w:r w:rsidRPr="0067399F">
        <w:rPr>
          <w:sz w:val="24"/>
        </w:rPr>
        <w:lastRenderedPageBreak/>
        <w:t xml:space="preserve">Graf č. </w:t>
      </w:r>
      <w:r w:rsidR="00CB1888">
        <w:rPr>
          <w:sz w:val="24"/>
        </w:rPr>
        <w:t>30</w:t>
      </w:r>
    </w:p>
    <w:p w:rsidR="00AE4BA6" w:rsidRDefault="00AE4BA6" w:rsidP="00AE4BA6">
      <w:pPr>
        <w:spacing w:after="200" w:line="276" w:lineRule="auto"/>
        <w:jc w:val="left"/>
      </w:pPr>
      <w:r>
        <w:rPr>
          <w:noProof/>
          <w:lang w:val="sk-SK" w:eastAsia="sk-SK" w:bidi="ar-SA"/>
        </w:rPr>
        <w:drawing>
          <wp:inline distT="0" distB="0" distL="0" distR="0" wp14:anchorId="104F5CD6" wp14:editId="4FA92F32">
            <wp:extent cx="5759450" cy="3761105"/>
            <wp:effectExtent l="0" t="0" r="0"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AE4BA6" w:rsidRPr="00801416" w:rsidRDefault="00AE4BA6" w:rsidP="00AE4BA6">
      <w:pPr>
        <w:spacing w:after="200" w:line="276" w:lineRule="auto"/>
        <w:jc w:val="left"/>
        <w:rPr>
          <w:sz w:val="24"/>
          <w:szCs w:val="24"/>
        </w:rPr>
      </w:pPr>
      <w:r w:rsidRPr="00801416">
        <w:rPr>
          <w:sz w:val="24"/>
          <w:szCs w:val="24"/>
        </w:rPr>
        <w:t xml:space="preserve">Graf č. </w:t>
      </w:r>
      <w:r w:rsidR="00CB1888">
        <w:rPr>
          <w:sz w:val="24"/>
          <w:szCs w:val="24"/>
        </w:rPr>
        <w:t>31</w:t>
      </w:r>
    </w:p>
    <w:p w:rsidR="00AE4BA6" w:rsidRDefault="00AE4BA6" w:rsidP="00AE4BA6">
      <w:pPr>
        <w:spacing w:after="200" w:line="276" w:lineRule="auto"/>
        <w:jc w:val="left"/>
      </w:pPr>
      <w:r>
        <w:rPr>
          <w:noProof/>
          <w:lang w:val="sk-SK" w:eastAsia="sk-SK" w:bidi="ar-SA"/>
        </w:rPr>
        <w:drawing>
          <wp:inline distT="0" distB="0" distL="0" distR="0" wp14:anchorId="28846682" wp14:editId="7A5D5ECB">
            <wp:extent cx="5759450" cy="3761105"/>
            <wp:effectExtent l="0" t="0" r="0" b="0"/>
            <wp:docPr id="101" name="Graf 10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53401E" w:rsidRDefault="0053401E" w:rsidP="00AE4BA6">
      <w:pPr>
        <w:jc w:val="left"/>
        <w:rPr>
          <w:szCs w:val="24"/>
        </w:rPr>
      </w:pPr>
    </w:p>
    <w:p w:rsidR="00E1701A" w:rsidRDefault="00AE4BA6" w:rsidP="0053401E">
      <w:pPr>
        <w:rPr>
          <w:sz w:val="24"/>
          <w:szCs w:val="24"/>
        </w:rPr>
      </w:pPr>
      <w:r w:rsidRPr="0053401E">
        <w:rPr>
          <w:sz w:val="24"/>
          <w:szCs w:val="24"/>
        </w:rPr>
        <w:lastRenderedPageBreak/>
        <w:t>Tab</w:t>
      </w:r>
      <w:r w:rsidR="00E1701A">
        <w:rPr>
          <w:sz w:val="24"/>
          <w:szCs w:val="24"/>
        </w:rPr>
        <w:t>uľka</w:t>
      </w:r>
      <w:r w:rsidRPr="0053401E">
        <w:rPr>
          <w:sz w:val="24"/>
          <w:szCs w:val="24"/>
        </w:rPr>
        <w:t xml:space="preserve"> č. </w:t>
      </w:r>
      <w:r w:rsidR="007E2F1B">
        <w:rPr>
          <w:sz w:val="24"/>
          <w:szCs w:val="24"/>
        </w:rPr>
        <w:t>28</w:t>
      </w:r>
      <w:r w:rsidRPr="0053401E">
        <w:rPr>
          <w:sz w:val="24"/>
          <w:szCs w:val="24"/>
        </w:rPr>
        <w:t xml:space="preserve"> </w:t>
      </w:r>
      <w:r w:rsidR="00E1701A">
        <w:rPr>
          <w:sz w:val="24"/>
          <w:szCs w:val="24"/>
        </w:rPr>
        <w:t xml:space="preserve">      </w:t>
      </w:r>
      <w:r w:rsidRPr="0053401E">
        <w:rPr>
          <w:sz w:val="24"/>
          <w:szCs w:val="24"/>
        </w:rPr>
        <w:t xml:space="preserve">Publikačné výstupy pracovníkov fakúlt UKF podľa kritérií KA </w:t>
      </w:r>
    </w:p>
    <w:p w:rsidR="00AE4BA6" w:rsidRPr="0053401E" w:rsidRDefault="00E1701A" w:rsidP="0053401E">
      <w:pPr>
        <w:rPr>
          <w:sz w:val="24"/>
          <w:szCs w:val="24"/>
        </w:rPr>
      </w:pPr>
      <w:r>
        <w:rPr>
          <w:sz w:val="24"/>
          <w:szCs w:val="24"/>
        </w:rPr>
        <w:t xml:space="preserve">                                            </w:t>
      </w:r>
      <w:r w:rsidR="00AE4BA6" w:rsidRPr="0053401E">
        <w:rPr>
          <w:sz w:val="24"/>
          <w:szCs w:val="24"/>
        </w:rPr>
        <w:t>za roky 2016 a 2015</w:t>
      </w:r>
      <w:r w:rsidR="0053401E">
        <w:rPr>
          <w:sz w:val="24"/>
          <w:szCs w:val="24"/>
        </w:rPr>
        <w:t xml:space="preserve"> </w:t>
      </w:r>
      <w:r w:rsidR="00AE4BA6" w:rsidRPr="0053401E">
        <w:rPr>
          <w:sz w:val="24"/>
          <w:szCs w:val="24"/>
        </w:rPr>
        <w:t xml:space="preserve">(stav k 31. 12. 2016) </w:t>
      </w:r>
    </w:p>
    <w:p w:rsidR="00AE4BA6" w:rsidRDefault="00AE4BA6" w:rsidP="00AE4BA6"/>
    <w:tbl>
      <w:tblPr>
        <w:tblpPr w:leftFromText="141" w:rightFromText="141" w:vertAnchor="text" w:tblpXSpec="center" w:tblpY="1"/>
        <w:tblOverlap w:val="never"/>
        <w:tblW w:w="9493" w:type="dxa"/>
        <w:tblLayout w:type="fixed"/>
        <w:tblCellMar>
          <w:left w:w="70" w:type="dxa"/>
          <w:right w:w="70" w:type="dxa"/>
        </w:tblCellMar>
        <w:tblLook w:val="0000" w:firstRow="0" w:lastRow="0" w:firstColumn="0" w:lastColumn="0" w:noHBand="0" w:noVBand="0"/>
      </w:tblPr>
      <w:tblGrid>
        <w:gridCol w:w="496"/>
        <w:gridCol w:w="2409"/>
        <w:gridCol w:w="1418"/>
        <w:gridCol w:w="1417"/>
        <w:gridCol w:w="1276"/>
        <w:gridCol w:w="1276"/>
        <w:gridCol w:w="1201"/>
      </w:tblGrid>
      <w:tr w:rsidR="00AE4BA6" w:rsidRPr="00A94D04" w:rsidTr="007E2F1B">
        <w:trPr>
          <w:trHeight w:val="315"/>
        </w:trPr>
        <w:tc>
          <w:tcPr>
            <w:tcW w:w="2905" w:type="dxa"/>
            <w:gridSpan w:val="2"/>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233A51" w:rsidRDefault="00AE4BA6" w:rsidP="00336214">
            <w:pPr>
              <w:rPr>
                <w:rStyle w:val="Siln"/>
                <w:b w:val="0"/>
                <w:szCs w:val="24"/>
              </w:rPr>
            </w:pPr>
            <w:r w:rsidRPr="00233A51">
              <w:rPr>
                <w:rStyle w:val="Siln"/>
                <w:b w:val="0"/>
                <w:szCs w:val="24"/>
              </w:rPr>
              <w:t>Kategórie výstupov podľa kritérií KA</w:t>
            </w:r>
          </w:p>
        </w:tc>
        <w:tc>
          <w:tcPr>
            <w:tcW w:w="6588" w:type="dxa"/>
            <w:gridSpan w:val="5"/>
            <w:tcBorders>
              <w:top w:val="single" w:sz="4" w:space="0" w:color="auto"/>
              <w:left w:val="nil"/>
              <w:bottom w:val="single" w:sz="4" w:space="0" w:color="auto"/>
              <w:right w:val="single" w:sz="4" w:space="0" w:color="auto"/>
            </w:tcBorders>
            <w:shd w:val="clear" w:color="auto" w:fill="CCFFCC"/>
            <w:noWrap/>
            <w:vAlign w:val="bottom"/>
          </w:tcPr>
          <w:p w:rsidR="00AE4BA6" w:rsidRDefault="00AE4BA6" w:rsidP="00336214">
            <w:pPr>
              <w:jc w:val="center"/>
              <w:rPr>
                <w:szCs w:val="24"/>
              </w:rPr>
            </w:pPr>
            <w:r>
              <w:rPr>
                <w:szCs w:val="24"/>
              </w:rPr>
              <w:t>Počet publikačných výstupov pracovníkov fakúlt</w:t>
            </w:r>
          </w:p>
        </w:tc>
      </w:tr>
      <w:tr w:rsidR="00AE4BA6" w:rsidRPr="00A94D04" w:rsidTr="00E1701A">
        <w:trPr>
          <w:trHeight w:val="315"/>
        </w:trPr>
        <w:tc>
          <w:tcPr>
            <w:tcW w:w="2905" w:type="dxa"/>
            <w:gridSpan w:val="2"/>
            <w:vMerge/>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233A51" w:rsidRDefault="00AE4BA6" w:rsidP="00336214">
            <w:pPr>
              <w:rPr>
                <w:rStyle w:val="Siln"/>
                <w:b w:val="0"/>
                <w:szCs w:val="24"/>
              </w:rPr>
            </w:pPr>
          </w:p>
        </w:tc>
        <w:tc>
          <w:tcPr>
            <w:tcW w:w="1418"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FPV</w:t>
            </w:r>
          </w:p>
        </w:tc>
        <w:tc>
          <w:tcPr>
            <w:tcW w:w="1417"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FSVaZ</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FSŠ</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A94D04" w:rsidRDefault="00AE4BA6" w:rsidP="00336214">
            <w:pPr>
              <w:jc w:val="center"/>
              <w:rPr>
                <w:szCs w:val="24"/>
              </w:rPr>
            </w:pPr>
            <w:r>
              <w:rPr>
                <w:szCs w:val="24"/>
              </w:rPr>
              <w:t>FF</w:t>
            </w:r>
          </w:p>
        </w:tc>
        <w:tc>
          <w:tcPr>
            <w:tcW w:w="1201" w:type="dxa"/>
            <w:tcBorders>
              <w:top w:val="single" w:sz="4" w:space="0" w:color="auto"/>
              <w:left w:val="nil"/>
              <w:bottom w:val="single" w:sz="4" w:space="0" w:color="auto"/>
              <w:right w:val="single" w:sz="4" w:space="0" w:color="auto"/>
            </w:tcBorders>
            <w:shd w:val="clear" w:color="auto" w:fill="CCFFCC"/>
            <w:vAlign w:val="bottom"/>
          </w:tcPr>
          <w:p w:rsidR="00AE4BA6" w:rsidRDefault="00AE4BA6" w:rsidP="00336214">
            <w:pPr>
              <w:jc w:val="center"/>
              <w:rPr>
                <w:szCs w:val="24"/>
              </w:rPr>
            </w:pPr>
            <w:r>
              <w:rPr>
                <w:szCs w:val="24"/>
              </w:rPr>
              <w:t>PF</w:t>
            </w:r>
          </w:p>
        </w:tc>
      </w:tr>
      <w:tr w:rsidR="00AE4BA6" w:rsidRPr="00A94D04" w:rsidTr="00E1701A">
        <w:trPr>
          <w:trHeight w:val="315"/>
        </w:trPr>
        <w:tc>
          <w:tcPr>
            <w:tcW w:w="2905" w:type="dxa"/>
            <w:gridSpan w:val="2"/>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233A51" w:rsidRDefault="00AE4BA6" w:rsidP="00336214">
            <w:pPr>
              <w:rPr>
                <w:rStyle w:val="Siln"/>
                <w:b w:val="0"/>
                <w:szCs w:val="24"/>
              </w:rPr>
            </w:pPr>
          </w:p>
        </w:tc>
        <w:tc>
          <w:tcPr>
            <w:tcW w:w="1418"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7E2F1B">
            <w:pPr>
              <w:ind w:firstLine="72"/>
              <w:jc w:val="center"/>
              <w:rPr>
                <w:sz w:val="22"/>
              </w:rPr>
            </w:pPr>
            <w:r w:rsidRPr="00073870">
              <w:rPr>
                <w:b/>
                <w:sz w:val="22"/>
              </w:rPr>
              <w:t>2016</w:t>
            </w:r>
            <w:r w:rsidRPr="00B7116B">
              <w:rPr>
                <w:sz w:val="22"/>
              </w:rPr>
              <w:t>/2015</w:t>
            </w:r>
          </w:p>
        </w:tc>
        <w:tc>
          <w:tcPr>
            <w:tcW w:w="1417"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7E2F1B">
            <w:pPr>
              <w:ind w:firstLine="72"/>
              <w:jc w:val="center"/>
              <w:rPr>
                <w:sz w:val="22"/>
              </w:rPr>
            </w:pPr>
            <w:r w:rsidRPr="00073870">
              <w:rPr>
                <w:b/>
                <w:sz w:val="22"/>
              </w:rPr>
              <w:t>2016/</w:t>
            </w:r>
            <w:r w:rsidRPr="00B7116B">
              <w:rPr>
                <w:sz w:val="22"/>
              </w:rPr>
              <w:t>2015</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7E2F1B">
            <w:pPr>
              <w:ind w:firstLine="72"/>
              <w:jc w:val="center"/>
              <w:rPr>
                <w:sz w:val="22"/>
              </w:rPr>
            </w:pPr>
            <w:r w:rsidRPr="00073870">
              <w:rPr>
                <w:b/>
                <w:sz w:val="22"/>
              </w:rPr>
              <w:t>2016</w:t>
            </w:r>
            <w:r w:rsidRPr="00B7116B">
              <w:rPr>
                <w:sz w:val="22"/>
              </w:rPr>
              <w:t>/2015</w:t>
            </w:r>
          </w:p>
        </w:tc>
        <w:tc>
          <w:tcPr>
            <w:tcW w:w="1276" w:type="dxa"/>
            <w:tcBorders>
              <w:top w:val="single" w:sz="4" w:space="0" w:color="auto"/>
              <w:left w:val="nil"/>
              <w:bottom w:val="single" w:sz="4" w:space="0" w:color="auto"/>
              <w:right w:val="single" w:sz="4" w:space="0" w:color="auto"/>
            </w:tcBorders>
            <w:shd w:val="clear" w:color="auto" w:fill="CCFFCC"/>
            <w:noWrap/>
            <w:vAlign w:val="bottom"/>
          </w:tcPr>
          <w:p w:rsidR="00AE4BA6" w:rsidRPr="00B7116B" w:rsidRDefault="00AE4BA6" w:rsidP="007E2F1B">
            <w:pPr>
              <w:ind w:firstLine="72"/>
              <w:jc w:val="center"/>
              <w:rPr>
                <w:sz w:val="22"/>
              </w:rPr>
            </w:pPr>
            <w:r w:rsidRPr="00073870">
              <w:rPr>
                <w:b/>
                <w:sz w:val="22"/>
              </w:rPr>
              <w:t>2016</w:t>
            </w:r>
            <w:r w:rsidRPr="00B7116B">
              <w:rPr>
                <w:sz w:val="22"/>
              </w:rPr>
              <w:t>/2015</w:t>
            </w:r>
          </w:p>
        </w:tc>
        <w:tc>
          <w:tcPr>
            <w:tcW w:w="1201" w:type="dxa"/>
            <w:tcBorders>
              <w:top w:val="single" w:sz="4" w:space="0" w:color="auto"/>
              <w:left w:val="nil"/>
              <w:bottom w:val="single" w:sz="4" w:space="0" w:color="auto"/>
              <w:right w:val="single" w:sz="4" w:space="0" w:color="auto"/>
            </w:tcBorders>
            <w:shd w:val="clear" w:color="auto" w:fill="CCFFCC"/>
            <w:vAlign w:val="bottom"/>
          </w:tcPr>
          <w:p w:rsidR="00AE4BA6" w:rsidRPr="00B7116B" w:rsidRDefault="00AE4BA6" w:rsidP="007E2F1B">
            <w:pPr>
              <w:ind w:firstLine="72"/>
              <w:jc w:val="center"/>
              <w:rPr>
                <w:sz w:val="22"/>
              </w:rPr>
            </w:pPr>
            <w:r w:rsidRPr="00073870">
              <w:rPr>
                <w:b/>
                <w:sz w:val="22"/>
              </w:rPr>
              <w:t>2016</w:t>
            </w:r>
            <w:r w:rsidRPr="00B7116B">
              <w:rPr>
                <w:sz w:val="22"/>
              </w:rPr>
              <w:t>/2015</w:t>
            </w:r>
          </w:p>
        </w:tc>
      </w:tr>
      <w:tr w:rsidR="00AE4BA6" w:rsidRPr="00A94D04" w:rsidTr="00E1701A">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8285D">
            <w:pPr>
              <w:ind w:firstLine="142"/>
              <w:jc w:val="center"/>
              <w:rPr>
                <w:szCs w:val="24"/>
              </w:rPr>
            </w:pPr>
            <w:r>
              <w:rPr>
                <w:szCs w:val="24"/>
              </w:rPr>
              <w:t>A</w:t>
            </w:r>
          </w:p>
        </w:tc>
        <w:tc>
          <w:tcPr>
            <w:tcW w:w="2409" w:type="dxa"/>
            <w:tcBorders>
              <w:top w:val="nil"/>
              <w:left w:val="single" w:sz="4" w:space="0" w:color="auto"/>
              <w:bottom w:val="single" w:sz="4" w:space="0" w:color="auto"/>
              <w:right w:val="single" w:sz="4" w:space="0" w:color="auto"/>
            </w:tcBorders>
            <w:shd w:val="clear" w:color="auto" w:fill="auto"/>
            <w:noWrap/>
            <w:vAlign w:val="bottom"/>
          </w:tcPr>
          <w:p w:rsidR="00AE4BA6" w:rsidRPr="00B03C3D" w:rsidRDefault="00AE4BA6" w:rsidP="007E2F1B">
            <w:pPr>
              <w:ind w:firstLine="1"/>
              <w:rPr>
                <w:sz w:val="22"/>
              </w:rPr>
            </w:pPr>
            <w:r w:rsidRPr="00B03C3D">
              <w:rPr>
                <w:sz w:val="22"/>
              </w:rPr>
              <w:t xml:space="preserve">Celkový počet publik. výstupov </w:t>
            </w:r>
          </w:p>
        </w:tc>
        <w:tc>
          <w:tcPr>
            <w:tcW w:w="1418"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74</w:t>
            </w:r>
            <w:r>
              <w:rPr>
                <w:sz w:val="22"/>
              </w:rPr>
              <w:t>/56</w:t>
            </w:r>
          </w:p>
        </w:tc>
        <w:tc>
          <w:tcPr>
            <w:tcW w:w="1417"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25</w:t>
            </w:r>
            <w:r>
              <w:rPr>
                <w:sz w:val="22"/>
              </w:rPr>
              <w:t>/8</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29</w:t>
            </w:r>
            <w:r>
              <w:rPr>
                <w:sz w:val="22"/>
              </w:rPr>
              <w:t>/12</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115</w:t>
            </w:r>
            <w:r>
              <w:rPr>
                <w:sz w:val="22"/>
              </w:rPr>
              <w:t>/66</w:t>
            </w:r>
          </w:p>
        </w:tc>
        <w:tc>
          <w:tcPr>
            <w:tcW w:w="1201" w:type="dxa"/>
            <w:tcBorders>
              <w:top w:val="nil"/>
              <w:left w:val="nil"/>
              <w:bottom w:val="single" w:sz="4" w:space="0" w:color="auto"/>
              <w:right w:val="single" w:sz="4" w:space="0" w:color="auto"/>
            </w:tcBorders>
            <w:vAlign w:val="bottom"/>
          </w:tcPr>
          <w:p w:rsidR="00AE4BA6" w:rsidRPr="00B03C3D" w:rsidRDefault="00AE4BA6" w:rsidP="007E2F1B">
            <w:pPr>
              <w:ind w:firstLine="72"/>
              <w:jc w:val="right"/>
              <w:rPr>
                <w:sz w:val="22"/>
              </w:rPr>
            </w:pPr>
            <w:r w:rsidRPr="00073870">
              <w:rPr>
                <w:b/>
                <w:sz w:val="22"/>
              </w:rPr>
              <w:t>31</w:t>
            </w:r>
            <w:r>
              <w:rPr>
                <w:sz w:val="22"/>
              </w:rPr>
              <w:t>/21</w:t>
            </w:r>
          </w:p>
        </w:tc>
      </w:tr>
      <w:tr w:rsidR="00AE4BA6" w:rsidRPr="00A94D04" w:rsidTr="00E1701A">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8285D">
            <w:pPr>
              <w:ind w:firstLine="142"/>
              <w:jc w:val="cente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bottom"/>
          </w:tcPr>
          <w:p w:rsidR="00AE4BA6" w:rsidRPr="00B03C3D" w:rsidRDefault="00AE4BA6" w:rsidP="007E2F1B">
            <w:pPr>
              <w:ind w:firstLine="1"/>
              <w:rPr>
                <w:sz w:val="22"/>
              </w:rPr>
            </w:pPr>
            <w:r w:rsidRPr="00B03C3D">
              <w:rPr>
                <w:sz w:val="22"/>
              </w:rPr>
              <w:t>Prepočet na 1 tvor. prac.</w:t>
            </w:r>
          </w:p>
        </w:tc>
        <w:tc>
          <w:tcPr>
            <w:tcW w:w="1418"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0,65</w:t>
            </w:r>
            <w:r>
              <w:rPr>
                <w:sz w:val="22"/>
              </w:rPr>
              <w:t>/0,50</w:t>
            </w:r>
          </w:p>
        </w:tc>
        <w:tc>
          <w:tcPr>
            <w:tcW w:w="1417"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0,48</w:t>
            </w:r>
            <w:r>
              <w:rPr>
                <w:sz w:val="22"/>
              </w:rPr>
              <w:t>/0,14</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0,73</w:t>
            </w:r>
            <w:r>
              <w:rPr>
                <w:sz w:val="22"/>
              </w:rPr>
              <w:t>/0,28</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0,53</w:t>
            </w:r>
            <w:r>
              <w:rPr>
                <w:sz w:val="22"/>
              </w:rPr>
              <w:t>/0,30</w:t>
            </w:r>
          </w:p>
        </w:tc>
        <w:tc>
          <w:tcPr>
            <w:tcW w:w="1201" w:type="dxa"/>
            <w:tcBorders>
              <w:top w:val="nil"/>
              <w:left w:val="nil"/>
              <w:bottom w:val="single" w:sz="4" w:space="0" w:color="auto"/>
              <w:right w:val="single" w:sz="4" w:space="0" w:color="auto"/>
            </w:tcBorders>
            <w:shd w:val="clear" w:color="auto" w:fill="CCFFFF"/>
            <w:vAlign w:val="bottom"/>
          </w:tcPr>
          <w:p w:rsidR="00AE4BA6" w:rsidRPr="00B03C3D" w:rsidRDefault="00AE4BA6" w:rsidP="007E2F1B">
            <w:pPr>
              <w:ind w:firstLine="72"/>
              <w:jc w:val="right"/>
              <w:rPr>
                <w:sz w:val="22"/>
              </w:rPr>
            </w:pPr>
            <w:r w:rsidRPr="00073870">
              <w:rPr>
                <w:b/>
                <w:sz w:val="22"/>
              </w:rPr>
              <w:t>0,33</w:t>
            </w:r>
            <w:r>
              <w:rPr>
                <w:sz w:val="22"/>
              </w:rPr>
              <w:t>/0,22</w:t>
            </w:r>
          </w:p>
        </w:tc>
      </w:tr>
      <w:tr w:rsidR="00AE4BA6" w:rsidRPr="00A94D04" w:rsidTr="00E1701A">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8285D">
            <w:pPr>
              <w:ind w:firstLine="142"/>
              <w:jc w:val="center"/>
              <w:rPr>
                <w:szCs w:val="24"/>
              </w:rPr>
            </w:pPr>
            <w:r>
              <w:rPr>
                <w:szCs w:val="24"/>
              </w:rPr>
              <w:t>B</w:t>
            </w:r>
          </w:p>
        </w:tc>
        <w:tc>
          <w:tcPr>
            <w:tcW w:w="2409" w:type="dxa"/>
            <w:tcBorders>
              <w:top w:val="nil"/>
              <w:left w:val="single" w:sz="4" w:space="0" w:color="auto"/>
              <w:bottom w:val="single" w:sz="4" w:space="0" w:color="auto"/>
              <w:right w:val="single" w:sz="4" w:space="0" w:color="auto"/>
            </w:tcBorders>
            <w:shd w:val="clear" w:color="auto" w:fill="auto"/>
            <w:noWrap/>
            <w:vAlign w:val="bottom"/>
          </w:tcPr>
          <w:p w:rsidR="00AE4BA6" w:rsidRPr="00B03C3D" w:rsidRDefault="00AE4BA6" w:rsidP="007E2F1B">
            <w:pPr>
              <w:ind w:firstLine="1"/>
              <w:rPr>
                <w:sz w:val="22"/>
              </w:rPr>
            </w:pPr>
            <w:r w:rsidRPr="00B03C3D">
              <w:rPr>
                <w:sz w:val="22"/>
              </w:rPr>
              <w:t xml:space="preserve">Celkový počet publik. výstupov </w:t>
            </w:r>
          </w:p>
        </w:tc>
        <w:tc>
          <w:tcPr>
            <w:tcW w:w="1418"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97</w:t>
            </w:r>
            <w:r>
              <w:rPr>
                <w:sz w:val="22"/>
              </w:rPr>
              <w:t>/73</w:t>
            </w:r>
          </w:p>
        </w:tc>
        <w:tc>
          <w:tcPr>
            <w:tcW w:w="1417"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24</w:t>
            </w:r>
            <w:r>
              <w:rPr>
                <w:sz w:val="22"/>
              </w:rPr>
              <w:t>/14</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38</w:t>
            </w:r>
            <w:r>
              <w:rPr>
                <w:sz w:val="22"/>
              </w:rPr>
              <w:t>/37</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234</w:t>
            </w:r>
            <w:r>
              <w:rPr>
                <w:sz w:val="22"/>
              </w:rPr>
              <w:t>/340</w:t>
            </w:r>
          </w:p>
        </w:tc>
        <w:tc>
          <w:tcPr>
            <w:tcW w:w="1201" w:type="dxa"/>
            <w:tcBorders>
              <w:top w:val="nil"/>
              <w:left w:val="nil"/>
              <w:bottom w:val="single" w:sz="4" w:space="0" w:color="auto"/>
              <w:right w:val="single" w:sz="4" w:space="0" w:color="auto"/>
            </w:tcBorders>
            <w:vAlign w:val="bottom"/>
          </w:tcPr>
          <w:p w:rsidR="00AE4BA6" w:rsidRPr="00B03C3D" w:rsidRDefault="00AE4BA6" w:rsidP="007E2F1B">
            <w:pPr>
              <w:ind w:firstLine="72"/>
              <w:jc w:val="right"/>
              <w:rPr>
                <w:sz w:val="22"/>
              </w:rPr>
            </w:pPr>
            <w:r w:rsidRPr="00073870">
              <w:rPr>
                <w:b/>
                <w:sz w:val="22"/>
              </w:rPr>
              <w:t>101</w:t>
            </w:r>
            <w:r>
              <w:rPr>
                <w:sz w:val="22"/>
              </w:rPr>
              <w:t>/85</w:t>
            </w:r>
          </w:p>
        </w:tc>
      </w:tr>
      <w:tr w:rsidR="00AE4BA6" w:rsidRPr="00A94D04" w:rsidTr="00E1701A">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8285D">
            <w:pPr>
              <w:ind w:firstLine="142"/>
              <w:jc w:val="cente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bottom"/>
          </w:tcPr>
          <w:p w:rsidR="00AE4BA6" w:rsidRPr="00B03C3D" w:rsidRDefault="00AE4BA6" w:rsidP="007E2F1B">
            <w:pPr>
              <w:ind w:firstLine="1"/>
              <w:rPr>
                <w:sz w:val="22"/>
              </w:rPr>
            </w:pPr>
            <w:r w:rsidRPr="00B03C3D">
              <w:rPr>
                <w:sz w:val="22"/>
              </w:rPr>
              <w:t>Prepočet na 1 tvor. prac.</w:t>
            </w:r>
          </w:p>
        </w:tc>
        <w:tc>
          <w:tcPr>
            <w:tcW w:w="1418"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0,85</w:t>
            </w:r>
            <w:r>
              <w:rPr>
                <w:sz w:val="22"/>
              </w:rPr>
              <w:t>/0,65</w:t>
            </w:r>
          </w:p>
        </w:tc>
        <w:tc>
          <w:tcPr>
            <w:tcW w:w="1417"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0,46</w:t>
            </w:r>
            <w:r>
              <w:rPr>
                <w:sz w:val="22"/>
              </w:rPr>
              <w:t>/0,25</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0,95</w:t>
            </w:r>
            <w:r>
              <w:rPr>
                <w:sz w:val="22"/>
              </w:rPr>
              <w:t>/0,86</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1,08</w:t>
            </w:r>
            <w:r>
              <w:rPr>
                <w:sz w:val="22"/>
              </w:rPr>
              <w:t>/1,55</w:t>
            </w:r>
          </w:p>
        </w:tc>
        <w:tc>
          <w:tcPr>
            <w:tcW w:w="1201" w:type="dxa"/>
            <w:tcBorders>
              <w:top w:val="nil"/>
              <w:left w:val="nil"/>
              <w:bottom w:val="single" w:sz="4" w:space="0" w:color="auto"/>
              <w:right w:val="single" w:sz="4" w:space="0" w:color="auto"/>
            </w:tcBorders>
            <w:shd w:val="clear" w:color="auto" w:fill="CCFFFF"/>
            <w:vAlign w:val="bottom"/>
          </w:tcPr>
          <w:p w:rsidR="00AE4BA6" w:rsidRPr="00B03C3D" w:rsidRDefault="00AE4BA6" w:rsidP="007E2F1B">
            <w:pPr>
              <w:ind w:firstLine="72"/>
              <w:jc w:val="right"/>
              <w:rPr>
                <w:sz w:val="22"/>
              </w:rPr>
            </w:pPr>
            <w:r w:rsidRPr="00073870">
              <w:rPr>
                <w:b/>
                <w:sz w:val="22"/>
              </w:rPr>
              <w:t>1,07</w:t>
            </w:r>
            <w:r>
              <w:rPr>
                <w:sz w:val="22"/>
              </w:rPr>
              <w:t>/0,88</w:t>
            </w:r>
          </w:p>
        </w:tc>
      </w:tr>
      <w:tr w:rsidR="00AE4BA6" w:rsidRPr="00A94D04" w:rsidTr="00E1701A">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8285D">
            <w:pPr>
              <w:ind w:firstLine="142"/>
              <w:jc w:val="center"/>
              <w:rPr>
                <w:szCs w:val="24"/>
              </w:rPr>
            </w:pPr>
            <w:r>
              <w:rPr>
                <w:szCs w:val="24"/>
              </w:rPr>
              <w:t>C</w:t>
            </w:r>
          </w:p>
        </w:tc>
        <w:tc>
          <w:tcPr>
            <w:tcW w:w="2409" w:type="dxa"/>
            <w:tcBorders>
              <w:top w:val="nil"/>
              <w:left w:val="single" w:sz="4" w:space="0" w:color="auto"/>
              <w:bottom w:val="single" w:sz="4" w:space="0" w:color="auto"/>
              <w:right w:val="single" w:sz="4" w:space="0" w:color="auto"/>
            </w:tcBorders>
            <w:shd w:val="clear" w:color="auto" w:fill="auto"/>
            <w:noWrap/>
            <w:vAlign w:val="bottom"/>
          </w:tcPr>
          <w:p w:rsidR="00AE4BA6" w:rsidRPr="00B03C3D" w:rsidRDefault="00AE4BA6" w:rsidP="007E2F1B">
            <w:pPr>
              <w:ind w:firstLine="1"/>
              <w:rPr>
                <w:sz w:val="22"/>
              </w:rPr>
            </w:pPr>
            <w:r w:rsidRPr="00B03C3D">
              <w:rPr>
                <w:sz w:val="22"/>
              </w:rPr>
              <w:t xml:space="preserve">Celkový počet publik. výstupov </w:t>
            </w:r>
          </w:p>
        </w:tc>
        <w:tc>
          <w:tcPr>
            <w:tcW w:w="1418"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102</w:t>
            </w:r>
            <w:r>
              <w:rPr>
                <w:sz w:val="22"/>
              </w:rPr>
              <w:t>/96</w:t>
            </w:r>
          </w:p>
        </w:tc>
        <w:tc>
          <w:tcPr>
            <w:tcW w:w="1417"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66</w:t>
            </w:r>
            <w:r>
              <w:rPr>
                <w:sz w:val="22"/>
              </w:rPr>
              <w:t>/51</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49</w:t>
            </w:r>
            <w:r>
              <w:rPr>
                <w:sz w:val="22"/>
              </w:rPr>
              <w:t>/69</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75</w:t>
            </w:r>
            <w:r>
              <w:rPr>
                <w:sz w:val="22"/>
              </w:rPr>
              <w:t>/209</w:t>
            </w:r>
          </w:p>
        </w:tc>
        <w:tc>
          <w:tcPr>
            <w:tcW w:w="1201" w:type="dxa"/>
            <w:tcBorders>
              <w:top w:val="nil"/>
              <w:left w:val="nil"/>
              <w:bottom w:val="single" w:sz="4" w:space="0" w:color="auto"/>
              <w:right w:val="single" w:sz="4" w:space="0" w:color="auto"/>
            </w:tcBorders>
            <w:vAlign w:val="bottom"/>
          </w:tcPr>
          <w:p w:rsidR="00AE4BA6" w:rsidRPr="00B03C3D" w:rsidRDefault="00AE4BA6" w:rsidP="007E2F1B">
            <w:pPr>
              <w:ind w:firstLine="72"/>
              <w:jc w:val="right"/>
              <w:rPr>
                <w:sz w:val="22"/>
              </w:rPr>
            </w:pPr>
            <w:r w:rsidRPr="00073870">
              <w:rPr>
                <w:sz w:val="22"/>
              </w:rPr>
              <w:t>77</w:t>
            </w:r>
            <w:r>
              <w:rPr>
                <w:sz w:val="22"/>
              </w:rPr>
              <w:t>/96</w:t>
            </w:r>
          </w:p>
        </w:tc>
      </w:tr>
      <w:tr w:rsidR="00AE4BA6" w:rsidRPr="00A94D04" w:rsidTr="00E1701A">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8285D">
            <w:pPr>
              <w:ind w:firstLine="142"/>
              <w:jc w:val="cente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bottom"/>
          </w:tcPr>
          <w:p w:rsidR="00AE4BA6" w:rsidRPr="00B03C3D" w:rsidRDefault="00AE4BA6" w:rsidP="007E2F1B">
            <w:pPr>
              <w:ind w:firstLine="1"/>
              <w:rPr>
                <w:sz w:val="22"/>
              </w:rPr>
            </w:pPr>
            <w:r w:rsidRPr="00B03C3D">
              <w:rPr>
                <w:sz w:val="22"/>
              </w:rPr>
              <w:t>Prepočet na 1 tvor. prac.</w:t>
            </w:r>
          </w:p>
        </w:tc>
        <w:tc>
          <w:tcPr>
            <w:tcW w:w="1418"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0,89</w:t>
            </w:r>
            <w:r>
              <w:rPr>
                <w:sz w:val="22"/>
              </w:rPr>
              <w:t>/0,85</w:t>
            </w:r>
          </w:p>
        </w:tc>
        <w:tc>
          <w:tcPr>
            <w:tcW w:w="1417"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1,27</w:t>
            </w:r>
            <w:r>
              <w:rPr>
                <w:sz w:val="22"/>
              </w:rPr>
              <w:t>/0,89</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1,23</w:t>
            </w:r>
            <w:r>
              <w:rPr>
                <w:sz w:val="22"/>
              </w:rPr>
              <w:t>/1,60</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0,35</w:t>
            </w:r>
            <w:r>
              <w:rPr>
                <w:sz w:val="22"/>
              </w:rPr>
              <w:t>/0,95</w:t>
            </w:r>
          </w:p>
        </w:tc>
        <w:tc>
          <w:tcPr>
            <w:tcW w:w="1201" w:type="dxa"/>
            <w:tcBorders>
              <w:top w:val="nil"/>
              <w:left w:val="nil"/>
              <w:bottom w:val="single" w:sz="4" w:space="0" w:color="auto"/>
              <w:right w:val="single" w:sz="4" w:space="0" w:color="auto"/>
            </w:tcBorders>
            <w:shd w:val="clear" w:color="auto" w:fill="CCFFFF"/>
            <w:vAlign w:val="bottom"/>
          </w:tcPr>
          <w:p w:rsidR="00AE4BA6" w:rsidRPr="00B03C3D" w:rsidRDefault="00AE4BA6" w:rsidP="007E2F1B">
            <w:pPr>
              <w:ind w:firstLine="72"/>
              <w:jc w:val="right"/>
              <w:rPr>
                <w:sz w:val="22"/>
              </w:rPr>
            </w:pPr>
            <w:r w:rsidRPr="00073870">
              <w:rPr>
                <w:b/>
                <w:sz w:val="22"/>
              </w:rPr>
              <w:t>0,82</w:t>
            </w:r>
            <w:r>
              <w:rPr>
                <w:sz w:val="22"/>
              </w:rPr>
              <w:t>/0,99</w:t>
            </w:r>
          </w:p>
        </w:tc>
      </w:tr>
      <w:tr w:rsidR="00AE4BA6" w:rsidRPr="00A94D04" w:rsidTr="00E1701A">
        <w:trPr>
          <w:trHeight w:val="315"/>
        </w:trPr>
        <w:tc>
          <w:tcPr>
            <w:tcW w:w="496"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8285D">
            <w:pPr>
              <w:ind w:firstLine="142"/>
              <w:jc w:val="center"/>
              <w:rPr>
                <w:szCs w:val="24"/>
              </w:rPr>
            </w:pPr>
            <w:r>
              <w:rPr>
                <w:szCs w:val="24"/>
              </w:rPr>
              <w:t>D</w:t>
            </w:r>
          </w:p>
        </w:tc>
        <w:tc>
          <w:tcPr>
            <w:tcW w:w="2409" w:type="dxa"/>
            <w:tcBorders>
              <w:top w:val="nil"/>
              <w:left w:val="single" w:sz="4" w:space="0" w:color="auto"/>
              <w:bottom w:val="single" w:sz="4" w:space="0" w:color="auto"/>
              <w:right w:val="single" w:sz="4" w:space="0" w:color="auto"/>
            </w:tcBorders>
            <w:shd w:val="clear" w:color="auto" w:fill="auto"/>
            <w:noWrap/>
            <w:vAlign w:val="bottom"/>
          </w:tcPr>
          <w:p w:rsidR="00AE4BA6" w:rsidRPr="00B03C3D" w:rsidRDefault="00AE4BA6" w:rsidP="007E2F1B">
            <w:pPr>
              <w:ind w:firstLine="1"/>
              <w:rPr>
                <w:sz w:val="22"/>
              </w:rPr>
            </w:pPr>
            <w:r w:rsidRPr="00B03C3D">
              <w:rPr>
                <w:sz w:val="22"/>
              </w:rPr>
              <w:t xml:space="preserve">Celkový počet publik. výstupov </w:t>
            </w:r>
          </w:p>
        </w:tc>
        <w:tc>
          <w:tcPr>
            <w:tcW w:w="1418"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98/</w:t>
            </w:r>
            <w:r>
              <w:rPr>
                <w:sz w:val="22"/>
              </w:rPr>
              <w:t>107</w:t>
            </w:r>
          </w:p>
        </w:tc>
        <w:tc>
          <w:tcPr>
            <w:tcW w:w="1417"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77</w:t>
            </w:r>
            <w:r>
              <w:rPr>
                <w:sz w:val="22"/>
              </w:rPr>
              <w:t>/8</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125</w:t>
            </w:r>
            <w:r>
              <w:rPr>
                <w:sz w:val="22"/>
              </w:rPr>
              <w:t>/76</w:t>
            </w:r>
          </w:p>
        </w:tc>
        <w:tc>
          <w:tcPr>
            <w:tcW w:w="1276" w:type="dxa"/>
            <w:tcBorders>
              <w:top w:val="nil"/>
              <w:left w:val="nil"/>
              <w:bottom w:val="single" w:sz="4" w:space="0" w:color="auto"/>
              <w:right w:val="single" w:sz="4" w:space="0" w:color="auto"/>
            </w:tcBorders>
            <w:shd w:val="clear" w:color="auto" w:fill="auto"/>
            <w:noWrap/>
            <w:vAlign w:val="bottom"/>
          </w:tcPr>
          <w:p w:rsidR="00AE4BA6" w:rsidRPr="00B03C3D" w:rsidRDefault="00AE4BA6" w:rsidP="007E2F1B">
            <w:pPr>
              <w:ind w:firstLine="72"/>
              <w:jc w:val="right"/>
              <w:rPr>
                <w:sz w:val="22"/>
              </w:rPr>
            </w:pPr>
            <w:r w:rsidRPr="00073870">
              <w:rPr>
                <w:b/>
                <w:sz w:val="22"/>
              </w:rPr>
              <w:t>461</w:t>
            </w:r>
            <w:r>
              <w:rPr>
                <w:sz w:val="22"/>
              </w:rPr>
              <w:t>/669</w:t>
            </w:r>
          </w:p>
        </w:tc>
        <w:tc>
          <w:tcPr>
            <w:tcW w:w="1201" w:type="dxa"/>
            <w:tcBorders>
              <w:top w:val="nil"/>
              <w:left w:val="nil"/>
              <w:bottom w:val="single" w:sz="4" w:space="0" w:color="auto"/>
              <w:right w:val="single" w:sz="4" w:space="0" w:color="auto"/>
            </w:tcBorders>
            <w:vAlign w:val="bottom"/>
          </w:tcPr>
          <w:p w:rsidR="00AE4BA6" w:rsidRPr="00B03C3D" w:rsidRDefault="00AE4BA6" w:rsidP="007E2F1B">
            <w:pPr>
              <w:ind w:firstLine="72"/>
              <w:jc w:val="right"/>
              <w:rPr>
                <w:sz w:val="22"/>
              </w:rPr>
            </w:pPr>
            <w:r w:rsidRPr="00073870">
              <w:rPr>
                <w:b/>
                <w:sz w:val="22"/>
              </w:rPr>
              <w:t>98</w:t>
            </w:r>
            <w:r>
              <w:rPr>
                <w:sz w:val="22"/>
              </w:rPr>
              <w:t>/81</w:t>
            </w:r>
          </w:p>
        </w:tc>
      </w:tr>
      <w:tr w:rsidR="00AE4BA6" w:rsidRPr="00A94D04" w:rsidTr="00E1701A">
        <w:trPr>
          <w:trHeight w:val="315"/>
        </w:trPr>
        <w:tc>
          <w:tcPr>
            <w:tcW w:w="496"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336214">
            <w:pPr>
              <w:rPr>
                <w:szCs w:val="24"/>
              </w:rPr>
            </w:pPr>
          </w:p>
        </w:tc>
        <w:tc>
          <w:tcPr>
            <w:tcW w:w="2409" w:type="dxa"/>
            <w:tcBorders>
              <w:top w:val="nil"/>
              <w:left w:val="single" w:sz="4" w:space="0" w:color="auto"/>
              <w:bottom w:val="single" w:sz="4" w:space="0" w:color="auto"/>
              <w:right w:val="single" w:sz="4" w:space="0" w:color="auto"/>
            </w:tcBorders>
            <w:shd w:val="clear" w:color="auto" w:fill="CCFFFF"/>
            <w:noWrap/>
            <w:vAlign w:val="bottom"/>
          </w:tcPr>
          <w:p w:rsidR="00AE4BA6" w:rsidRPr="00B03C3D" w:rsidRDefault="00AE4BA6" w:rsidP="007E2F1B">
            <w:pPr>
              <w:ind w:firstLine="1"/>
              <w:rPr>
                <w:sz w:val="22"/>
              </w:rPr>
            </w:pPr>
            <w:r w:rsidRPr="00B03C3D">
              <w:rPr>
                <w:sz w:val="22"/>
              </w:rPr>
              <w:t>Prepočet na 1 tvor. prac.</w:t>
            </w:r>
          </w:p>
        </w:tc>
        <w:tc>
          <w:tcPr>
            <w:tcW w:w="1418"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0,86</w:t>
            </w:r>
            <w:r>
              <w:rPr>
                <w:sz w:val="22"/>
              </w:rPr>
              <w:t>/0,95</w:t>
            </w:r>
          </w:p>
        </w:tc>
        <w:tc>
          <w:tcPr>
            <w:tcW w:w="1417"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1,48</w:t>
            </w:r>
            <w:r>
              <w:rPr>
                <w:sz w:val="22"/>
              </w:rPr>
              <w:t>/0,14</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3,13</w:t>
            </w:r>
            <w:r>
              <w:rPr>
                <w:sz w:val="22"/>
              </w:rPr>
              <w:t>/1,76</w:t>
            </w:r>
          </w:p>
        </w:tc>
        <w:tc>
          <w:tcPr>
            <w:tcW w:w="1276" w:type="dxa"/>
            <w:tcBorders>
              <w:top w:val="nil"/>
              <w:left w:val="nil"/>
              <w:bottom w:val="single" w:sz="4" w:space="0" w:color="auto"/>
              <w:right w:val="single" w:sz="4" w:space="0" w:color="auto"/>
            </w:tcBorders>
            <w:shd w:val="clear" w:color="auto" w:fill="CCFFFF"/>
            <w:noWrap/>
            <w:vAlign w:val="bottom"/>
          </w:tcPr>
          <w:p w:rsidR="00AE4BA6" w:rsidRPr="00B03C3D" w:rsidRDefault="00AE4BA6" w:rsidP="007E2F1B">
            <w:pPr>
              <w:ind w:firstLine="72"/>
              <w:jc w:val="right"/>
              <w:rPr>
                <w:sz w:val="22"/>
              </w:rPr>
            </w:pPr>
            <w:r w:rsidRPr="00073870">
              <w:rPr>
                <w:b/>
                <w:sz w:val="22"/>
              </w:rPr>
              <w:t>2,12</w:t>
            </w:r>
            <w:r>
              <w:rPr>
                <w:sz w:val="22"/>
              </w:rPr>
              <w:t>/3,05</w:t>
            </w:r>
          </w:p>
        </w:tc>
        <w:tc>
          <w:tcPr>
            <w:tcW w:w="1201" w:type="dxa"/>
            <w:tcBorders>
              <w:top w:val="nil"/>
              <w:left w:val="nil"/>
              <w:bottom w:val="single" w:sz="4" w:space="0" w:color="auto"/>
              <w:right w:val="single" w:sz="4" w:space="0" w:color="auto"/>
            </w:tcBorders>
            <w:shd w:val="clear" w:color="auto" w:fill="CCFFFF"/>
            <w:vAlign w:val="bottom"/>
          </w:tcPr>
          <w:p w:rsidR="00AE4BA6" w:rsidRPr="00B03C3D" w:rsidRDefault="00AE4BA6" w:rsidP="007E2F1B">
            <w:pPr>
              <w:ind w:firstLine="72"/>
              <w:jc w:val="right"/>
              <w:rPr>
                <w:sz w:val="22"/>
              </w:rPr>
            </w:pPr>
            <w:r w:rsidRPr="00073870">
              <w:rPr>
                <w:b/>
                <w:sz w:val="22"/>
              </w:rPr>
              <w:t>1,04</w:t>
            </w:r>
            <w:r>
              <w:rPr>
                <w:sz w:val="22"/>
              </w:rPr>
              <w:t>/0,84</w:t>
            </w:r>
          </w:p>
        </w:tc>
      </w:tr>
    </w:tbl>
    <w:p w:rsidR="00AE4BA6" w:rsidRDefault="00AE4BA6" w:rsidP="00AE4BA6">
      <w:pPr>
        <w:rPr>
          <w:szCs w:val="24"/>
        </w:rPr>
      </w:pPr>
    </w:p>
    <w:p w:rsidR="00AE4BA6" w:rsidRPr="0053401E" w:rsidRDefault="00AE4BA6" w:rsidP="0053401E">
      <w:pPr>
        <w:ind w:firstLine="567"/>
        <w:rPr>
          <w:sz w:val="24"/>
          <w:szCs w:val="24"/>
        </w:rPr>
      </w:pPr>
      <w:r w:rsidRPr="0053401E">
        <w:rPr>
          <w:sz w:val="24"/>
          <w:szCs w:val="24"/>
        </w:rPr>
        <w:t>V tabuľke č. 2</w:t>
      </w:r>
      <w:r w:rsidR="007E2F1B">
        <w:rPr>
          <w:sz w:val="24"/>
          <w:szCs w:val="24"/>
        </w:rPr>
        <w:t>8</w:t>
      </w:r>
      <w:r w:rsidRPr="0053401E">
        <w:rPr>
          <w:sz w:val="24"/>
          <w:szCs w:val="24"/>
        </w:rPr>
        <w:t xml:space="preserve"> a grafoch č. 3</w:t>
      </w:r>
      <w:r w:rsidR="006B2187">
        <w:rPr>
          <w:sz w:val="24"/>
          <w:szCs w:val="24"/>
        </w:rPr>
        <w:t>2</w:t>
      </w:r>
      <w:r w:rsidRPr="0053401E">
        <w:rPr>
          <w:sz w:val="24"/>
          <w:szCs w:val="24"/>
        </w:rPr>
        <w:t xml:space="preserve"> a 3</w:t>
      </w:r>
      <w:r w:rsidR="006B2187">
        <w:rPr>
          <w:sz w:val="24"/>
          <w:szCs w:val="24"/>
        </w:rPr>
        <w:t>3</w:t>
      </w:r>
      <w:r w:rsidRPr="0053401E">
        <w:rPr>
          <w:sz w:val="24"/>
          <w:szCs w:val="24"/>
        </w:rPr>
        <w:t xml:space="preserve"> uvádzame prehľad o počte publikačných výstupov pracovníkov fakúlt a prepočítaný počet výstupov na tvorivého pracovníka podľa kritérií používaných Akreditačnou komisiou za sledované obdobie, t.j. za roky 2015 a</w:t>
      </w:r>
      <w:r w:rsidR="0067399F">
        <w:rPr>
          <w:sz w:val="24"/>
          <w:szCs w:val="24"/>
        </w:rPr>
        <w:t xml:space="preserve"> </w:t>
      </w:r>
      <w:r w:rsidRPr="0053401E">
        <w:rPr>
          <w:sz w:val="24"/>
          <w:szCs w:val="24"/>
        </w:rPr>
        <w:t xml:space="preserve">2016 </w:t>
      </w:r>
      <w:r w:rsidR="007E2F1B">
        <w:rPr>
          <w:sz w:val="24"/>
          <w:szCs w:val="24"/>
        </w:rPr>
        <w:br/>
      </w:r>
      <w:r w:rsidRPr="0053401E">
        <w:rPr>
          <w:sz w:val="24"/>
          <w:szCs w:val="24"/>
        </w:rPr>
        <w:t xml:space="preserve">pre porovnanie výsledkov. </w:t>
      </w:r>
    </w:p>
    <w:p w:rsidR="00AE4BA6" w:rsidRPr="0053401E" w:rsidRDefault="00AE4BA6" w:rsidP="0053401E">
      <w:pPr>
        <w:ind w:firstLine="567"/>
        <w:rPr>
          <w:sz w:val="24"/>
          <w:szCs w:val="24"/>
        </w:rPr>
      </w:pPr>
    </w:p>
    <w:p w:rsidR="00AE4BA6" w:rsidRPr="0053401E" w:rsidRDefault="00AE4BA6" w:rsidP="0053401E">
      <w:pPr>
        <w:ind w:firstLine="567"/>
        <w:rPr>
          <w:sz w:val="24"/>
          <w:szCs w:val="24"/>
        </w:rPr>
      </w:pPr>
      <w:r w:rsidRPr="0053401E">
        <w:rPr>
          <w:sz w:val="24"/>
          <w:szCs w:val="24"/>
        </w:rPr>
        <w:t>Podľa AK pre atribút výstupov sú základnými kritériami na zaradenie do jednotlivých kategórií tieto kritériá:</w:t>
      </w:r>
    </w:p>
    <w:p w:rsidR="00AE4BA6" w:rsidRPr="0053401E" w:rsidRDefault="00AE4BA6" w:rsidP="0053401E">
      <w:pPr>
        <w:ind w:firstLine="567"/>
        <w:rPr>
          <w:sz w:val="24"/>
          <w:szCs w:val="24"/>
        </w:rPr>
      </w:pPr>
      <w:r w:rsidRPr="0053401E">
        <w:rPr>
          <w:b/>
          <w:sz w:val="24"/>
          <w:szCs w:val="24"/>
        </w:rPr>
        <w:t>kategória A</w:t>
      </w:r>
      <w:r w:rsidRPr="0053401E">
        <w:rPr>
          <w:sz w:val="24"/>
          <w:szCs w:val="24"/>
        </w:rPr>
        <w:t xml:space="preserve"> – špičková medzinárodná kvalita</w:t>
      </w:r>
    </w:p>
    <w:p w:rsidR="00AE4BA6" w:rsidRPr="0053401E" w:rsidRDefault="00AE4BA6" w:rsidP="0053401E">
      <w:pPr>
        <w:ind w:firstLine="567"/>
        <w:rPr>
          <w:sz w:val="24"/>
          <w:szCs w:val="24"/>
        </w:rPr>
      </w:pPr>
      <w:r w:rsidRPr="0053401E">
        <w:rPr>
          <w:b/>
          <w:sz w:val="24"/>
          <w:szCs w:val="24"/>
        </w:rPr>
        <w:t>kategória B</w:t>
      </w:r>
      <w:r w:rsidRPr="0053401E">
        <w:rPr>
          <w:sz w:val="24"/>
          <w:szCs w:val="24"/>
        </w:rPr>
        <w:t xml:space="preserve"> – medzinárodne uznávaná kvalita</w:t>
      </w:r>
    </w:p>
    <w:p w:rsidR="00AE4BA6" w:rsidRPr="0053401E" w:rsidRDefault="00AE4BA6" w:rsidP="0053401E">
      <w:pPr>
        <w:ind w:firstLine="567"/>
        <w:rPr>
          <w:sz w:val="24"/>
          <w:szCs w:val="24"/>
        </w:rPr>
      </w:pPr>
      <w:r w:rsidRPr="0053401E">
        <w:rPr>
          <w:b/>
          <w:sz w:val="24"/>
          <w:szCs w:val="24"/>
        </w:rPr>
        <w:t>kategória C</w:t>
      </w:r>
      <w:r w:rsidRPr="0053401E">
        <w:rPr>
          <w:sz w:val="24"/>
          <w:szCs w:val="24"/>
        </w:rPr>
        <w:t xml:space="preserve"> – národne uznávaná kvalita</w:t>
      </w:r>
    </w:p>
    <w:p w:rsidR="00AE4BA6" w:rsidRPr="0053401E" w:rsidRDefault="00AE4BA6" w:rsidP="0053401E">
      <w:pPr>
        <w:ind w:firstLine="567"/>
        <w:rPr>
          <w:sz w:val="24"/>
          <w:szCs w:val="24"/>
        </w:rPr>
      </w:pPr>
      <w:r w:rsidRPr="0053401E">
        <w:rPr>
          <w:b/>
          <w:sz w:val="24"/>
          <w:szCs w:val="24"/>
        </w:rPr>
        <w:t>kategória D</w:t>
      </w:r>
      <w:r w:rsidRPr="0053401E">
        <w:rPr>
          <w:sz w:val="24"/>
          <w:szCs w:val="24"/>
        </w:rPr>
        <w:t xml:space="preserve"> – kvalita, ktorá nie je národne uznávaná, alebo príslušné činnosti nespĺňajú podmienky určené pre výskum v danej oblasti hodnotenia.</w:t>
      </w:r>
    </w:p>
    <w:p w:rsidR="00AE4BA6" w:rsidRPr="0053401E" w:rsidRDefault="00AE4BA6" w:rsidP="0053401E">
      <w:pPr>
        <w:ind w:firstLine="567"/>
        <w:rPr>
          <w:sz w:val="24"/>
          <w:szCs w:val="24"/>
        </w:rPr>
      </w:pPr>
      <w:r w:rsidRPr="0053401E">
        <w:rPr>
          <w:sz w:val="24"/>
          <w:szCs w:val="24"/>
        </w:rPr>
        <w:tab/>
      </w:r>
    </w:p>
    <w:p w:rsidR="00AE4BA6" w:rsidRPr="0053401E" w:rsidRDefault="00AE4BA6" w:rsidP="0053401E">
      <w:pPr>
        <w:ind w:firstLine="567"/>
        <w:rPr>
          <w:sz w:val="24"/>
          <w:szCs w:val="24"/>
        </w:rPr>
      </w:pPr>
      <w:r w:rsidRPr="0053401E">
        <w:rPr>
          <w:sz w:val="24"/>
          <w:szCs w:val="24"/>
        </w:rPr>
        <w:t>Z údajov uvedených v tabuľke č. 2</w:t>
      </w:r>
      <w:r w:rsidR="0067399F">
        <w:rPr>
          <w:sz w:val="24"/>
          <w:szCs w:val="24"/>
        </w:rPr>
        <w:t>8</w:t>
      </w:r>
      <w:r w:rsidRPr="0053401E">
        <w:rPr>
          <w:sz w:val="24"/>
          <w:szCs w:val="24"/>
        </w:rPr>
        <w:t xml:space="preserve"> vyplýva, že najviac publikačných výstupov v roku 2016 v kategóriách A, B a D z fakúlt vykazuje FF (A-115, B-234, D-461), v kategórii C najviac výstupov zaznamenala FPV (C-102). Objektívnejšie hodnotenie poskytuje ukazovateľ prepočtu publikačných výstupov na tvorivého pracovníka (pre porovnanie výsledkov uvádzame hodnoty ukazovateľa aj z predchádzajúceho roku 2015), v rámci ktorého najlepšie výsledky v jednotlivých kategóriách dosiahli tieto fakulty:</w:t>
      </w:r>
    </w:p>
    <w:p w:rsidR="007255BF" w:rsidRDefault="007255BF" w:rsidP="0053401E">
      <w:pPr>
        <w:rPr>
          <w:i/>
          <w:sz w:val="24"/>
          <w:szCs w:val="24"/>
        </w:rPr>
      </w:pPr>
    </w:p>
    <w:p w:rsidR="007255BF" w:rsidRDefault="007255BF" w:rsidP="0053401E">
      <w:pPr>
        <w:rPr>
          <w:i/>
          <w:sz w:val="24"/>
          <w:szCs w:val="24"/>
        </w:rPr>
      </w:pPr>
    </w:p>
    <w:p w:rsidR="007255BF" w:rsidRDefault="007255BF" w:rsidP="0053401E">
      <w:pPr>
        <w:rPr>
          <w:i/>
          <w:sz w:val="24"/>
          <w:szCs w:val="24"/>
        </w:rPr>
      </w:pPr>
    </w:p>
    <w:p w:rsidR="00AE4BA6" w:rsidRPr="0053401E" w:rsidRDefault="00AE4BA6" w:rsidP="0053401E">
      <w:pPr>
        <w:rPr>
          <w:i/>
          <w:sz w:val="24"/>
          <w:szCs w:val="24"/>
        </w:rPr>
      </w:pPr>
      <w:r w:rsidRPr="0053401E">
        <w:rPr>
          <w:i/>
          <w:sz w:val="24"/>
          <w:szCs w:val="24"/>
        </w:rPr>
        <w:lastRenderedPageBreak/>
        <w:t>rok 2016</w:t>
      </w:r>
      <w:r w:rsidRPr="0053401E">
        <w:rPr>
          <w:i/>
          <w:sz w:val="24"/>
          <w:szCs w:val="24"/>
        </w:rPr>
        <w:tab/>
      </w:r>
      <w:r w:rsidRPr="0053401E">
        <w:rPr>
          <w:sz w:val="24"/>
          <w:szCs w:val="24"/>
        </w:rPr>
        <w:tab/>
      </w:r>
      <w:r w:rsidRPr="0053401E">
        <w:rPr>
          <w:sz w:val="24"/>
          <w:szCs w:val="24"/>
        </w:rPr>
        <w:tab/>
      </w:r>
      <w:r w:rsidRPr="0053401E">
        <w:rPr>
          <w:sz w:val="24"/>
          <w:szCs w:val="24"/>
        </w:rPr>
        <w:tab/>
      </w:r>
      <w:r w:rsidRPr="0053401E">
        <w:rPr>
          <w:sz w:val="24"/>
          <w:szCs w:val="24"/>
        </w:rPr>
        <w:tab/>
      </w:r>
      <w:r w:rsidRPr="0053401E">
        <w:rPr>
          <w:sz w:val="24"/>
          <w:szCs w:val="24"/>
        </w:rPr>
        <w:tab/>
      </w:r>
      <w:r w:rsidRPr="0053401E">
        <w:rPr>
          <w:i/>
          <w:sz w:val="24"/>
          <w:szCs w:val="24"/>
        </w:rPr>
        <w:t>rok 2015</w:t>
      </w:r>
    </w:p>
    <w:p w:rsidR="00AE4BA6" w:rsidRPr="0053401E" w:rsidRDefault="00AE4BA6" w:rsidP="0053401E">
      <w:pPr>
        <w:rPr>
          <w:sz w:val="24"/>
          <w:szCs w:val="24"/>
        </w:rPr>
      </w:pPr>
      <w:r w:rsidRPr="0053401E">
        <w:rPr>
          <w:sz w:val="24"/>
          <w:szCs w:val="24"/>
        </w:rPr>
        <w:t xml:space="preserve">v kategórii A - FSŠ (0,725) </w:t>
      </w:r>
      <w:r w:rsidRPr="0053401E">
        <w:rPr>
          <w:sz w:val="24"/>
          <w:szCs w:val="24"/>
        </w:rPr>
        <w:tab/>
      </w:r>
      <w:r w:rsidRPr="0053401E">
        <w:rPr>
          <w:sz w:val="24"/>
          <w:szCs w:val="24"/>
        </w:rPr>
        <w:tab/>
      </w:r>
      <w:r w:rsidRPr="0053401E">
        <w:rPr>
          <w:sz w:val="24"/>
          <w:szCs w:val="24"/>
        </w:rPr>
        <w:tab/>
      </w:r>
      <w:r w:rsidRPr="0053401E">
        <w:rPr>
          <w:sz w:val="24"/>
          <w:szCs w:val="24"/>
        </w:rPr>
        <w:tab/>
        <w:t xml:space="preserve">v kategórii A - FPV (0,50) </w:t>
      </w:r>
    </w:p>
    <w:p w:rsidR="00AE4BA6" w:rsidRPr="0053401E" w:rsidRDefault="00AE4BA6" w:rsidP="0053401E">
      <w:pPr>
        <w:rPr>
          <w:sz w:val="24"/>
          <w:szCs w:val="24"/>
        </w:rPr>
      </w:pPr>
      <w:r w:rsidRPr="0053401E">
        <w:rPr>
          <w:sz w:val="24"/>
          <w:szCs w:val="24"/>
        </w:rPr>
        <w:t>v kategórii B - FF (1,078)</w:t>
      </w:r>
      <w:r w:rsidRPr="0053401E">
        <w:rPr>
          <w:sz w:val="24"/>
          <w:szCs w:val="24"/>
        </w:rPr>
        <w:tab/>
      </w:r>
      <w:r w:rsidRPr="0053401E">
        <w:rPr>
          <w:sz w:val="24"/>
          <w:szCs w:val="24"/>
        </w:rPr>
        <w:tab/>
      </w:r>
      <w:r w:rsidRPr="0053401E">
        <w:rPr>
          <w:sz w:val="24"/>
          <w:szCs w:val="24"/>
        </w:rPr>
        <w:tab/>
      </w:r>
      <w:r w:rsidRPr="0053401E">
        <w:rPr>
          <w:sz w:val="24"/>
          <w:szCs w:val="24"/>
        </w:rPr>
        <w:tab/>
        <w:t xml:space="preserve">v kategórii B - FF (1,55) </w:t>
      </w:r>
    </w:p>
    <w:p w:rsidR="00AE4BA6" w:rsidRPr="0053401E" w:rsidRDefault="00AE4BA6" w:rsidP="0053401E">
      <w:pPr>
        <w:rPr>
          <w:sz w:val="24"/>
          <w:szCs w:val="24"/>
        </w:rPr>
      </w:pPr>
      <w:r w:rsidRPr="0053401E">
        <w:rPr>
          <w:sz w:val="24"/>
          <w:szCs w:val="24"/>
        </w:rPr>
        <w:t xml:space="preserve">v kategórii C </w:t>
      </w:r>
      <w:r w:rsidR="00EE6590">
        <w:rPr>
          <w:sz w:val="24"/>
          <w:szCs w:val="24"/>
        </w:rPr>
        <w:t>-</w:t>
      </w:r>
      <w:r w:rsidRPr="0053401E">
        <w:rPr>
          <w:sz w:val="24"/>
          <w:szCs w:val="24"/>
        </w:rPr>
        <w:t xml:space="preserve"> FSVaZ (1,269) </w:t>
      </w:r>
      <w:r w:rsidRPr="0053401E">
        <w:rPr>
          <w:sz w:val="24"/>
          <w:szCs w:val="24"/>
        </w:rPr>
        <w:tab/>
      </w:r>
      <w:r w:rsidRPr="0053401E">
        <w:rPr>
          <w:sz w:val="24"/>
          <w:szCs w:val="24"/>
        </w:rPr>
        <w:tab/>
      </w:r>
      <w:r w:rsidRPr="0053401E">
        <w:rPr>
          <w:sz w:val="24"/>
          <w:szCs w:val="24"/>
        </w:rPr>
        <w:tab/>
        <w:t xml:space="preserve">v kategórii C - FSŠ (1,60) </w:t>
      </w:r>
    </w:p>
    <w:p w:rsidR="00AE4BA6" w:rsidRPr="0053401E" w:rsidRDefault="00AE4BA6" w:rsidP="0053401E">
      <w:pPr>
        <w:rPr>
          <w:sz w:val="24"/>
          <w:szCs w:val="24"/>
        </w:rPr>
      </w:pPr>
      <w:r w:rsidRPr="0053401E">
        <w:rPr>
          <w:sz w:val="24"/>
          <w:szCs w:val="24"/>
        </w:rPr>
        <w:t xml:space="preserve">v kategórii D </w:t>
      </w:r>
      <w:r w:rsidR="00EE6590">
        <w:rPr>
          <w:sz w:val="24"/>
          <w:szCs w:val="24"/>
        </w:rPr>
        <w:t>-</w:t>
      </w:r>
      <w:r w:rsidRPr="0053401E">
        <w:rPr>
          <w:sz w:val="24"/>
          <w:szCs w:val="24"/>
        </w:rPr>
        <w:t xml:space="preserve"> FSŠ (3,125)</w:t>
      </w:r>
      <w:r w:rsidRPr="0053401E">
        <w:rPr>
          <w:sz w:val="24"/>
          <w:szCs w:val="24"/>
        </w:rPr>
        <w:tab/>
      </w:r>
      <w:r w:rsidRPr="0053401E">
        <w:rPr>
          <w:sz w:val="24"/>
          <w:szCs w:val="24"/>
        </w:rPr>
        <w:tab/>
      </w:r>
      <w:r w:rsidRPr="0053401E">
        <w:rPr>
          <w:sz w:val="24"/>
          <w:szCs w:val="24"/>
        </w:rPr>
        <w:tab/>
      </w:r>
      <w:r w:rsidRPr="0053401E">
        <w:rPr>
          <w:sz w:val="24"/>
          <w:szCs w:val="24"/>
        </w:rPr>
        <w:tab/>
        <w:t xml:space="preserve">v kategórii D - FF (3,05) </w:t>
      </w:r>
    </w:p>
    <w:p w:rsidR="00AE4BA6" w:rsidRPr="0053401E" w:rsidRDefault="00AE4BA6" w:rsidP="0053401E">
      <w:pPr>
        <w:rPr>
          <w:sz w:val="24"/>
          <w:szCs w:val="24"/>
        </w:rPr>
      </w:pPr>
    </w:p>
    <w:p w:rsidR="00AE4BA6" w:rsidRPr="0053401E" w:rsidRDefault="00AE4BA6" w:rsidP="007E2F1B">
      <w:pPr>
        <w:ind w:firstLine="567"/>
        <w:rPr>
          <w:sz w:val="24"/>
          <w:szCs w:val="24"/>
        </w:rPr>
      </w:pPr>
      <w:r w:rsidRPr="0053401E">
        <w:rPr>
          <w:sz w:val="24"/>
          <w:szCs w:val="24"/>
        </w:rPr>
        <w:t>Pri medziročnom porovnaní ukazovateľa počet publikácií pracovníkov podľa kritérií KA pripadajúci na tvorivého pracovníka (graf č. 3</w:t>
      </w:r>
      <w:r w:rsidR="00F20F79">
        <w:rPr>
          <w:sz w:val="24"/>
          <w:szCs w:val="24"/>
        </w:rPr>
        <w:t>2</w:t>
      </w:r>
      <w:r w:rsidRPr="0053401E">
        <w:rPr>
          <w:sz w:val="24"/>
          <w:szCs w:val="24"/>
        </w:rPr>
        <w:t xml:space="preserve">) sme zaznamenali celkový nárast publikačných výstupov v prepočte na tvorivého zamestnanca v kategórii A, pričom poklesol počet publikačných výstupov pracovníkov </w:t>
      </w:r>
      <w:r w:rsidR="00F20F79">
        <w:rPr>
          <w:sz w:val="24"/>
          <w:szCs w:val="24"/>
        </w:rPr>
        <w:t>fakúlt</w:t>
      </w:r>
      <w:r w:rsidRPr="0053401E">
        <w:rPr>
          <w:sz w:val="24"/>
          <w:szCs w:val="24"/>
        </w:rPr>
        <w:t xml:space="preserve"> v kategóriách B, C a D. </w:t>
      </w:r>
    </w:p>
    <w:p w:rsidR="00AE4BA6" w:rsidRPr="0053401E" w:rsidRDefault="00AE4BA6" w:rsidP="0053401E">
      <w:pPr>
        <w:rPr>
          <w:sz w:val="24"/>
          <w:szCs w:val="24"/>
        </w:rPr>
      </w:pPr>
    </w:p>
    <w:p w:rsidR="00AE4BA6" w:rsidRDefault="00AE4BA6" w:rsidP="00AE4BA6">
      <w:pPr>
        <w:rPr>
          <w:szCs w:val="24"/>
        </w:rPr>
      </w:pPr>
    </w:p>
    <w:p w:rsidR="00AE4BA6" w:rsidRPr="00CA1DC9" w:rsidRDefault="00AE4BA6" w:rsidP="00AE4BA6">
      <w:pPr>
        <w:rPr>
          <w:sz w:val="24"/>
          <w:szCs w:val="24"/>
        </w:rPr>
      </w:pPr>
      <w:r w:rsidRPr="00CA1DC9">
        <w:rPr>
          <w:sz w:val="24"/>
          <w:szCs w:val="24"/>
        </w:rPr>
        <w:t xml:space="preserve">Graf č. </w:t>
      </w:r>
      <w:r w:rsidR="00CB1888">
        <w:rPr>
          <w:sz w:val="24"/>
          <w:szCs w:val="24"/>
        </w:rPr>
        <w:t>32</w:t>
      </w:r>
    </w:p>
    <w:p w:rsidR="00AE4BA6" w:rsidRDefault="00AE4BA6" w:rsidP="00AE4BA6">
      <w:pPr>
        <w:rPr>
          <w:szCs w:val="24"/>
        </w:rPr>
      </w:pPr>
    </w:p>
    <w:p w:rsidR="00AE4BA6" w:rsidRDefault="00AE4BA6" w:rsidP="00AE4BA6">
      <w:pPr>
        <w:rPr>
          <w:szCs w:val="24"/>
        </w:rPr>
      </w:pPr>
      <w:r>
        <w:rPr>
          <w:noProof/>
          <w:lang w:val="sk-SK" w:eastAsia="sk-SK" w:bidi="ar-SA"/>
        </w:rPr>
        <w:drawing>
          <wp:inline distT="0" distB="0" distL="0" distR="0" wp14:anchorId="41E242EC" wp14:editId="202E3E9D">
            <wp:extent cx="5759450" cy="3761105"/>
            <wp:effectExtent l="0" t="0" r="0" b="0"/>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rsidR="00AE4BA6" w:rsidRDefault="00AE4BA6" w:rsidP="00AE4BA6">
      <w:pPr>
        <w:rPr>
          <w:szCs w:val="24"/>
        </w:rPr>
      </w:pPr>
    </w:p>
    <w:p w:rsidR="0053401E" w:rsidRDefault="0053401E" w:rsidP="00AE4BA6">
      <w:pPr>
        <w:rPr>
          <w:szCs w:val="24"/>
        </w:rPr>
      </w:pPr>
    </w:p>
    <w:p w:rsidR="0053401E" w:rsidRDefault="0053401E" w:rsidP="00AE4BA6">
      <w:pPr>
        <w:rPr>
          <w:szCs w:val="24"/>
        </w:rPr>
      </w:pPr>
    </w:p>
    <w:p w:rsidR="0067399F" w:rsidRDefault="0067399F" w:rsidP="00AE4BA6">
      <w:pPr>
        <w:rPr>
          <w:szCs w:val="24"/>
        </w:rPr>
      </w:pPr>
    </w:p>
    <w:p w:rsidR="0053401E" w:rsidRDefault="0053401E" w:rsidP="00AE4BA6">
      <w:pPr>
        <w:rPr>
          <w:szCs w:val="24"/>
        </w:rPr>
      </w:pPr>
    </w:p>
    <w:p w:rsidR="0053401E" w:rsidRDefault="0053401E" w:rsidP="00AE4BA6">
      <w:pPr>
        <w:rPr>
          <w:szCs w:val="24"/>
        </w:rPr>
      </w:pPr>
    </w:p>
    <w:p w:rsidR="0053401E" w:rsidRDefault="0053401E" w:rsidP="00AE4BA6">
      <w:pPr>
        <w:rPr>
          <w:szCs w:val="24"/>
        </w:rPr>
      </w:pPr>
    </w:p>
    <w:p w:rsidR="007E2F1B" w:rsidRDefault="007E2F1B" w:rsidP="00AE4BA6">
      <w:pPr>
        <w:rPr>
          <w:szCs w:val="24"/>
        </w:rPr>
      </w:pPr>
    </w:p>
    <w:p w:rsidR="0053401E" w:rsidRDefault="0053401E" w:rsidP="00AE4BA6">
      <w:pPr>
        <w:rPr>
          <w:szCs w:val="24"/>
        </w:rPr>
      </w:pPr>
    </w:p>
    <w:p w:rsidR="001564FB" w:rsidRDefault="001564FB" w:rsidP="00AE4BA6">
      <w:pPr>
        <w:rPr>
          <w:szCs w:val="24"/>
        </w:rPr>
      </w:pPr>
    </w:p>
    <w:p w:rsidR="00AE4BA6" w:rsidRPr="00CA1DC9" w:rsidRDefault="00AE4BA6" w:rsidP="00AE4BA6">
      <w:pPr>
        <w:rPr>
          <w:sz w:val="24"/>
          <w:szCs w:val="24"/>
        </w:rPr>
      </w:pPr>
      <w:r w:rsidRPr="00CA1DC9">
        <w:rPr>
          <w:sz w:val="24"/>
          <w:szCs w:val="24"/>
        </w:rPr>
        <w:lastRenderedPageBreak/>
        <w:t>Graf č. 3</w:t>
      </w:r>
      <w:r w:rsidR="00CB1888">
        <w:rPr>
          <w:sz w:val="24"/>
          <w:szCs w:val="24"/>
        </w:rPr>
        <w:t>3</w:t>
      </w:r>
    </w:p>
    <w:p w:rsidR="00AE4BA6" w:rsidRDefault="00AE4BA6" w:rsidP="00AE4BA6">
      <w:pPr>
        <w:rPr>
          <w:szCs w:val="24"/>
        </w:rPr>
      </w:pPr>
    </w:p>
    <w:p w:rsidR="00AE4BA6" w:rsidRDefault="00AE4BA6" w:rsidP="00AE4BA6">
      <w:pPr>
        <w:rPr>
          <w:szCs w:val="24"/>
        </w:rPr>
      </w:pPr>
      <w:r>
        <w:rPr>
          <w:noProof/>
          <w:lang w:val="sk-SK" w:eastAsia="sk-SK" w:bidi="ar-SA"/>
        </w:rPr>
        <w:drawing>
          <wp:inline distT="0" distB="0" distL="0" distR="0" wp14:anchorId="2924CF93" wp14:editId="043BF945">
            <wp:extent cx="5759450" cy="3761105"/>
            <wp:effectExtent l="0" t="0" r="0" b="0"/>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AE4BA6" w:rsidRDefault="00AE4BA6" w:rsidP="00AE4BA6">
      <w:pPr>
        <w:rPr>
          <w:szCs w:val="24"/>
        </w:rPr>
      </w:pPr>
    </w:p>
    <w:p w:rsidR="00AE4BA6" w:rsidRPr="0053401E" w:rsidRDefault="00AE4BA6" w:rsidP="0053401E">
      <w:pPr>
        <w:ind w:firstLine="567"/>
        <w:rPr>
          <w:sz w:val="24"/>
          <w:szCs w:val="24"/>
        </w:rPr>
      </w:pPr>
      <w:r w:rsidRPr="0053401E">
        <w:rPr>
          <w:sz w:val="24"/>
          <w:szCs w:val="24"/>
        </w:rPr>
        <w:t>V nasledovných tabuľkách</w:t>
      </w:r>
      <w:r w:rsidR="003B781D">
        <w:rPr>
          <w:sz w:val="24"/>
          <w:szCs w:val="24"/>
        </w:rPr>
        <w:t xml:space="preserve"> č. 29 a 30</w:t>
      </w:r>
      <w:r w:rsidRPr="0053401E">
        <w:rPr>
          <w:sz w:val="24"/>
          <w:szCs w:val="24"/>
        </w:rPr>
        <w:t xml:space="preserve"> uvádzame počet publikácií doktorandov v jednotlivých kategóriách. Najviac publikačných výstupov vykazujú doktorandi FF (214) </w:t>
      </w:r>
      <w:r w:rsidR="003B781D">
        <w:rPr>
          <w:sz w:val="24"/>
          <w:szCs w:val="24"/>
        </w:rPr>
        <w:br/>
      </w:r>
      <w:r w:rsidRPr="0053401E">
        <w:rPr>
          <w:sz w:val="24"/>
          <w:szCs w:val="24"/>
        </w:rPr>
        <w:t>v dennej forme štúdia a zároveň aj v externej forme (35). Najväčší podiel predstavujú publikácie v kategórii ostatné recenzované publikácie (kapitoly vo vedeckých monografiách, odborných knihách, učebniciach a učebných textoch, vedecké práce a príspevky v recenzovaných zborníkoch a monografiách). V roku 2016 sme zaznamenali pokles v počte publikovaných výstupov doktorandov v dennej a externej forme v časopisoch evidovaných v medzinárodných databázach WOK a Scopus (23) v porovnaní s</w:t>
      </w:r>
      <w:r w:rsidR="00CA1DC9">
        <w:rPr>
          <w:sz w:val="24"/>
          <w:szCs w:val="24"/>
        </w:rPr>
        <w:t xml:space="preserve"> </w:t>
      </w:r>
      <w:r w:rsidRPr="0053401E">
        <w:rPr>
          <w:sz w:val="24"/>
          <w:szCs w:val="24"/>
        </w:rPr>
        <w:t>predchádzajúcim rokom 2015, kedy bolo evidovaných (33) výstupov vo WOK a Scopus. V hodnotenom období neboli zaznamenané  evidované  citácie doktorandov vo WOK a Scopus.</w:t>
      </w:r>
    </w:p>
    <w:p w:rsidR="00AE4BA6" w:rsidRPr="0053401E" w:rsidRDefault="00AE4BA6" w:rsidP="0053401E">
      <w:pPr>
        <w:ind w:firstLine="567"/>
        <w:rPr>
          <w:sz w:val="24"/>
          <w:szCs w:val="24"/>
        </w:rPr>
      </w:pPr>
      <w:r w:rsidRPr="0053401E">
        <w:rPr>
          <w:sz w:val="24"/>
          <w:szCs w:val="24"/>
        </w:rPr>
        <w:t>V porovnaní s rokom 2015 sme zaznamenali mierny pokles v kategóriách publikačných výstupov a ohlasov doktorandov UKF v</w:t>
      </w:r>
      <w:r w:rsidR="00CA1DC9">
        <w:rPr>
          <w:sz w:val="24"/>
          <w:szCs w:val="24"/>
        </w:rPr>
        <w:t xml:space="preserve"> </w:t>
      </w:r>
      <w:r w:rsidRPr="0053401E">
        <w:rPr>
          <w:sz w:val="24"/>
          <w:szCs w:val="24"/>
        </w:rPr>
        <w:t>dennej a</w:t>
      </w:r>
      <w:r w:rsidR="00CA1DC9">
        <w:rPr>
          <w:sz w:val="24"/>
          <w:szCs w:val="24"/>
        </w:rPr>
        <w:t xml:space="preserve"> </w:t>
      </w:r>
      <w:r w:rsidRPr="0053401E">
        <w:rPr>
          <w:sz w:val="24"/>
          <w:szCs w:val="24"/>
        </w:rPr>
        <w:t>externej forme (graf č. 3</w:t>
      </w:r>
      <w:r w:rsidR="006B2187">
        <w:rPr>
          <w:sz w:val="24"/>
          <w:szCs w:val="24"/>
        </w:rPr>
        <w:t>4</w:t>
      </w:r>
      <w:r w:rsidRPr="0053401E">
        <w:rPr>
          <w:sz w:val="24"/>
          <w:szCs w:val="24"/>
        </w:rPr>
        <w:t xml:space="preserve">) a zároveň </w:t>
      </w:r>
      <w:r w:rsidR="007E2F1B">
        <w:rPr>
          <w:sz w:val="24"/>
          <w:szCs w:val="24"/>
        </w:rPr>
        <w:br/>
      </w:r>
      <w:r w:rsidRPr="0053401E">
        <w:rPr>
          <w:sz w:val="24"/>
          <w:szCs w:val="24"/>
        </w:rPr>
        <w:t xml:space="preserve">aj pokles v počte publikácií doktorandov podľa kritérií KA pripadajúcich na denného </w:t>
      </w:r>
      <w:r w:rsidR="007E2F1B">
        <w:rPr>
          <w:sz w:val="24"/>
          <w:szCs w:val="24"/>
        </w:rPr>
        <w:br/>
      </w:r>
      <w:r w:rsidRPr="0053401E">
        <w:rPr>
          <w:sz w:val="24"/>
          <w:szCs w:val="24"/>
        </w:rPr>
        <w:t>a externého doktoranda (graf č. 3</w:t>
      </w:r>
      <w:r w:rsidR="006B2187">
        <w:rPr>
          <w:sz w:val="24"/>
          <w:szCs w:val="24"/>
        </w:rPr>
        <w:t>5</w:t>
      </w:r>
      <w:r w:rsidRPr="0053401E">
        <w:rPr>
          <w:sz w:val="24"/>
          <w:szCs w:val="24"/>
        </w:rPr>
        <w:t>).</w:t>
      </w:r>
    </w:p>
    <w:p w:rsidR="00AE4BA6" w:rsidRDefault="00AE4BA6" w:rsidP="0053401E">
      <w:pPr>
        <w:rPr>
          <w:i/>
          <w:sz w:val="24"/>
          <w:szCs w:val="24"/>
        </w:rPr>
      </w:pPr>
    </w:p>
    <w:p w:rsidR="0053401E" w:rsidRDefault="0053401E" w:rsidP="0053401E">
      <w:pPr>
        <w:rPr>
          <w:i/>
          <w:sz w:val="24"/>
          <w:szCs w:val="24"/>
        </w:rPr>
      </w:pPr>
    </w:p>
    <w:p w:rsidR="0053401E" w:rsidRDefault="0053401E" w:rsidP="0053401E">
      <w:pPr>
        <w:rPr>
          <w:i/>
          <w:sz w:val="24"/>
          <w:szCs w:val="24"/>
        </w:rPr>
      </w:pPr>
    </w:p>
    <w:p w:rsidR="0053401E" w:rsidRDefault="0053401E" w:rsidP="0053401E">
      <w:pPr>
        <w:rPr>
          <w:i/>
          <w:sz w:val="24"/>
          <w:szCs w:val="24"/>
        </w:rPr>
      </w:pPr>
    </w:p>
    <w:p w:rsidR="0053401E" w:rsidRDefault="0053401E" w:rsidP="0053401E">
      <w:pPr>
        <w:rPr>
          <w:i/>
          <w:sz w:val="24"/>
          <w:szCs w:val="24"/>
        </w:rPr>
      </w:pPr>
    </w:p>
    <w:p w:rsidR="0053401E" w:rsidRPr="0053401E" w:rsidRDefault="0053401E" w:rsidP="0053401E">
      <w:pPr>
        <w:rPr>
          <w:i/>
          <w:sz w:val="24"/>
          <w:szCs w:val="24"/>
        </w:rPr>
      </w:pPr>
    </w:p>
    <w:p w:rsidR="00AE4BA6" w:rsidRDefault="00AE4BA6" w:rsidP="00AE4BA6"/>
    <w:p w:rsidR="0053401E" w:rsidRDefault="007D2C01" w:rsidP="0053401E">
      <w:pPr>
        <w:ind w:firstLine="0"/>
        <w:rPr>
          <w:sz w:val="24"/>
          <w:szCs w:val="24"/>
        </w:rPr>
      </w:pPr>
      <w:r>
        <w:rPr>
          <w:sz w:val="24"/>
          <w:szCs w:val="24"/>
        </w:rPr>
        <w:lastRenderedPageBreak/>
        <w:t>Tab</w:t>
      </w:r>
      <w:r w:rsidR="00DD1F60">
        <w:rPr>
          <w:sz w:val="24"/>
          <w:szCs w:val="24"/>
        </w:rPr>
        <w:t>uľka</w:t>
      </w:r>
      <w:r>
        <w:rPr>
          <w:sz w:val="24"/>
          <w:szCs w:val="24"/>
        </w:rPr>
        <w:t xml:space="preserve">  č. 29</w:t>
      </w:r>
      <w:r w:rsidR="00AE4BA6" w:rsidRPr="0053401E">
        <w:rPr>
          <w:sz w:val="24"/>
          <w:szCs w:val="24"/>
        </w:rPr>
        <w:t xml:space="preserve">  Publikačné výstupy doktorandov v dennej  forme podľa fakúlt v roku 2016                       </w:t>
      </w:r>
    </w:p>
    <w:p w:rsidR="00AE4BA6" w:rsidRDefault="0053401E" w:rsidP="00CA1DC9">
      <w:pPr>
        <w:ind w:firstLine="0"/>
      </w:pPr>
      <w:r>
        <w:rPr>
          <w:sz w:val="24"/>
          <w:szCs w:val="24"/>
        </w:rPr>
        <w:t xml:space="preserve">                                                             </w:t>
      </w:r>
      <w:r w:rsidR="00AE4BA6" w:rsidRPr="0053401E">
        <w:rPr>
          <w:sz w:val="24"/>
          <w:szCs w:val="24"/>
        </w:rPr>
        <w:t xml:space="preserve"> ku dňu 31.12.2016 </w:t>
      </w:r>
    </w:p>
    <w:tbl>
      <w:tblPr>
        <w:tblW w:w="912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210"/>
        <w:gridCol w:w="818"/>
        <w:gridCol w:w="921"/>
        <w:gridCol w:w="850"/>
        <w:gridCol w:w="709"/>
        <w:gridCol w:w="793"/>
        <w:gridCol w:w="819"/>
      </w:tblGrid>
      <w:tr w:rsidR="00AE4BA6" w:rsidRPr="00B12859" w:rsidTr="00336214">
        <w:trPr>
          <w:cantSplit/>
        </w:trPr>
        <w:tc>
          <w:tcPr>
            <w:tcW w:w="4210" w:type="dxa"/>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autoSpaceDE w:val="0"/>
              <w:autoSpaceDN w:val="0"/>
              <w:adjustRightInd w:val="0"/>
              <w:jc w:val="center"/>
              <w:rPr>
                <w:b/>
                <w:szCs w:val="24"/>
              </w:rPr>
            </w:pPr>
            <w:r w:rsidRPr="00B12859">
              <w:rPr>
                <w:b/>
                <w:szCs w:val="24"/>
              </w:rPr>
              <w:t>Kategória publikácie</w:t>
            </w:r>
          </w:p>
        </w:tc>
        <w:tc>
          <w:tcPr>
            <w:tcW w:w="4910"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tabs>
                <w:tab w:val="left" w:pos="677"/>
              </w:tabs>
              <w:autoSpaceDE w:val="0"/>
              <w:autoSpaceDN w:val="0"/>
              <w:adjustRightInd w:val="0"/>
              <w:jc w:val="center"/>
              <w:rPr>
                <w:b/>
                <w:szCs w:val="24"/>
              </w:rPr>
            </w:pPr>
            <w:r w:rsidRPr="00B12859">
              <w:rPr>
                <w:b/>
                <w:szCs w:val="24"/>
              </w:rPr>
              <w:t>Počet publikácií doktorandov</w:t>
            </w:r>
          </w:p>
        </w:tc>
      </w:tr>
      <w:tr w:rsidR="00AE4BA6" w:rsidRPr="00B12859" w:rsidTr="00336214">
        <w:trPr>
          <w:cantSplit/>
          <w:trHeight w:val="559"/>
        </w:trPr>
        <w:tc>
          <w:tcPr>
            <w:tcW w:w="4210" w:type="dxa"/>
            <w:vMerge/>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autoSpaceDE w:val="0"/>
              <w:autoSpaceDN w:val="0"/>
              <w:adjustRightInd w:val="0"/>
              <w:jc w:val="center"/>
              <w:rPr>
                <w:b/>
                <w:szCs w:val="24"/>
              </w:rPr>
            </w:pP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7E2F1B">
            <w:pPr>
              <w:widowControl w:val="0"/>
              <w:autoSpaceDE w:val="0"/>
              <w:autoSpaceDN w:val="0"/>
              <w:adjustRightInd w:val="0"/>
              <w:ind w:firstLine="43"/>
              <w:jc w:val="center"/>
              <w:rPr>
                <w:b/>
              </w:rPr>
            </w:pPr>
            <w:r w:rsidRPr="00B12859">
              <w:rPr>
                <w:b/>
              </w:rPr>
              <w:t>FPV</w:t>
            </w:r>
            <w:r>
              <w:rPr>
                <w:b/>
              </w:rPr>
              <w:t xml:space="preserve"> (78)</w:t>
            </w:r>
          </w:p>
        </w:tc>
        <w:tc>
          <w:tcPr>
            <w:tcW w:w="921"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7E2F1B">
            <w:pPr>
              <w:widowControl w:val="0"/>
              <w:autoSpaceDE w:val="0"/>
              <w:autoSpaceDN w:val="0"/>
              <w:adjustRightInd w:val="0"/>
              <w:ind w:firstLine="43"/>
              <w:jc w:val="center"/>
              <w:rPr>
                <w:b/>
              </w:rPr>
            </w:pPr>
            <w:r w:rsidRPr="00B12859">
              <w:rPr>
                <w:b/>
              </w:rPr>
              <w:t>FSVaZ</w:t>
            </w:r>
            <w:r>
              <w:rPr>
                <w:b/>
              </w:rPr>
              <w:t xml:space="preserve"> (10)</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7E2F1B">
            <w:pPr>
              <w:widowControl w:val="0"/>
              <w:autoSpaceDE w:val="0"/>
              <w:autoSpaceDN w:val="0"/>
              <w:adjustRightInd w:val="0"/>
              <w:ind w:firstLine="43"/>
              <w:jc w:val="center"/>
              <w:rPr>
                <w:b/>
              </w:rPr>
            </w:pPr>
            <w:r w:rsidRPr="00B12859">
              <w:rPr>
                <w:b/>
              </w:rPr>
              <w:t>FF</w:t>
            </w:r>
            <w:r>
              <w:rPr>
                <w:b/>
              </w:rPr>
              <w:t xml:space="preserve"> (84)</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7E2F1B">
            <w:pPr>
              <w:widowControl w:val="0"/>
              <w:autoSpaceDE w:val="0"/>
              <w:autoSpaceDN w:val="0"/>
              <w:adjustRightInd w:val="0"/>
              <w:ind w:firstLine="43"/>
              <w:jc w:val="center"/>
              <w:rPr>
                <w:b/>
              </w:rPr>
            </w:pPr>
            <w:r w:rsidRPr="00B12859">
              <w:rPr>
                <w:b/>
              </w:rPr>
              <w:t>PF</w:t>
            </w:r>
            <w:r>
              <w:rPr>
                <w:b/>
              </w:rPr>
              <w:t xml:space="preserve"> (22)</w:t>
            </w:r>
          </w:p>
        </w:tc>
        <w:tc>
          <w:tcPr>
            <w:tcW w:w="793"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7E2F1B">
            <w:pPr>
              <w:widowControl w:val="0"/>
              <w:autoSpaceDE w:val="0"/>
              <w:autoSpaceDN w:val="0"/>
              <w:adjustRightInd w:val="0"/>
              <w:ind w:firstLine="43"/>
              <w:jc w:val="center"/>
              <w:rPr>
                <w:b/>
              </w:rPr>
            </w:pPr>
            <w:r w:rsidRPr="00B12859">
              <w:rPr>
                <w:b/>
              </w:rPr>
              <w:t>FSŠ</w:t>
            </w:r>
            <w:r>
              <w:rPr>
                <w:b/>
              </w:rPr>
              <w:t xml:space="preserve"> (8)</w:t>
            </w:r>
          </w:p>
        </w:tc>
        <w:tc>
          <w:tcPr>
            <w:tcW w:w="819"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7E2F1B">
            <w:pPr>
              <w:widowControl w:val="0"/>
              <w:autoSpaceDE w:val="0"/>
              <w:autoSpaceDN w:val="0"/>
              <w:adjustRightInd w:val="0"/>
              <w:ind w:firstLine="43"/>
              <w:jc w:val="center"/>
              <w:rPr>
                <w:b/>
              </w:rPr>
            </w:pPr>
            <w:r w:rsidRPr="00B12859">
              <w:rPr>
                <w:b/>
              </w:rPr>
              <w:t>UKF</w:t>
            </w:r>
            <w:r>
              <w:rPr>
                <w:b/>
              </w:rPr>
              <w:t xml:space="preserve"> (202) ⃰</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CA1DC9">
            <w:pPr>
              <w:widowControl w:val="0"/>
              <w:autoSpaceDE w:val="0"/>
              <w:autoSpaceDN w:val="0"/>
              <w:adjustRightInd w:val="0"/>
              <w:ind w:firstLine="142"/>
              <w:rPr>
                <w:szCs w:val="24"/>
              </w:rPr>
            </w:pPr>
            <w:r>
              <w:rPr>
                <w:szCs w:val="24"/>
              </w:rPr>
              <w:t xml:space="preserve">knižné publikácie </w:t>
            </w:r>
            <w:r w:rsidRPr="00C46AA1">
              <w:t>(vedecké monografie, vysokoškolské učebnice, skriptá a </w:t>
            </w:r>
            <w:r>
              <w:t>u</w:t>
            </w:r>
            <w:r w:rsidRPr="00C46AA1">
              <w:t>čebné texty, učebnice pre ZŠ a SŠ, odborné a ďalšie knižné práce</w:t>
            </w:r>
            <w:r>
              <w:t>: AAA, AAB, ABA, ABB, ACA, ACB, BCI, BCB, BAA, BAB, EAI, CAA, CAB, EAJ, FAI</w:t>
            </w:r>
            <w:r w:rsidRPr="00C46AA1">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3</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4BA6" w:rsidRPr="00687FCB" w:rsidRDefault="00AE4BA6" w:rsidP="00336214">
            <w:pPr>
              <w:widowControl w:val="0"/>
              <w:autoSpaceDE w:val="0"/>
              <w:autoSpaceDN w:val="0"/>
              <w:adjustRightInd w:val="0"/>
              <w:jc w:val="center"/>
              <w:rPr>
                <w:szCs w:val="24"/>
                <w:highlight w:val="green"/>
              </w:rPr>
            </w:pPr>
            <w:r w:rsidRPr="00D12A39">
              <w:rPr>
                <w:szCs w:val="24"/>
              </w:rPr>
              <w:t>5</w:t>
            </w:r>
          </w:p>
        </w:tc>
        <w:tc>
          <w:tcPr>
            <w:tcW w:w="793"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19</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CA1DC9">
            <w:pPr>
              <w:widowControl w:val="0"/>
              <w:autoSpaceDE w:val="0"/>
              <w:autoSpaceDN w:val="0"/>
              <w:adjustRightInd w:val="0"/>
              <w:ind w:firstLine="142"/>
              <w:rPr>
                <w:szCs w:val="24"/>
              </w:rPr>
            </w:pPr>
            <w:r>
              <w:rPr>
                <w:szCs w:val="24"/>
              </w:rPr>
              <w:t xml:space="preserve">publikácie vo WOK, Scopus </w:t>
            </w:r>
            <w:r w:rsidRPr="00D933B6">
              <w:t>(vedecké a odborné práce evidované v databázach ISI WOK a Scopus: ADC, ADD, AEG, AEH, BDC, BDD, CDC, CDD a</w:t>
            </w:r>
            <w:r>
              <w:t xml:space="preserve"> </w:t>
            </w:r>
            <w:r w:rsidRPr="00D933B6">
              <w:t>ďalšie)</w:t>
            </w:r>
            <w:r>
              <w:rPr>
                <w:szCs w:val="24"/>
              </w:rPr>
              <w:t xml:space="preserve"> </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11</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4BA6" w:rsidRPr="00080F1C" w:rsidRDefault="00AE4BA6" w:rsidP="00336214">
            <w:pPr>
              <w:widowControl w:val="0"/>
              <w:autoSpaceDE w:val="0"/>
              <w:autoSpaceDN w:val="0"/>
              <w:adjustRightInd w:val="0"/>
              <w:jc w:val="center"/>
              <w:rPr>
                <w:szCs w:val="24"/>
              </w:rPr>
            </w:pPr>
            <w:r>
              <w:rPr>
                <w:szCs w:val="24"/>
              </w:rPr>
              <w:t>7</w:t>
            </w:r>
          </w:p>
        </w:tc>
        <w:tc>
          <w:tcPr>
            <w:tcW w:w="793"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19</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CA1DC9">
            <w:pPr>
              <w:widowControl w:val="0"/>
              <w:autoSpaceDE w:val="0"/>
              <w:autoSpaceDN w:val="0"/>
              <w:adjustRightInd w:val="0"/>
              <w:ind w:firstLine="142"/>
              <w:rPr>
                <w:szCs w:val="24"/>
              </w:rPr>
            </w:pPr>
            <w:r>
              <w:rPr>
                <w:szCs w:val="24"/>
              </w:rPr>
              <w:t>publikácie</w:t>
            </w:r>
            <w:r w:rsidRPr="00B12859">
              <w:rPr>
                <w:szCs w:val="24"/>
              </w:rPr>
              <w:t xml:space="preserve"> </w:t>
            </w:r>
            <w:r>
              <w:rPr>
                <w:szCs w:val="24"/>
              </w:rPr>
              <w:t xml:space="preserve">mimo WOK, Scopus </w:t>
            </w:r>
            <w:r w:rsidRPr="00D933B6">
              <w:t>(vedecké a odborné práce evidované mimo databáz ISI WOK a Scopus: ADE, ADF, BDE, BDF a ďalšie)</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9</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4BA6" w:rsidRPr="00080F1C" w:rsidRDefault="00AE4BA6" w:rsidP="00336214">
            <w:pPr>
              <w:widowControl w:val="0"/>
              <w:autoSpaceDE w:val="0"/>
              <w:autoSpaceDN w:val="0"/>
              <w:adjustRightInd w:val="0"/>
              <w:jc w:val="center"/>
              <w:rPr>
                <w:szCs w:val="24"/>
              </w:rPr>
            </w:pPr>
            <w:r>
              <w:rPr>
                <w:szCs w:val="24"/>
              </w:rPr>
              <w:t>17</w:t>
            </w:r>
          </w:p>
        </w:tc>
        <w:tc>
          <w:tcPr>
            <w:tcW w:w="793"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4</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68</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CA1DC9">
            <w:pPr>
              <w:widowControl w:val="0"/>
              <w:autoSpaceDE w:val="0"/>
              <w:autoSpaceDN w:val="0"/>
              <w:adjustRightInd w:val="0"/>
              <w:ind w:firstLine="142"/>
              <w:rPr>
                <w:szCs w:val="24"/>
              </w:rPr>
            </w:pPr>
            <w:r>
              <w:rPr>
                <w:szCs w:val="24"/>
              </w:rPr>
              <w:t xml:space="preserve">ostatné recenzované publikácie </w:t>
            </w:r>
            <w:r w:rsidRPr="00D933B6">
              <w:t>(kapitoly vo vedeckých monografiách, odborných knihách, učebniciach a učebných textoch, vedecké práce a príspevky v recenzovaných zborníkoch a monografiách: ABC, ABD, BBA, BBB, ACC, ACD, BCK, AEC, AED, AFA, AFB, AFC, AFD, AFE, AFF, AFG, AFH)</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78</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32</w:t>
            </w:r>
          </w:p>
        </w:tc>
        <w:tc>
          <w:tcPr>
            <w:tcW w:w="850"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38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4BA6" w:rsidRPr="00080F1C" w:rsidRDefault="00AE4BA6" w:rsidP="00336214">
            <w:pPr>
              <w:widowControl w:val="0"/>
              <w:autoSpaceDE w:val="0"/>
              <w:autoSpaceDN w:val="0"/>
              <w:adjustRightInd w:val="0"/>
              <w:jc w:val="center"/>
              <w:rPr>
                <w:szCs w:val="24"/>
              </w:rPr>
            </w:pPr>
            <w:r>
              <w:rPr>
                <w:szCs w:val="24"/>
              </w:rPr>
              <w:t>18</w:t>
            </w:r>
          </w:p>
        </w:tc>
        <w:tc>
          <w:tcPr>
            <w:tcW w:w="793"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5</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171</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CA1DC9">
            <w:pPr>
              <w:widowControl w:val="0"/>
              <w:autoSpaceDE w:val="0"/>
              <w:autoSpaceDN w:val="0"/>
              <w:adjustRightInd w:val="0"/>
              <w:ind w:firstLine="142"/>
              <w:rPr>
                <w:szCs w:val="24"/>
              </w:rPr>
            </w:pPr>
            <w:r w:rsidRPr="00B12859">
              <w:rPr>
                <w:szCs w:val="24"/>
              </w:rPr>
              <w:t xml:space="preserve">citácie </w:t>
            </w:r>
            <w:r>
              <w:rPr>
                <w:szCs w:val="24"/>
              </w:rPr>
              <w:t>vo WOK, Scopus</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4BA6" w:rsidRPr="00080F1C" w:rsidRDefault="00AE4BA6" w:rsidP="00336214">
            <w:pPr>
              <w:widowControl w:val="0"/>
              <w:autoSpaceDE w:val="0"/>
              <w:autoSpaceDN w:val="0"/>
              <w:adjustRightInd w:val="0"/>
              <w:jc w:val="center"/>
              <w:rPr>
                <w:szCs w:val="24"/>
              </w:rPr>
            </w:pPr>
            <w:r>
              <w:rPr>
                <w:szCs w:val="24"/>
              </w:rPr>
              <w:t>-</w:t>
            </w:r>
          </w:p>
        </w:tc>
        <w:tc>
          <w:tcPr>
            <w:tcW w:w="793"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CA1DC9">
            <w:pPr>
              <w:widowControl w:val="0"/>
              <w:autoSpaceDE w:val="0"/>
              <w:autoSpaceDN w:val="0"/>
              <w:adjustRightInd w:val="0"/>
              <w:ind w:firstLine="142"/>
              <w:rPr>
                <w:szCs w:val="24"/>
              </w:rPr>
            </w:pPr>
            <w:r>
              <w:rPr>
                <w:szCs w:val="24"/>
              </w:rPr>
              <w:t>citácie mimo WOK, Scopus</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4BA6" w:rsidRPr="00080F1C" w:rsidRDefault="00AE4BA6" w:rsidP="00336214">
            <w:pPr>
              <w:widowControl w:val="0"/>
              <w:autoSpaceDE w:val="0"/>
              <w:autoSpaceDN w:val="0"/>
              <w:adjustRightInd w:val="0"/>
              <w:jc w:val="center"/>
              <w:rPr>
                <w:szCs w:val="24"/>
              </w:rPr>
            </w:pPr>
            <w:r>
              <w:rPr>
                <w:szCs w:val="24"/>
              </w:rPr>
              <w:t>-</w:t>
            </w:r>
          </w:p>
        </w:tc>
        <w:tc>
          <w:tcPr>
            <w:tcW w:w="793"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CA1DC9">
            <w:pPr>
              <w:widowControl w:val="0"/>
              <w:autoSpaceDE w:val="0"/>
              <w:autoSpaceDN w:val="0"/>
              <w:adjustRightInd w:val="0"/>
              <w:ind w:firstLine="142"/>
              <w:rPr>
                <w:szCs w:val="24"/>
              </w:rPr>
            </w:pPr>
            <w:r>
              <w:rPr>
                <w:szCs w:val="24"/>
              </w:rPr>
              <w:t>iné publikácie</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13</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4</w:t>
            </w:r>
          </w:p>
        </w:tc>
        <w:tc>
          <w:tcPr>
            <w:tcW w:w="850"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128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E4BA6" w:rsidRPr="00080F1C" w:rsidRDefault="00AE4BA6" w:rsidP="00336214">
            <w:pPr>
              <w:widowControl w:val="0"/>
              <w:autoSpaceDE w:val="0"/>
              <w:autoSpaceDN w:val="0"/>
              <w:adjustRightInd w:val="0"/>
              <w:jc w:val="center"/>
              <w:rPr>
                <w:szCs w:val="24"/>
              </w:rPr>
            </w:pPr>
            <w:r>
              <w:rPr>
                <w:szCs w:val="24"/>
              </w:rPr>
              <w:t>6</w:t>
            </w:r>
          </w:p>
        </w:tc>
        <w:tc>
          <w:tcPr>
            <w:tcW w:w="793"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151</w:t>
            </w:r>
          </w:p>
        </w:tc>
      </w:tr>
      <w:tr w:rsidR="00AE4BA6" w:rsidRPr="00D12A39" w:rsidTr="00CA1DC9">
        <w:trPr>
          <w:trHeight w:val="77"/>
        </w:trPr>
        <w:tc>
          <w:tcPr>
            <w:tcW w:w="4210"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CA1DC9">
            <w:pPr>
              <w:widowControl w:val="0"/>
              <w:autoSpaceDE w:val="0"/>
              <w:autoSpaceDN w:val="0"/>
              <w:adjustRightInd w:val="0"/>
              <w:ind w:firstLine="142"/>
              <w:rPr>
                <w:b/>
                <w:szCs w:val="24"/>
              </w:rPr>
            </w:pPr>
            <w:r w:rsidRPr="00B12859">
              <w:rPr>
                <w:b/>
                <w:szCs w:val="24"/>
              </w:rPr>
              <w:t>Spolu</w:t>
            </w:r>
          </w:p>
        </w:tc>
        <w:tc>
          <w:tcPr>
            <w:tcW w:w="818"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114</w:t>
            </w:r>
          </w:p>
        </w:tc>
        <w:tc>
          <w:tcPr>
            <w:tcW w:w="921"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38</w:t>
            </w:r>
          </w:p>
        </w:tc>
        <w:tc>
          <w:tcPr>
            <w:tcW w:w="850"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D12A39" w:rsidRDefault="00AE4BA6" w:rsidP="00336214">
            <w:pPr>
              <w:widowControl w:val="0"/>
              <w:autoSpaceDE w:val="0"/>
              <w:autoSpaceDN w:val="0"/>
              <w:adjustRightInd w:val="0"/>
              <w:jc w:val="center"/>
              <w:rPr>
                <w:b/>
                <w:szCs w:val="24"/>
              </w:rPr>
            </w:pPr>
            <w:r w:rsidRPr="00D12A39">
              <w:rPr>
                <w:b/>
                <w:szCs w:val="24"/>
              </w:rPr>
              <w:t>214</w:t>
            </w:r>
          </w:p>
        </w:tc>
        <w:tc>
          <w:tcPr>
            <w:tcW w:w="709"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D12A39" w:rsidRDefault="00AE4BA6" w:rsidP="00336214">
            <w:pPr>
              <w:widowControl w:val="0"/>
              <w:autoSpaceDE w:val="0"/>
              <w:autoSpaceDN w:val="0"/>
              <w:adjustRightInd w:val="0"/>
              <w:jc w:val="center"/>
              <w:rPr>
                <w:b/>
                <w:szCs w:val="24"/>
              </w:rPr>
            </w:pPr>
            <w:r>
              <w:rPr>
                <w:b/>
                <w:szCs w:val="24"/>
              </w:rPr>
              <w:t>53</w:t>
            </w:r>
          </w:p>
        </w:tc>
        <w:tc>
          <w:tcPr>
            <w:tcW w:w="793"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9</w:t>
            </w:r>
          </w:p>
        </w:tc>
        <w:tc>
          <w:tcPr>
            <w:tcW w:w="819"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428</w:t>
            </w:r>
          </w:p>
        </w:tc>
      </w:tr>
    </w:tbl>
    <w:p w:rsidR="00AE4BA6" w:rsidRPr="005A2946" w:rsidRDefault="00AE4BA6" w:rsidP="00AE4BA6">
      <w:pPr>
        <w:rPr>
          <w:i/>
        </w:rPr>
      </w:pPr>
      <w:r w:rsidRPr="005A2946">
        <w:rPr>
          <w:i/>
        </w:rPr>
        <w:t>⃰</w:t>
      </w:r>
      <w:r>
        <w:rPr>
          <w:i/>
        </w:rPr>
        <w:t xml:space="preserve"> Pozn.: </w:t>
      </w:r>
      <w:r w:rsidRPr="005A2946">
        <w:rPr>
          <w:i/>
        </w:rPr>
        <w:t>počet doktorandov v </w:t>
      </w:r>
      <w:r>
        <w:rPr>
          <w:i/>
        </w:rPr>
        <w:t>dennej</w:t>
      </w:r>
      <w:r w:rsidRPr="005A2946">
        <w:rPr>
          <w:i/>
        </w:rPr>
        <w:t xml:space="preserve"> forme štúdia k 31.10.2016</w:t>
      </w:r>
      <w:r>
        <w:rPr>
          <w:i/>
        </w:rPr>
        <w:t xml:space="preserve"> (zdroj údajov CRŠ)</w:t>
      </w:r>
    </w:p>
    <w:p w:rsidR="00AE4BA6" w:rsidRDefault="00AE4BA6" w:rsidP="00AE4BA6"/>
    <w:p w:rsidR="0053401E" w:rsidRDefault="00AE4BA6" w:rsidP="0053401E">
      <w:pPr>
        <w:rPr>
          <w:sz w:val="24"/>
          <w:szCs w:val="24"/>
        </w:rPr>
      </w:pPr>
      <w:r w:rsidRPr="0053401E">
        <w:rPr>
          <w:sz w:val="24"/>
          <w:szCs w:val="24"/>
        </w:rPr>
        <w:t>Tab</w:t>
      </w:r>
      <w:r w:rsidR="00DD1F60">
        <w:rPr>
          <w:sz w:val="24"/>
          <w:szCs w:val="24"/>
        </w:rPr>
        <w:t>uľka</w:t>
      </w:r>
      <w:r w:rsidRPr="0053401E">
        <w:rPr>
          <w:sz w:val="24"/>
          <w:szCs w:val="24"/>
        </w:rPr>
        <w:t xml:space="preserve"> č. </w:t>
      </w:r>
      <w:r w:rsidR="007D2C01">
        <w:rPr>
          <w:sz w:val="24"/>
          <w:szCs w:val="24"/>
        </w:rPr>
        <w:t>30</w:t>
      </w:r>
      <w:r w:rsidRPr="0053401E">
        <w:rPr>
          <w:sz w:val="24"/>
          <w:szCs w:val="24"/>
        </w:rPr>
        <w:t xml:space="preserve">  Publikačné výstupy doktorandov v  externej forme podľa fakúlt v roku 2016  </w:t>
      </w:r>
    </w:p>
    <w:p w:rsidR="00AE4BA6" w:rsidRPr="0053401E" w:rsidRDefault="0053401E" w:rsidP="0053401E">
      <w:pPr>
        <w:rPr>
          <w:sz w:val="24"/>
          <w:szCs w:val="24"/>
        </w:rPr>
      </w:pPr>
      <w:r>
        <w:rPr>
          <w:sz w:val="24"/>
          <w:szCs w:val="24"/>
        </w:rPr>
        <w:t xml:space="preserve">                                                               </w:t>
      </w:r>
      <w:r w:rsidR="00AE4BA6" w:rsidRPr="0053401E">
        <w:rPr>
          <w:sz w:val="24"/>
          <w:szCs w:val="24"/>
        </w:rPr>
        <w:t>ku dňu 31.12.2016</w:t>
      </w:r>
    </w:p>
    <w:tbl>
      <w:tblPr>
        <w:tblW w:w="912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210"/>
        <w:gridCol w:w="818"/>
        <w:gridCol w:w="921"/>
        <w:gridCol w:w="716"/>
        <w:gridCol w:w="818"/>
        <w:gridCol w:w="818"/>
        <w:gridCol w:w="819"/>
      </w:tblGrid>
      <w:tr w:rsidR="00AE4BA6" w:rsidRPr="00B12859" w:rsidTr="00336214">
        <w:trPr>
          <w:cantSplit/>
        </w:trPr>
        <w:tc>
          <w:tcPr>
            <w:tcW w:w="4210" w:type="dxa"/>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autoSpaceDE w:val="0"/>
              <w:autoSpaceDN w:val="0"/>
              <w:adjustRightInd w:val="0"/>
              <w:jc w:val="center"/>
              <w:rPr>
                <w:b/>
                <w:szCs w:val="24"/>
              </w:rPr>
            </w:pPr>
            <w:r w:rsidRPr="00B12859">
              <w:rPr>
                <w:b/>
                <w:szCs w:val="24"/>
              </w:rPr>
              <w:t>Kategória publikácie</w:t>
            </w:r>
          </w:p>
        </w:tc>
        <w:tc>
          <w:tcPr>
            <w:tcW w:w="4910"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autoSpaceDE w:val="0"/>
              <w:autoSpaceDN w:val="0"/>
              <w:adjustRightInd w:val="0"/>
              <w:jc w:val="center"/>
              <w:rPr>
                <w:b/>
                <w:szCs w:val="24"/>
              </w:rPr>
            </w:pPr>
            <w:r w:rsidRPr="00B12859">
              <w:rPr>
                <w:b/>
                <w:szCs w:val="24"/>
              </w:rPr>
              <w:t>Počet publikácií doktorandov</w:t>
            </w:r>
          </w:p>
        </w:tc>
      </w:tr>
      <w:tr w:rsidR="00AE4BA6" w:rsidRPr="00B12859" w:rsidTr="00336214">
        <w:trPr>
          <w:cantSplit/>
          <w:trHeight w:val="559"/>
        </w:trPr>
        <w:tc>
          <w:tcPr>
            <w:tcW w:w="4210" w:type="dxa"/>
            <w:vMerge/>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336214">
            <w:pPr>
              <w:widowControl w:val="0"/>
              <w:autoSpaceDE w:val="0"/>
              <w:autoSpaceDN w:val="0"/>
              <w:adjustRightInd w:val="0"/>
              <w:jc w:val="center"/>
              <w:rPr>
                <w:b/>
                <w:szCs w:val="24"/>
              </w:rPr>
            </w:pP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4C5152">
            <w:pPr>
              <w:widowControl w:val="0"/>
              <w:autoSpaceDE w:val="0"/>
              <w:autoSpaceDN w:val="0"/>
              <w:adjustRightInd w:val="0"/>
              <w:ind w:firstLine="43"/>
              <w:jc w:val="center"/>
              <w:rPr>
                <w:b/>
              </w:rPr>
            </w:pPr>
            <w:r w:rsidRPr="00B12859">
              <w:rPr>
                <w:b/>
              </w:rPr>
              <w:t>FPV</w:t>
            </w:r>
            <w:r>
              <w:rPr>
                <w:b/>
              </w:rPr>
              <w:t xml:space="preserve"> (9)</w:t>
            </w:r>
          </w:p>
        </w:tc>
        <w:tc>
          <w:tcPr>
            <w:tcW w:w="921"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4C5152">
            <w:pPr>
              <w:widowControl w:val="0"/>
              <w:autoSpaceDE w:val="0"/>
              <w:autoSpaceDN w:val="0"/>
              <w:adjustRightInd w:val="0"/>
              <w:ind w:firstLine="43"/>
              <w:jc w:val="center"/>
              <w:rPr>
                <w:b/>
              </w:rPr>
            </w:pPr>
            <w:r w:rsidRPr="00B12859">
              <w:rPr>
                <w:b/>
              </w:rPr>
              <w:t>FSVaZ</w:t>
            </w:r>
            <w:r>
              <w:rPr>
                <w:b/>
              </w:rPr>
              <w:t xml:space="preserve"> (4)</w:t>
            </w:r>
          </w:p>
        </w:tc>
        <w:tc>
          <w:tcPr>
            <w:tcW w:w="716"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4C5152">
            <w:pPr>
              <w:widowControl w:val="0"/>
              <w:autoSpaceDE w:val="0"/>
              <w:autoSpaceDN w:val="0"/>
              <w:adjustRightInd w:val="0"/>
              <w:ind w:firstLine="43"/>
              <w:jc w:val="center"/>
              <w:rPr>
                <w:b/>
              </w:rPr>
            </w:pPr>
            <w:r w:rsidRPr="00B12859">
              <w:rPr>
                <w:b/>
              </w:rPr>
              <w:t>FF</w:t>
            </w:r>
            <w:r>
              <w:rPr>
                <w:b/>
              </w:rPr>
              <w:t xml:space="preserve"> (50)</w:t>
            </w: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4C5152">
            <w:pPr>
              <w:widowControl w:val="0"/>
              <w:autoSpaceDE w:val="0"/>
              <w:autoSpaceDN w:val="0"/>
              <w:adjustRightInd w:val="0"/>
              <w:ind w:firstLine="43"/>
              <w:jc w:val="center"/>
              <w:rPr>
                <w:b/>
              </w:rPr>
            </w:pPr>
            <w:r w:rsidRPr="00B12859">
              <w:rPr>
                <w:b/>
              </w:rPr>
              <w:t>PF</w:t>
            </w:r>
            <w:r>
              <w:rPr>
                <w:b/>
              </w:rPr>
              <w:t xml:space="preserve"> (27)</w:t>
            </w:r>
          </w:p>
        </w:tc>
        <w:tc>
          <w:tcPr>
            <w:tcW w:w="818"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4C5152">
            <w:pPr>
              <w:widowControl w:val="0"/>
              <w:autoSpaceDE w:val="0"/>
              <w:autoSpaceDN w:val="0"/>
              <w:adjustRightInd w:val="0"/>
              <w:ind w:firstLine="43"/>
              <w:jc w:val="center"/>
              <w:rPr>
                <w:b/>
              </w:rPr>
            </w:pPr>
            <w:r w:rsidRPr="00B12859">
              <w:rPr>
                <w:b/>
              </w:rPr>
              <w:t>FSŠ</w:t>
            </w:r>
            <w:r>
              <w:rPr>
                <w:b/>
              </w:rPr>
              <w:t xml:space="preserve"> (5)</w:t>
            </w:r>
          </w:p>
        </w:tc>
        <w:tc>
          <w:tcPr>
            <w:tcW w:w="819" w:type="dxa"/>
            <w:tcBorders>
              <w:top w:val="single" w:sz="4" w:space="0" w:color="auto"/>
              <w:left w:val="single" w:sz="4" w:space="0" w:color="auto"/>
              <w:bottom w:val="single" w:sz="4" w:space="0" w:color="auto"/>
              <w:right w:val="single" w:sz="4" w:space="0" w:color="auto"/>
            </w:tcBorders>
            <w:shd w:val="clear" w:color="auto" w:fill="CCFFCC"/>
            <w:vAlign w:val="center"/>
          </w:tcPr>
          <w:p w:rsidR="00AE4BA6" w:rsidRPr="00B12859" w:rsidRDefault="00AE4BA6" w:rsidP="004C5152">
            <w:pPr>
              <w:widowControl w:val="0"/>
              <w:autoSpaceDE w:val="0"/>
              <w:autoSpaceDN w:val="0"/>
              <w:adjustRightInd w:val="0"/>
              <w:ind w:firstLine="43"/>
              <w:jc w:val="center"/>
              <w:rPr>
                <w:b/>
              </w:rPr>
            </w:pPr>
            <w:r w:rsidRPr="00B12859">
              <w:rPr>
                <w:b/>
              </w:rPr>
              <w:t>UKF</w:t>
            </w:r>
            <w:r>
              <w:rPr>
                <w:b/>
              </w:rPr>
              <w:t xml:space="preserve"> (95) ⃰  </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DD1F60">
            <w:pPr>
              <w:widowControl w:val="0"/>
              <w:autoSpaceDE w:val="0"/>
              <w:autoSpaceDN w:val="0"/>
              <w:adjustRightInd w:val="0"/>
              <w:ind w:firstLine="142"/>
              <w:rPr>
                <w:szCs w:val="24"/>
              </w:rPr>
            </w:pPr>
            <w:r>
              <w:rPr>
                <w:szCs w:val="24"/>
              </w:rPr>
              <w:t xml:space="preserve">knižné publikácie </w:t>
            </w:r>
            <w:r w:rsidRPr="00C46AA1">
              <w:t>(vedecké monografie, vysokoškolské učebnice, skriptá a </w:t>
            </w:r>
            <w:r>
              <w:t>u</w:t>
            </w:r>
            <w:r w:rsidRPr="00C46AA1">
              <w:t>čebné texty, učebnice pre ZŠ a SŠ, odborné a ďalšie knižné práce</w:t>
            </w:r>
            <w:r>
              <w:t>: AAA, AAB, ABA, ABB, ACA, ACB, BCI, BCB, BAA, BAB, EAI, CAA, CAB, EAJ, FAI</w:t>
            </w:r>
            <w:r w:rsidRPr="00C46AA1">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716"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2</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687FCB" w:rsidRDefault="00AE4BA6" w:rsidP="00336214">
            <w:pPr>
              <w:widowControl w:val="0"/>
              <w:autoSpaceDE w:val="0"/>
              <w:autoSpaceDN w:val="0"/>
              <w:adjustRightInd w:val="0"/>
              <w:jc w:val="center"/>
              <w:rPr>
                <w:szCs w:val="24"/>
                <w:highlight w:val="green"/>
              </w:rPr>
            </w:pPr>
            <w:r w:rsidRPr="00D12A39">
              <w:rPr>
                <w:szCs w:val="24"/>
              </w:rPr>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2</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DD1F60">
            <w:pPr>
              <w:widowControl w:val="0"/>
              <w:autoSpaceDE w:val="0"/>
              <w:autoSpaceDN w:val="0"/>
              <w:adjustRightInd w:val="0"/>
              <w:ind w:firstLine="142"/>
              <w:rPr>
                <w:szCs w:val="24"/>
              </w:rPr>
            </w:pPr>
            <w:r>
              <w:rPr>
                <w:szCs w:val="24"/>
              </w:rPr>
              <w:t xml:space="preserve">publikácie vo WOK, Scopus </w:t>
            </w:r>
            <w:r w:rsidRPr="00D933B6">
              <w:t>(vedecké a odborné práce evidované v databázach ISI WOK a Scopus: ADC, ADD, AEG, AEH, BDC, BDD, CDC, CDD a</w:t>
            </w:r>
            <w:r>
              <w:t xml:space="preserve"> </w:t>
            </w:r>
            <w:r w:rsidRPr="00D933B6">
              <w:t>ďalšie)</w:t>
            </w:r>
            <w:r>
              <w:rPr>
                <w:szCs w:val="24"/>
              </w:rPr>
              <w:t xml:space="preserve"> </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3</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716"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080F1C" w:rsidRDefault="00AE4BA6" w:rsidP="00336214">
            <w:pPr>
              <w:widowControl w:val="0"/>
              <w:autoSpaceDE w:val="0"/>
              <w:autoSpaceDN w:val="0"/>
              <w:adjustRightInd w:val="0"/>
              <w:jc w:val="center"/>
              <w:rPr>
                <w:szCs w:val="24"/>
              </w:rPr>
            </w:pPr>
            <w:r>
              <w:rPr>
                <w:szCs w:val="24"/>
              </w:rPr>
              <w:t>1</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4</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DD1F60">
            <w:pPr>
              <w:widowControl w:val="0"/>
              <w:autoSpaceDE w:val="0"/>
              <w:autoSpaceDN w:val="0"/>
              <w:adjustRightInd w:val="0"/>
              <w:ind w:firstLine="142"/>
              <w:rPr>
                <w:szCs w:val="24"/>
              </w:rPr>
            </w:pPr>
            <w:r>
              <w:rPr>
                <w:szCs w:val="24"/>
              </w:rPr>
              <w:t>publikácie</w:t>
            </w:r>
            <w:r w:rsidRPr="00B12859">
              <w:rPr>
                <w:szCs w:val="24"/>
              </w:rPr>
              <w:t xml:space="preserve"> </w:t>
            </w:r>
            <w:r>
              <w:rPr>
                <w:szCs w:val="24"/>
              </w:rPr>
              <w:t xml:space="preserve">mimo WOK, Scopus </w:t>
            </w:r>
            <w:r w:rsidRPr="00D933B6">
              <w:t>(vedecké a odborné práce evidované mimo databáz ISI WOK a Scopus: ADE, ADF, BDE, BDF a ďalšie)</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716"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10</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080F1C" w:rsidRDefault="00AE4BA6" w:rsidP="00336214">
            <w:pPr>
              <w:widowControl w:val="0"/>
              <w:autoSpaceDE w:val="0"/>
              <w:autoSpaceDN w:val="0"/>
              <w:adjustRightInd w:val="0"/>
              <w:jc w:val="center"/>
              <w:rPr>
                <w:szCs w:val="24"/>
              </w:rPr>
            </w:pPr>
            <w:r>
              <w:rPr>
                <w:szCs w:val="24"/>
              </w:rPr>
              <w:t>4</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2</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16</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DD1F60">
            <w:pPr>
              <w:widowControl w:val="0"/>
              <w:autoSpaceDE w:val="0"/>
              <w:autoSpaceDN w:val="0"/>
              <w:adjustRightInd w:val="0"/>
              <w:ind w:firstLine="142"/>
              <w:rPr>
                <w:szCs w:val="24"/>
              </w:rPr>
            </w:pPr>
            <w:r>
              <w:rPr>
                <w:szCs w:val="24"/>
              </w:rPr>
              <w:lastRenderedPageBreak/>
              <w:t xml:space="preserve">ostatné recenzované publikácie </w:t>
            </w:r>
            <w:r w:rsidRPr="00D933B6">
              <w:t>(kapitoly vo vedeckých monografiách, odborných knihách, učebniciach a učebných textoch, vedecké práce a príspevky v recenzovaných zborníkoch a monografiách: ABC, ABD, BBA, BBB, ACC, ACD, BCK, AEC, AED, AFA, AFB, AFC, AFD, AFE, AFF, AFG, AFH)</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10</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w:t>
            </w:r>
          </w:p>
        </w:tc>
        <w:tc>
          <w:tcPr>
            <w:tcW w:w="716"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10</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080F1C" w:rsidRDefault="00AE4BA6" w:rsidP="00336214">
            <w:pPr>
              <w:widowControl w:val="0"/>
              <w:autoSpaceDE w:val="0"/>
              <w:autoSpaceDN w:val="0"/>
              <w:adjustRightInd w:val="0"/>
              <w:jc w:val="center"/>
              <w:rPr>
                <w:szCs w:val="24"/>
              </w:rPr>
            </w:pPr>
            <w:r>
              <w:rPr>
                <w:szCs w:val="24"/>
              </w:rPr>
              <w:t>10</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32</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DD1F60">
            <w:pPr>
              <w:widowControl w:val="0"/>
              <w:autoSpaceDE w:val="0"/>
              <w:autoSpaceDN w:val="0"/>
              <w:adjustRightInd w:val="0"/>
              <w:ind w:firstLine="142"/>
              <w:rPr>
                <w:szCs w:val="24"/>
              </w:rPr>
            </w:pPr>
            <w:r w:rsidRPr="00B12859">
              <w:rPr>
                <w:szCs w:val="24"/>
              </w:rPr>
              <w:t xml:space="preserve">citácie </w:t>
            </w:r>
            <w:r>
              <w:rPr>
                <w:szCs w:val="24"/>
              </w:rPr>
              <w:t>vo WOK, Scopus</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716"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080F1C" w:rsidRDefault="00AE4BA6" w:rsidP="00336214">
            <w:pPr>
              <w:widowControl w:val="0"/>
              <w:autoSpaceDE w:val="0"/>
              <w:autoSpaceDN w:val="0"/>
              <w:adjustRightInd w:val="0"/>
              <w:jc w:val="center"/>
              <w:rPr>
                <w:szCs w:val="24"/>
              </w:rPr>
            </w:pPr>
            <w:r>
              <w:rPr>
                <w:szCs w:val="24"/>
              </w:rPr>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Pr="00B12859" w:rsidRDefault="00AE4BA6" w:rsidP="00DD1F60">
            <w:pPr>
              <w:widowControl w:val="0"/>
              <w:autoSpaceDE w:val="0"/>
              <w:autoSpaceDN w:val="0"/>
              <w:adjustRightInd w:val="0"/>
              <w:ind w:firstLine="142"/>
              <w:rPr>
                <w:szCs w:val="24"/>
              </w:rPr>
            </w:pPr>
            <w:r>
              <w:rPr>
                <w:szCs w:val="24"/>
              </w:rPr>
              <w:t>citácie mimo WOK, Scopus</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716"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080F1C" w:rsidRDefault="00AE4BA6" w:rsidP="00336214">
            <w:pPr>
              <w:widowControl w:val="0"/>
              <w:autoSpaceDE w:val="0"/>
              <w:autoSpaceDN w:val="0"/>
              <w:adjustRightInd w:val="0"/>
              <w:jc w:val="center"/>
              <w:rPr>
                <w:szCs w:val="24"/>
              </w:rPr>
            </w:pPr>
            <w:r>
              <w:rPr>
                <w:szCs w:val="24"/>
              </w:rPr>
              <w:t>-</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CCFFFF"/>
            <w:vAlign w:val="center"/>
          </w:tcPr>
          <w:p w:rsidR="00AE4BA6" w:rsidRDefault="00AE4BA6" w:rsidP="00DD1F60">
            <w:pPr>
              <w:widowControl w:val="0"/>
              <w:autoSpaceDE w:val="0"/>
              <w:autoSpaceDN w:val="0"/>
              <w:adjustRightInd w:val="0"/>
              <w:ind w:firstLine="142"/>
              <w:rPr>
                <w:szCs w:val="24"/>
              </w:rPr>
            </w:pPr>
            <w:r>
              <w:rPr>
                <w:szCs w:val="24"/>
              </w:rPr>
              <w:t>iné publikácie</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921"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w:t>
            </w:r>
          </w:p>
        </w:tc>
        <w:tc>
          <w:tcPr>
            <w:tcW w:w="716" w:type="dxa"/>
            <w:tcBorders>
              <w:top w:val="single" w:sz="4" w:space="0" w:color="auto"/>
              <w:left w:val="single" w:sz="4" w:space="0" w:color="auto"/>
              <w:bottom w:val="single" w:sz="4" w:space="0" w:color="auto"/>
              <w:right w:val="single" w:sz="4" w:space="0" w:color="auto"/>
            </w:tcBorders>
            <w:vAlign w:val="center"/>
          </w:tcPr>
          <w:p w:rsidR="00AE4BA6" w:rsidRPr="00E840DF" w:rsidRDefault="00AE4BA6" w:rsidP="00336214">
            <w:pPr>
              <w:widowControl w:val="0"/>
              <w:autoSpaceDE w:val="0"/>
              <w:autoSpaceDN w:val="0"/>
              <w:adjustRightInd w:val="0"/>
              <w:jc w:val="center"/>
              <w:rPr>
                <w:szCs w:val="24"/>
              </w:rPr>
            </w:pPr>
            <w:r>
              <w:rPr>
                <w:szCs w:val="24"/>
              </w:rPr>
              <w:t>13</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080F1C" w:rsidRDefault="00AE4BA6" w:rsidP="00336214">
            <w:pPr>
              <w:widowControl w:val="0"/>
              <w:autoSpaceDE w:val="0"/>
              <w:autoSpaceDN w:val="0"/>
              <w:adjustRightInd w:val="0"/>
              <w:jc w:val="center"/>
              <w:rPr>
                <w:szCs w:val="24"/>
              </w:rPr>
            </w:pPr>
            <w:r>
              <w:rPr>
                <w:szCs w:val="24"/>
              </w:rPr>
              <w:t>2</w:t>
            </w:r>
          </w:p>
        </w:tc>
        <w:tc>
          <w:tcPr>
            <w:tcW w:w="818"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w:t>
            </w:r>
          </w:p>
        </w:tc>
        <w:tc>
          <w:tcPr>
            <w:tcW w:w="819" w:type="dxa"/>
            <w:tcBorders>
              <w:top w:val="single" w:sz="4" w:space="0" w:color="auto"/>
              <w:left w:val="single" w:sz="4" w:space="0" w:color="auto"/>
              <w:bottom w:val="single" w:sz="4" w:space="0" w:color="auto"/>
              <w:right w:val="single" w:sz="4" w:space="0" w:color="auto"/>
            </w:tcBorders>
            <w:vAlign w:val="center"/>
          </w:tcPr>
          <w:p w:rsidR="00AE4BA6" w:rsidRPr="00B12859" w:rsidRDefault="00AE4BA6" w:rsidP="00336214">
            <w:pPr>
              <w:widowControl w:val="0"/>
              <w:autoSpaceDE w:val="0"/>
              <w:autoSpaceDN w:val="0"/>
              <w:adjustRightInd w:val="0"/>
              <w:jc w:val="center"/>
              <w:rPr>
                <w:szCs w:val="24"/>
              </w:rPr>
            </w:pPr>
            <w:r>
              <w:rPr>
                <w:szCs w:val="24"/>
              </w:rPr>
              <w:t>16</w:t>
            </w:r>
          </w:p>
        </w:tc>
      </w:tr>
      <w:tr w:rsidR="00AE4BA6" w:rsidRPr="00B12859" w:rsidTr="00336214">
        <w:tc>
          <w:tcPr>
            <w:tcW w:w="4210"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DD1F60">
            <w:pPr>
              <w:widowControl w:val="0"/>
              <w:autoSpaceDE w:val="0"/>
              <w:autoSpaceDN w:val="0"/>
              <w:adjustRightInd w:val="0"/>
              <w:ind w:firstLine="142"/>
              <w:rPr>
                <w:b/>
                <w:szCs w:val="24"/>
              </w:rPr>
            </w:pPr>
            <w:r w:rsidRPr="00B12859">
              <w:rPr>
                <w:b/>
                <w:szCs w:val="24"/>
              </w:rPr>
              <w:t>Spolu</w:t>
            </w:r>
          </w:p>
        </w:tc>
        <w:tc>
          <w:tcPr>
            <w:tcW w:w="818"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13</w:t>
            </w:r>
          </w:p>
        </w:tc>
        <w:tc>
          <w:tcPr>
            <w:tcW w:w="921"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1</w:t>
            </w:r>
          </w:p>
        </w:tc>
        <w:tc>
          <w:tcPr>
            <w:tcW w:w="716"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E840DF" w:rsidRDefault="00AE4BA6" w:rsidP="00336214">
            <w:pPr>
              <w:widowControl w:val="0"/>
              <w:autoSpaceDE w:val="0"/>
              <w:autoSpaceDN w:val="0"/>
              <w:adjustRightInd w:val="0"/>
              <w:jc w:val="center"/>
              <w:rPr>
                <w:b/>
                <w:bCs/>
                <w:szCs w:val="24"/>
              </w:rPr>
            </w:pPr>
            <w:r>
              <w:rPr>
                <w:b/>
                <w:bCs/>
                <w:szCs w:val="24"/>
              </w:rPr>
              <w:t>35</w:t>
            </w:r>
          </w:p>
        </w:tc>
        <w:tc>
          <w:tcPr>
            <w:tcW w:w="818"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687FCB" w:rsidRDefault="00AE4BA6" w:rsidP="00336214">
            <w:pPr>
              <w:widowControl w:val="0"/>
              <w:autoSpaceDE w:val="0"/>
              <w:autoSpaceDN w:val="0"/>
              <w:adjustRightInd w:val="0"/>
              <w:jc w:val="center"/>
              <w:rPr>
                <w:b/>
                <w:szCs w:val="24"/>
                <w:highlight w:val="green"/>
              </w:rPr>
            </w:pPr>
            <w:r w:rsidRPr="00D12A39">
              <w:rPr>
                <w:b/>
                <w:szCs w:val="24"/>
              </w:rPr>
              <w:t>17</w:t>
            </w:r>
          </w:p>
        </w:tc>
        <w:tc>
          <w:tcPr>
            <w:tcW w:w="818"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4</w:t>
            </w:r>
          </w:p>
        </w:tc>
        <w:tc>
          <w:tcPr>
            <w:tcW w:w="819" w:type="dxa"/>
            <w:tcBorders>
              <w:top w:val="single" w:sz="4" w:space="0" w:color="auto"/>
              <w:left w:val="single" w:sz="4" w:space="0" w:color="auto"/>
              <w:bottom w:val="single" w:sz="4" w:space="0" w:color="auto"/>
              <w:right w:val="single" w:sz="4" w:space="0" w:color="auto"/>
            </w:tcBorders>
            <w:shd w:val="clear" w:color="auto" w:fill="99CCFF"/>
            <w:vAlign w:val="center"/>
          </w:tcPr>
          <w:p w:rsidR="00AE4BA6" w:rsidRPr="00B12859" w:rsidRDefault="00AE4BA6" w:rsidP="00336214">
            <w:pPr>
              <w:widowControl w:val="0"/>
              <w:autoSpaceDE w:val="0"/>
              <w:autoSpaceDN w:val="0"/>
              <w:adjustRightInd w:val="0"/>
              <w:jc w:val="center"/>
              <w:rPr>
                <w:b/>
                <w:szCs w:val="24"/>
              </w:rPr>
            </w:pPr>
            <w:r>
              <w:rPr>
                <w:b/>
                <w:szCs w:val="24"/>
              </w:rPr>
              <w:t>70</w:t>
            </w:r>
          </w:p>
        </w:tc>
      </w:tr>
    </w:tbl>
    <w:p w:rsidR="00AE4BA6" w:rsidRPr="005A2946" w:rsidRDefault="00AE4BA6" w:rsidP="00AE4BA6">
      <w:pPr>
        <w:rPr>
          <w:i/>
        </w:rPr>
      </w:pPr>
      <w:r w:rsidRPr="005A2946">
        <w:rPr>
          <w:i/>
        </w:rPr>
        <w:t xml:space="preserve">⃰ </w:t>
      </w:r>
      <w:r>
        <w:rPr>
          <w:i/>
        </w:rPr>
        <w:t xml:space="preserve">Pozn.: </w:t>
      </w:r>
      <w:r w:rsidRPr="005A2946">
        <w:rPr>
          <w:i/>
        </w:rPr>
        <w:t>počet doktorandov v externej forme štúdia k 31.10.2016</w:t>
      </w:r>
      <w:r>
        <w:rPr>
          <w:i/>
        </w:rPr>
        <w:t xml:space="preserve"> (zdroj údajov CRŠ)</w:t>
      </w:r>
    </w:p>
    <w:p w:rsidR="00AE4BA6" w:rsidRDefault="00AE4BA6" w:rsidP="00AE4BA6"/>
    <w:p w:rsidR="007D2C01" w:rsidRDefault="007D2C01" w:rsidP="00AE4BA6"/>
    <w:p w:rsidR="00AE4BA6" w:rsidRPr="00CA1DC9" w:rsidRDefault="00AE4BA6" w:rsidP="00AE4BA6">
      <w:pPr>
        <w:rPr>
          <w:sz w:val="24"/>
        </w:rPr>
      </w:pPr>
      <w:r w:rsidRPr="00CA1DC9">
        <w:rPr>
          <w:sz w:val="24"/>
        </w:rPr>
        <w:t>Graf č. 3</w:t>
      </w:r>
      <w:r w:rsidR="006B2187">
        <w:rPr>
          <w:sz w:val="24"/>
        </w:rPr>
        <w:t>4</w:t>
      </w:r>
    </w:p>
    <w:p w:rsidR="00AE4BA6" w:rsidRDefault="00AE4BA6" w:rsidP="00AE4BA6">
      <w:r>
        <w:rPr>
          <w:noProof/>
          <w:lang w:val="sk-SK" w:eastAsia="sk-SK" w:bidi="ar-SA"/>
        </w:rPr>
        <w:drawing>
          <wp:inline distT="0" distB="0" distL="0" distR="0" wp14:anchorId="1736F3B9" wp14:editId="3230C12C">
            <wp:extent cx="6007395" cy="4061637"/>
            <wp:effectExtent l="0" t="0" r="0" b="0"/>
            <wp:docPr id="102" name="Graf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53401E" w:rsidRDefault="0053401E" w:rsidP="00AE4BA6"/>
    <w:p w:rsidR="0053401E" w:rsidRDefault="0053401E" w:rsidP="00AE4BA6"/>
    <w:p w:rsidR="0053401E" w:rsidRDefault="0053401E" w:rsidP="00AE4BA6"/>
    <w:p w:rsidR="0053401E" w:rsidRDefault="0053401E" w:rsidP="00AE4BA6"/>
    <w:p w:rsidR="0053401E" w:rsidRDefault="0053401E" w:rsidP="00AE4BA6"/>
    <w:p w:rsidR="0053401E" w:rsidRDefault="0053401E" w:rsidP="00AE4BA6"/>
    <w:p w:rsidR="0053401E" w:rsidRDefault="0053401E" w:rsidP="00AE4BA6"/>
    <w:p w:rsidR="0053401E" w:rsidRDefault="0053401E" w:rsidP="00AE4BA6"/>
    <w:p w:rsidR="0053401E" w:rsidRDefault="0053401E" w:rsidP="00AE4BA6"/>
    <w:p w:rsidR="00AE4BA6" w:rsidRPr="00CA1DC9" w:rsidRDefault="00AE4BA6" w:rsidP="00AE4BA6">
      <w:pPr>
        <w:rPr>
          <w:sz w:val="24"/>
        </w:rPr>
      </w:pPr>
      <w:r w:rsidRPr="00CA1DC9">
        <w:rPr>
          <w:sz w:val="24"/>
        </w:rPr>
        <w:lastRenderedPageBreak/>
        <w:t>Graf č. 3</w:t>
      </w:r>
      <w:r w:rsidR="006B2187">
        <w:rPr>
          <w:sz w:val="24"/>
        </w:rPr>
        <w:t>5</w:t>
      </w:r>
    </w:p>
    <w:p w:rsidR="00AE4BA6" w:rsidRDefault="00AE4BA6" w:rsidP="00AE4BA6"/>
    <w:p w:rsidR="00AE4BA6" w:rsidRDefault="00AE4BA6" w:rsidP="00AE4BA6">
      <w:r>
        <w:rPr>
          <w:noProof/>
          <w:lang w:val="sk-SK" w:eastAsia="sk-SK" w:bidi="ar-SA"/>
        </w:rPr>
        <w:drawing>
          <wp:inline distT="0" distB="0" distL="0" distR="0" wp14:anchorId="136F7AF8" wp14:editId="36CD4899">
            <wp:extent cx="5759450" cy="3761105"/>
            <wp:effectExtent l="0" t="0" r="0" b="0"/>
            <wp:docPr id="21" name="Graf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AE4BA6" w:rsidRDefault="00AE4BA6" w:rsidP="00AE4BA6"/>
    <w:p w:rsidR="00AE4BA6" w:rsidRPr="0053401E" w:rsidRDefault="00AE4BA6" w:rsidP="0053401E">
      <w:pPr>
        <w:rPr>
          <w:sz w:val="24"/>
          <w:szCs w:val="24"/>
        </w:rPr>
      </w:pPr>
    </w:p>
    <w:p w:rsidR="00AE4BA6" w:rsidRPr="0053401E" w:rsidRDefault="00AE4BA6" w:rsidP="0053401E">
      <w:pPr>
        <w:ind w:firstLine="567"/>
        <w:rPr>
          <w:sz w:val="24"/>
          <w:szCs w:val="24"/>
        </w:rPr>
      </w:pPr>
      <w:r w:rsidRPr="0053401E">
        <w:rPr>
          <w:sz w:val="24"/>
          <w:szCs w:val="24"/>
        </w:rPr>
        <w:t xml:space="preserve">V tabuľke č. </w:t>
      </w:r>
      <w:r w:rsidR="007D2C01">
        <w:rPr>
          <w:sz w:val="24"/>
          <w:szCs w:val="24"/>
        </w:rPr>
        <w:t>31</w:t>
      </w:r>
      <w:r w:rsidRPr="0053401E">
        <w:rPr>
          <w:sz w:val="24"/>
          <w:szCs w:val="24"/>
        </w:rPr>
        <w:t xml:space="preserve"> uvádzame údaje o publikačných výstupoch študentov doktorandského štúdia v dennej a externej forme podľa kritérií používaných Akreditačnou komisiou ako aj ukazovateľ prepočítaného počtu publikačných výstupov na denného a externého doktoranda za roky 2016 a 2015. </w:t>
      </w:r>
    </w:p>
    <w:p w:rsidR="00AE4BA6" w:rsidRPr="0053401E" w:rsidRDefault="00AE4BA6" w:rsidP="0053401E">
      <w:pPr>
        <w:ind w:firstLine="567"/>
        <w:rPr>
          <w:sz w:val="24"/>
          <w:szCs w:val="24"/>
        </w:rPr>
      </w:pPr>
    </w:p>
    <w:p w:rsidR="00AE4BA6" w:rsidRPr="0053401E" w:rsidRDefault="00AE4BA6" w:rsidP="0053401E">
      <w:pPr>
        <w:ind w:firstLine="567"/>
        <w:rPr>
          <w:sz w:val="24"/>
          <w:szCs w:val="24"/>
        </w:rPr>
      </w:pPr>
      <w:r w:rsidRPr="0053401E">
        <w:rPr>
          <w:sz w:val="24"/>
          <w:szCs w:val="24"/>
        </w:rPr>
        <w:t>Podľa AK sú základnými kritériami na zaradenie do jednotlivých kategórií tieto kritériá:</w:t>
      </w:r>
    </w:p>
    <w:p w:rsidR="00AE4BA6" w:rsidRPr="0053401E" w:rsidRDefault="00AE4BA6" w:rsidP="0053401E">
      <w:pPr>
        <w:ind w:firstLine="567"/>
        <w:rPr>
          <w:sz w:val="24"/>
          <w:szCs w:val="24"/>
        </w:rPr>
      </w:pPr>
      <w:r w:rsidRPr="0053401E">
        <w:rPr>
          <w:b/>
          <w:sz w:val="24"/>
          <w:szCs w:val="24"/>
        </w:rPr>
        <w:t>kategória A</w:t>
      </w:r>
      <w:r w:rsidRPr="0053401E">
        <w:rPr>
          <w:sz w:val="24"/>
          <w:szCs w:val="24"/>
        </w:rPr>
        <w:t xml:space="preserve"> – špičková medzinárodná kvalita</w:t>
      </w:r>
    </w:p>
    <w:p w:rsidR="00AE4BA6" w:rsidRPr="0053401E" w:rsidRDefault="00AE4BA6" w:rsidP="0053401E">
      <w:pPr>
        <w:ind w:firstLine="567"/>
        <w:rPr>
          <w:sz w:val="24"/>
          <w:szCs w:val="24"/>
        </w:rPr>
      </w:pPr>
      <w:r w:rsidRPr="0053401E">
        <w:rPr>
          <w:b/>
          <w:sz w:val="24"/>
          <w:szCs w:val="24"/>
        </w:rPr>
        <w:t>kategória B</w:t>
      </w:r>
      <w:r w:rsidRPr="0053401E">
        <w:rPr>
          <w:sz w:val="24"/>
          <w:szCs w:val="24"/>
        </w:rPr>
        <w:t xml:space="preserve"> – medzinárodne uznávaná kvalita</w:t>
      </w:r>
    </w:p>
    <w:p w:rsidR="00AE4BA6" w:rsidRPr="0053401E" w:rsidRDefault="00AE4BA6" w:rsidP="0053401E">
      <w:pPr>
        <w:ind w:firstLine="567"/>
        <w:rPr>
          <w:sz w:val="24"/>
          <w:szCs w:val="24"/>
        </w:rPr>
      </w:pPr>
      <w:r w:rsidRPr="0053401E">
        <w:rPr>
          <w:b/>
          <w:sz w:val="24"/>
          <w:szCs w:val="24"/>
        </w:rPr>
        <w:t>kategória C</w:t>
      </w:r>
      <w:r w:rsidRPr="0053401E">
        <w:rPr>
          <w:sz w:val="24"/>
          <w:szCs w:val="24"/>
        </w:rPr>
        <w:t xml:space="preserve"> – národne uznávaná kvalita</w:t>
      </w:r>
    </w:p>
    <w:p w:rsidR="00AE4BA6" w:rsidRPr="0053401E" w:rsidRDefault="00AE4BA6" w:rsidP="0053401E">
      <w:pPr>
        <w:ind w:firstLine="567"/>
        <w:rPr>
          <w:sz w:val="24"/>
          <w:szCs w:val="24"/>
        </w:rPr>
      </w:pPr>
      <w:r w:rsidRPr="0053401E">
        <w:rPr>
          <w:b/>
          <w:sz w:val="24"/>
          <w:szCs w:val="24"/>
        </w:rPr>
        <w:t>kategória D</w:t>
      </w:r>
      <w:r w:rsidRPr="0053401E">
        <w:rPr>
          <w:sz w:val="24"/>
          <w:szCs w:val="24"/>
        </w:rPr>
        <w:t xml:space="preserve"> – kvalita, ktorá nie je národne uznávaná, alebo príslušné činnosti nespĺňajú podmienky určené pre výskum v danej oblasti hodnotenia.</w:t>
      </w:r>
    </w:p>
    <w:p w:rsidR="00AE4BA6" w:rsidRPr="0053401E" w:rsidRDefault="00AE4BA6" w:rsidP="0053401E">
      <w:pPr>
        <w:rPr>
          <w:sz w:val="24"/>
          <w:szCs w:val="24"/>
        </w:rPr>
        <w:sectPr w:rsidR="00AE4BA6" w:rsidRPr="0053401E" w:rsidSect="00336214">
          <w:footerReference w:type="default" r:id="rId79"/>
          <w:pgSz w:w="11906" w:h="16838"/>
          <w:pgMar w:top="1418" w:right="1418" w:bottom="1418" w:left="1418" w:header="709" w:footer="709" w:gutter="0"/>
          <w:cols w:space="708"/>
          <w:docGrid w:linePitch="360"/>
        </w:sectPr>
      </w:pPr>
    </w:p>
    <w:p w:rsidR="00543B47" w:rsidRDefault="00AE4BA6" w:rsidP="00543B47">
      <w:pPr>
        <w:ind w:left="708" w:hanging="424"/>
        <w:rPr>
          <w:sz w:val="24"/>
          <w:szCs w:val="24"/>
        </w:rPr>
      </w:pPr>
      <w:r w:rsidRPr="0053401E">
        <w:rPr>
          <w:sz w:val="24"/>
          <w:szCs w:val="24"/>
        </w:rPr>
        <w:lastRenderedPageBreak/>
        <w:t>Tab</w:t>
      </w:r>
      <w:r w:rsidR="00DD1F60">
        <w:rPr>
          <w:sz w:val="24"/>
          <w:szCs w:val="24"/>
        </w:rPr>
        <w:t>uľka</w:t>
      </w:r>
      <w:r w:rsidRPr="0053401E">
        <w:rPr>
          <w:sz w:val="24"/>
          <w:szCs w:val="24"/>
        </w:rPr>
        <w:t xml:space="preserve"> č. </w:t>
      </w:r>
      <w:r w:rsidR="007D2C01">
        <w:rPr>
          <w:sz w:val="24"/>
          <w:szCs w:val="24"/>
        </w:rPr>
        <w:t>31</w:t>
      </w:r>
      <w:r w:rsidR="00543B47">
        <w:rPr>
          <w:sz w:val="24"/>
          <w:szCs w:val="24"/>
        </w:rPr>
        <w:t xml:space="preserve">                                          </w:t>
      </w:r>
      <w:r w:rsidRPr="0053401E">
        <w:rPr>
          <w:sz w:val="24"/>
          <w:szCs w:val="24"/>
        </w:rPr>
        <w:t xml:space="preserve"> Publikačné výstupy doktorandov podľa kritérií KA za roky 2016 a 2015</w:t>
      </w:r>
    </w:p>
    <w:tbl>
      <w:tblPr>
        <w:tblpPr w:leftFromText="142" w:rightFromText="142" w:vertAnchor="text" w:horzAnchor="margin" w:tblpXSpec="center" w:tblpY="114"/>
        <w:tblOverlap w:val="never"/>
        <w:tblW w:w="13491" w:type="dxa"/>
        <w:tblCellMar>
          <w:left w:w="70" w:type="dxa"/>
          <w:right w:w="70" w:type="dxa"/>
        </w:tblCellMar>
        <w:tblLook w:val="04A0" w:firstRow="1" w:lastRow="0" w:firstColumn="1" w:lastColumn="0" w:noHBand="0" w:noVBand="1"/>
      </w:tblPr>
      <w:tblGrid>
        <w:gridCol w:w="496"/>
        <w:gridCol w:w="4394"/>
        <w:gridCol w:w="1432"/>
        <w:gridCol w:w="1358"/>
        <w:gridCol w:w="1417"/>
        <w:gridCol w:w="1418"/>
        <w:gridCol w:w="1559"/>
        <w:gridCol w:w="1417"/>
      </w:tblGrid>
      <w:tr w:rsidR="0025316C" w:rsidRPr="00454706" w:rsidTr="0025316C">
        <w:trPr>
          <w:trHeight w:val="278"/>
        </w:trPr>
        <w:tc>
          <w:tcPr>
            <w:tcW w:w="4890" w:type="dxa"/>
            <w:gridSpan w:val="2"/>
            <w:vMerge w:val="restart"/>
            <w:tcBorders>
              <w:top w:val="single" w:sz="4" w:space="0" w:color="auto"/>
              <w:left w:val="single" w:sz="4" w:space="0" w:color="auto"/>
              <w:right w:val="single" w:sz="8" w:space="0" w:color="auto"/>
            </w:tcBorders>
            <w:shd w:val="clear" w:color="000000" w:fill="CCFFCC"/>
            <w:noWrap/>
            <w:vAlign w:val="bottom"/>
            <w:hideMark/>
          </w:tcPr>
          <w:p w:rsidR="0025316C" w:rsidRPr="00454706" w:rsidRDefault="0025316C" w:rsidP="0025316C">
            <w:pPr>
              <w:jc w:val="center"/>
              <w:rPr>
                <w:b/>
                <w:bCs/>
                <w:color w:val="000000"/>
                <w:lang w:eastAsia="sk-SK"/>
              </w:rPr>
            </w:pPr>
            <w:r w:rsidRPr="00454706">
              <w:rPr>
                <w:b/>
                <w:bCs/>
                <w:color w:val="000000"/>
                <w:lang w:eastAsia="sk-SK"/>
              </w:rPr>
              <w:t>Kategórie výstupov podľa kritérií KA</w:t>
            </w:r>
          </w:p>
          <w:p w:rsidR="0025316C" w:rsidRPr="00454706" w:rsidRDefault="0025316C" w:rsidP="0025316C">
            <w:pPr>
              <w:jc w:val="left"/>
              <w:rPr>
                <w:b/>
                <w:bCs/>
                <w:color w:val="000000"/>
                <w:lang w:eastAsia="sk-SK"/>
              </w:rPr>
            </w:pPr>
            <w:r w:rsidRPr="00454706">
              <w:rPr>
                <w:b/>
                <w:bCs/>
                <w:color w:val="000000"/>
                <w:lang w:eastAsia="sk-SK"/>
              </w:rPr>
              <w:t> </w:t>
            </w:r>
          </w:p>
        </w:tc>
        <w:tc>
          <w:tcPr>
            <w:tcW w:w="1432" w:type="dxa"/>
            <w:tcBorders>
              <w:top w:val="single" w:sz="4" w:space="0" w:color="auto"/>
              <w:left w:val="nil"/>
              <w:bottom w:val="single" w:sz="8" w:space="0" w:color="auto"/>
              <w:right w:val="single" w:sz="8" w:space="0" w:color="auto"/>
            </w:tcBorders>
            <w:shd w:val="clear" w:color="000000" w:fill="CCFFCC"/>
            <w:noWrap/>
            <w:vAlign w:val="center"/>
            <w:hideMark/>
          </w:tcPr>
          <w:p w:rsidR="0025316C" w:rsidRPr="00454706" w:rsidRDefault="0025316C" w:rsidP="0025316C">
            <w:pPr>
              <w:jc w:val="center"/>
              <w:rPr>
                <w:b/>
                <w:bCs/>
                <w:color w:val="000000"/>
                <w:lang w:eastAsia="sk-SK"/>
              </w:rPr>
            </w:pPr>
            <w:r w:rsidRPr="00454706">
              <w:rPr>
                <w:b/>
                <w:bCs/>
                <w:color w:val="000000"/>
                <w:lang w:eastAsia="sk-SK"/>
              </w:rPr>
              <w:t>FPV</w:t>
            </w:r>
          </w:p>
        </w:tc>
        <w:tc>
          <w:tcPr>
            <w:tcW w:w="1358" w:type="dxa"/>
            <w:tcBorders>
              <w:top w:val="single" w:sz="4" w:space="0" w:color="auto"/>
              <w:left w:val="nil"/>
              <w:bottom w:val="single" w:sz="8" w:space="0" w:color="auto"/>
              <w:right w:val="single" w:sz="8" w:space="0" w:color="auto"/>
            </w:tcBorders>
            <w:shd w:val="clear" w:color="000000" w:fill="CCFFCC"/>
            <w:noWrap/>
            <w:vAlign w:val="center"/>
            <w:hideMark/>
          </w:tcPr>
          <w:p w:rsidR="0025316C" w:rsidRPr="00454706" w:rsidRDefault="0025316C" w:rsidP="0025316C">
            <w:pPr>
              <w:jc w:val="center"/>
              <w:rPr>
                <w:b/>
                <w:bCs/>
                <w:color w:val="000000"/>
                <w:lang w:eastAsia="sk-SK"/>
              </w:rPr>
            </w:pPr>
            <w:r w:rsidRPr="00454706">
              <w:rPr>
                <w:b/>
                <w:bCs/>
                <w:color w:val="000000"/>
                <w:lang w:eastAsia="sk-SK"/>
              </w:rPr>
              <w:t>FSVaZ</w:t>
            </w:r>
          </w:p>
        </w:tc>
        <w:tc>
          <w:tcPr>
            <w:tcW w:w="1417" w:type="dxa"/>
            <w:tcBorders>
              <w:top w:val="single" w:sz="4" w:space="0" w:color="auto"/>
              <w:left w:val="nil"/>
              <w:bottom w:val="single" w:sz="8" w:space="0" w:color="auto"/>
              <w:right w:val="single" w:sz="8" w:space="0" w:color="auto"/>
            </w:tcBorders>
            <w:shd w:val="clear" w:color="000000" w:fill="CCFFCC"/>
            <w:noWrap/>
            <w:vAlign w:val="center"/>
            <w:hideMark/>
          </w:tcPr>
          <w:p w:rsidR="0025316C" w:rsidRPr="00454706" w:rsidRDefault="0025316C" w:rsidP="0025316C">
            <w:pPr>
              <w:jc w:val="center"/>
              <w:rPr>
                <w:b/>
                <w:bCs/>
                <w:color w:val="000000"/>
                <w:lang w:eastAsia="sk-SK"/>
              </w:rPr>
            </w:pPr>
            <w:r w:rsidRPr="00454706">
              <w:rPr>
                <w:b/>
                <w:bCs/>
                <w:color w:val="000000"/>
                <w:lang w:eastAsia="sk-SK"/>
              </w:rPr>
              <w:t>FSŠ</w:t>
            </w:r>
          </w:p>
        </w:tc>
        <w:tc>
          <w:tcPr>
            <w:tcW w:w="1418" w:type="dxa"/>
            <w:tcBorders>
              <w:top w:val="single" w:sz="4" w:space="0" w:color="auto"/>
              <w:left w:val="nil"/>
              <w:bottom w:val="single" w:sz="8" w:space="0" w:color="auto"/>
              <w:right w:val="single" w:sz="8" w:space="0" w:color="auto"/>
            </w:tcBorders>
            <w:shd w:val="clear" w:color="000000" w:fill="CCFFCC"/>
            <w:noWrap/>
            <w:vAlign w:val="center"/>
            <w:hideMark/>
          </w:tcPr>
          <w:p w:rsidR="0025316C" w:rsidRPr="00454706" w:rsidRDefault="0025316C" w:rsidP="0025316C">
            <w:pPr>
              <w:jc w:val="center"/>
              <w:rPr>
                <w:b/>
                <w:bCs/>
                <w:color w:val="000000"/>
                <w:lang w:eastAsia="sk-SK"/>
              </w:rPr>
            </w:pPr>
            <w:r w:rsidRPr="00454706">
              <w:rPr>
                <w:b/>
                <w:bCs/>
                <w:color w:val="000000"/>
                <w:lang w:eastAsia="sk-SK"/>
              </w:rPr>
              <w:t>FF</w:t>
            </w:r>
          </w:p>
        </w:tc>
        <w:tc>
          <w:tcPr>
            <w:tcW w:w="1559" w:type="dxa"/>
            <w:tcBorders>
              <w:top w:val="single" w:sz="4" w:space="0" w:color="auto"/>
              <w:left w:val="nil"/>
              <w:bottom w:val="single" w:sz="8" w:space="0" w:color="auto"/>
              <w:right w:val="single" w:sz="8" w:space="0" w:color="auto"/>
            </w:tcBorders>
            <w:shd w:val="clear" w:color="000000" w:fill="CCFFCC"/>
            <w:noWrap/>
            <w:vAlign w:val="center"/>
            <w:hideMark/>
          </w:tcPr>
          <w:p w:rsidR="0025316C" w:rsidRPr="00454706" w:rsidRDefault="0025316C" w:rsidP="0025316C">
            <w:pPr>
              <w:jc w:val="center"/>
              <w:rPr>
                <w:b/>
                <w:bCs/>
                <w:color w:val="000000"/>
                <w:lang w:eastAsia="sk-SK"/>
              </w:rPr>
            </w:pPr>
            <w:r w:rsidRPr="00454706">
              <w:rPr>
                <w:b/>
                <w:bCs/>
                <w:color w:val="000000"/>
                <w:lang w:eastAsia="sk-SK"/>
              </w:rPr>
              <w:t>PF</w:t>
            </w:r>
          </w:p>
        </w:tc>
        <w:tc>
          <w:tcPr>
            <w:tcW w:w="1417" w:type="dxa"/>
            <w:tcBorders>
              <w:top w:val="single" w:sz="4" w:space="0" w:color="auto"/>
              <w:left w:val="nil"/>
              <w:bottom w:val="single" w:sz="8" w:space="0" w:color="auto"/>
              <w:right w:val="single" w:sz="4" w:space="0" w:color="auto"/>
            </w:tcBorders>
            <w:shd w:val="clear" w:color="000000" w:fill="CCFFCC"/>
            <w:noWrap/>
            <w:vAlign w:val="center"/>
            <w:hideMark/>
          </w:tcPr>
          <w:p w:rsidR="0025316C" w:rsidRPr="00454706" w:rsidRDefault="0025316C" w:rsidP="0025316C">
            <w:pPr>
              <w:jc w:val="center"/>
              <w:rPr>
                <w:b/>
                <w:bCs/>
                <w:color w:val="000000"/>
                <w:lang w:eastAsia="sk-SK"/>
              </w:rPr>
            </w:pPr>
            <w:r w:rsidRPr="00454706">
              <w:rPr>
                <w:b/>
                <w:bCs/>
                <w:color w:val="000000"/>
                <w:lang w:eastAsia="sk-SK"/>
              </w:rPr>
              <w:t>UKF</w:t>
            </w:r>
          </w:p>
        </w:tc>
      </w:tr>
      <w:tr w:rsidR="0025316C" w:rsidRPr="00454706" w:rsidTr="0025316C">
        <w:trPr>
          <w:trHeight w:val="235"/>
        </w:trPr>
        <w:tc>
          <w:tcPr>
            <w:tcW w:w="4890" w:type="dxa"/>
            <w:gridSpan w:val="2"/>
            <w:vMerge/>
            <w:tcBorders>
              <w:left w:val="single" w:sz="4" w:space="0" w:color="auto"/>
              <w:bottom w:val="single" w:sz="8" w:space="0" w:color="auto"/>
              <w:right w:val="single" w:sz="8" w:space="0" w:color="auto"/>
            </w:tcBorders>
            <w:shd w:val="clear" w:color="000000" w:fill="CCFFCC"/>
            <w:noWrap/>
            <w:vAlign w:val="bottom"/>
          </w:tcPr>
          <w:p w:rsidR="0025316C" w:rsidRPr="00454706" w:rsidRDefault="0025316C" w:rsidP="0025316C">
            <w:pPr>
              <w:jc w:val="center"/>
              <w:rPr>
                <w:b/>
                <w:bCs/>
                <w:color w:val="000000"/>
                <w:lang w:eastAsia="sk-SK"/>
              </w:rPr>
            </w:pPr>
          </w:p>
        </w:tc>
        <w:tc>
          <w:tcPr>
            <w:tcW w:w="1432" w:type="dxa"/>
            <w:tcBorders>
              <w:top w:val="single" w:sz="4" w:space="0" w:color="auto"/>
              <w:left w:val="nil"/>
              <w:bottom w:val="single" w:sz="8" w:space="0" w:color="auto"/>
              <w:right w:val="single" w:sz="8" w:space="0" w:color="auto"/>
            </w:tcBorders>
            <w:shd w:val="clear" w:color="000000" w:fill="CCFFCC"/>
            <w:noWrap/>
            <w:vAlign w:val="center"/>
          </w:tcPr>
          <w:p w:rsidR="0025316C" w:rsidRPr="00454706" w:rsidRDefault="0025316C" w:rsidP="0025316C">
            <w:pPr>
              <w:jc w:val="center"/>
              <w:rPr>
                <w:b/>
                <w:bCs/>
                <w:color w:val="000000"/>
                <w:lang w:eastAsia="sk-SK"/>
              </w:rPr>
            </w:pPr>
            <w:r>
              <w:rPr>
                <w:b/>
                <w:bCs/>
                <w:color w:val="000000"/>
                <w:lang w:eastAsia="sk-SK"/>
              </w:rPr>
              <w:t>2016/</w:t>
            </w:r>
            <w:r w:rsidRPr="00B22CEC">
              <w:rPr>
                <w:bCs/>
                <w:color w:val="000000"/>
                <w:lang w:eastAsia="sk-SK"/>
              </w:rPr>
              <w:t>2015</w:t>
            </w:r>
          </w:p>
        </w:tc>
        <w:tc>
          <w:tcPr>
            <w:tcW w:w="1358" w:type="dxa"/>
            <w:tcBorders>
              <w:top w:val="single" w:sz="4" w:space="0" w:color="auto"/>
              <w:left w:val="nil"/>
              <w:bottom w:val="single" w:sz="8" w:space="0" w:color="auto"/>
              <w:right w:val="single" w:sz="8" w:space="0" w:color="auto"/>
            </w:tcBorders>
            <w:shd w:val="clear" w:color="000000" w:fill="CCFFCC"/>
            <w:noWrap/>
            <w:vAlign w:val="center"/>
          </w:tcPr>
          <w:p w:rsidR="0025316C" w:rsidRPr="00454706" w:rsidRDefault="0025316C" w:rsidP="0025316C">
            <w:pPr>
              <w:jc w:val="center"/>
              <w:rPr>
                <w:b/>
                <w:bCs/>
                <w:color w:val="000000"/>
                <w:lang w:eastAsia="sk-SK"/>
              </w:rPr>
            </w:pPr>
            <w:r>
              <w:rPr>
                <w:b/>
                <w:bCs/>
                <w:color w:val="000000"/>
                <w:lang w:eastAsia="sk-SK"/>
              </w:rPr>
              <w:t>2016/</w:t>
            </w:r>
            <w:r w:rsidRPr="00B22CEC">
              <w:rPr>
                <w:bCs/>
                <w:color w:val="000000"/>
                <w:lang w:eastAsia="sk-SK"/>
              </w:rPr>
              <w:t>2015</w:t>
            </w:r>
          </w:p>
        </w:tc>
        <w:tc>
          <w:tcPr>
            <w:tcW w:w="1417" w:type="dxa"/>
            <w:tcBorders>
              <w:top w:val="single" w:sz="4" w:space="0" w:color="auto"/>
              <w:left w:val="nil"/>
              <w:bottom w:val="single" w:sz="8" w:space="0" w:color="auto"/>
              <w:right w:val="single" w:sz="8" w:space="0" w:color="auto"/>
            </w:tcBorders>
            <w:shd w:val="clear" w:color="000000" w:fill="CCFFCC"/>
            <w:noWrap/>
            <w:vAlign w:val="center"/>
          </w:tcPr>
          <w:p w:rsidR="0025316C" w:rsidRPr="00454706" w:rsidRDefault="0025316C" w:rsidP="0025316C">
            <w:pPr>
              <w:jc w:val="center"/>
              <w:rPr>
                <w:b/>
                <w:bCs/>
                <w:color w:val="000000"/>
                <w:lang w:eastAsia="sk-SK"/>
              </w:rPr>
            </w:pPr>
            <w:r>
              <w:rPr>
                <w:b/>
                <w:bCs/>
                <w:color w:val="000000"/>
                <w:lang w:eastAsia="sk-SK"/>
              </w:rPr>
              <w:t>2016/</w:t>
            </w:r>
            <w:r w:rsidRPr="00B22CEC">
              <w:rPr>
                <w:bCs/>
                <w:color w:val="000000"/>
                <w:lang w:eastAsia="sk-SK"/>
              </w:rPr>
              <w:t>2015</w:t>
            </w:r>
          </w:p>
        </w:tc>
        <w:tc>
          <w:tcPr>
            <w:tcW w:w="1418" w:type="dxa"/>
            <w:tcBorders>
              <w:top w:val="single" w:sz="4" w:space="0" w:color="auto"/>
              <w:left w:val="nil"/>
              <w:bottom w:val="single" w:sz="8" w:space="0" w:color="auto"/>
              <w:right w:val="single" w:sz="8" w:space="0" w:color="auto"/>
            </w:tcBorders>
            <w:shd w:val="clear" w:color="000000" w:fill="CCFFCC"/>
            <w:noWrap/>
            <w:vAlign w:val="center"/>
          </w:tcPr>
          <w:p w:rsidR="0025316C" w:rsidRPr="00454706" w:rsidRDefault="0025316C" w:rsidP="0025316C">
            <w:pPr>
              <w:jc w:val="center"/>
              <w:rPr>
                <w:b/>
                <w:bCs/>
                <w:color w:val="000000"/>
                <w:lang w:eastAsia="sk-SK"/>
              </w:rPr>
            </w:pPr>
            <w:r>
              <w:rPr>
                <w:b/>
                <w:bCs/>
                <w:color w:val="000000"/>
                <w:lang w:eastAsia="sk-SK"/>
              </w:rPr>
              <w:t>2016/</w:t>
            </w:r>
            <w:r w:rsidRPr="00B22CEC">
              <w:rPr>
                <w:bCs/>
                <w:color w:val="000000"/>
                <w:lang w:eastAsia="sk-SK"/>
              </w:rPr>
              <w:t>2015</w:t>
            </w:r>
          </w:p>
        </w:tc>
        <w:tc>
          <w:tcPr>
            <w:tcW w:w="1559" w:type="dxa"/>
            <w:tcBorders>
              <w:top w:val="single" w:sz="4" w:space="0" w:color="auto"/>
              <w:left w:val="nil"/>
              <w:bottom w:val="single" w:sz="8" w:space="0" w:color="auto"/>
              <w:right w:val="single" w:sz="8" w:space="0" w:color="auto"/>
            </w:tcBorders>
            <w:shd w:val="clear" w:color="000000" w:fill="CCFFCC"/>
            <w:noWrap/>
            <w:vAlign w:val="center"/>
          </w:tcPr>
          <w:p w:rsidR="0025316C" w:rsidRPr="00454706" w:rsidRDefault="0025316C" w:rsidP="0025316C">
            <w:pPr>
              <w:jc w:val="center"/>
              <w:rPr>
                <w:b/>
                <w:bCs/>
                <w:color w:val="000000"/>
                <w:lang w:eastAsia="sk-SK"/>
              </w:rPr>
            </w:pPr>
            <w:r>
              <w:rPr>
                <w:b/>
                <w:bCs/>
                <w:color w:val="000000"/>
                <w:lang w:eastAsia="sk-SK"/>
              </w:rPr>
              <w:t>2016/</w:t>
            </w:r>
            <w:r w:rsidRPr="00B22CEC">
              <w:rPr>
                <w:bCs/>
                <w:color w:val="000000"/>
                <w:lang w:eastAsia="sk-SK"/>
              </w:rPr>
              <w:t>2015</w:t>
            </w:r>
          </w:p>
        </w:tc>
        <w:tc>
          <w:tcPr>
            <w:tcW w:w="1417" w:type="dxa"/>
            <w:tcBorders>
              <w:top w:val="single" w:sz="4" w:space="0" w:color="auto"/>
              <w:left w:val="nil"/>
              <w:bottom w:val="single" w:sz="8" w:space="0" w:color="auto"/>
              <w:right w:val="single" w:sz="4" w:space="0" w:color="auto"/>
            </w:tcBorders>
            <w:shd w:val="clear" w:color="000000" w:fill="CCFFCC"/>
            <w:noWrap/>
            <w:vAlign w:val="center"/>
          </w:tcPr>
          <w:p w:rsidR="0025316C" w:rsidRPr="00454706" w:rsidRDefault="0025316C" w:rsidP="0025316C">
            <w:pPr>
              <w:jc w:val="center"/>
              <w:rPr>
                <w:b/>
                <w:bCs/>
                <w:color w:val="000000"/>
                <w:lang w:eastAsia="sk-SK"/>
              </w:rPr>
            </w:pPr>
            <w:r>
              <w:rPr>
                <w:b/>
                <w:bCs/>
                <w:color w:val="000000"/>
                <w:lang w:eastAsia="sk-SK"/>
              </w:rPr>
              <w:t>2016/</w:t>
            </w:r>
            <w:r w:rsidRPr="00B22CEC">
              <w:rPr>
                <w:bCs/>
                <w:color w:val="000000"/>
                <w:lang w:eastAsia="sk-SK"/>
              </w:rPr>
              <w:t>2015</w:t>
            </w:r>
          </w:p>
        </w:tc>
      </w:tr>
      <w:tr w:rsidR="0025316C" w:rsidRPr="00454706" w:rsidTr="0025316C">
        <w:trPr>
          <w:trHeight w:val="169"/>
        </w:trPr>
        <w:tc>
          <w:tcPr>
            <w:tcW w:w="496"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25316C" w:rsidRPr="00454706" w:rsidRDefault="0025316C" w:rsidP="0025316C">
            <w:pPr>
              <w:ind w:firstLine="0"/>
              <w:jc w:val="center"/>
              <w:rPr>
                <w:b/>
                <w:bCs/>
                <w:color w:val="000000"/>
                <w:lang w:eastAsia="sk-SK"/>
              </w:rPr>
            </w:pPr>
            <w:r w:rsidRPr="00454706">
              <w:rPr>
                <w:b/>
                <w:bCs/>
                <w:color w:val="000000"/>
                <w:lang w:eastAsia="sk-SK"/>
              </w:rPr>
              <w:t>A</w:t>
            </w: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denných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17</w:t>
            </w:r>
            <w:r>
              <w:rPr>
                <w:lang w:eastAsia="sk-SK"/>
              </w:rPr>
              <w:t>/10</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3</w:t>
            </w:r>
            <w:r>
              <w:rPr>
                <w:lang w:eastAsia="sk-SK"/>
              </w:rPr>
              <w:t>/5</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w:t>
            </w:r>
            <w:r>
              <w:rPr>
                <w:lang w:eastAsia="sk-SK"/>
              </w:rPr>
              <w:t>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5</w:t>
            </w:r>
            <w:r>
              <w:rPr>
                <w:lang w:eastAsia="sk-SK"/>
              </w:rPr>
              <w:t>/3</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13</w:t>
            </w:r>
            <w:r>
              <w:rPr>
                <w:lang w:eastAsia="sk-SK"/>
              </w:rPr>
              <w:t>/2</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38</w:t>
            </w:r>
            <w:r>
              <w:rPr>
                <w:lang w:eastAsia="sk-SK"/>
              </w:rPr>
              <w:t>/20</w:t>
            </w:r>
          </w:p>
        </w:tc>
      </w:tr>
      <w:tr w:rsidR="0025316C" w:rsidRPr="00454706" w:rsidTr="0025316C">
        <w:trPr>
          <w:trHeight w:val="28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denného doktor.</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0,22</w:t>
            </w:r>
            <w:r>
              <w:rPr>
                <w:lang w:eastAsia="sk-SK"/>
              </w:rPr>
              <w:t>/0,12</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0,30</w:t>
            </w:r>
            <w:r>
              <w:rPr>
                <w:lang w:eastAsia="sk-SK"/>
              </w:rPr>
              <w:t>/0,50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0,00</w:t>
            </w:r>
            <w:r>
              <w:rPr>
                <w:lang w:eastAsia="sk-SK"/>
              </w:rPr>
              <w:t>/0,00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0,06</w:t>
            </w:r>
            <w:r>
              <w:rPr>
                <w:lang w:eastAsia="sk-SK"/>
              </w:rPr>
              <w:t>/0,04</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0,59</w:t>
            </w:r>
            <w:r>
              <w:rPr>
                <w:lang w:eastAsia="sk-SK"/>
              </w:rPr>
              <w:t>/0,09</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0,19</w:t>
            </w:r>
            <w:r>
              <w:rPr>
                <w:lang w:eastAsia="sk-SK"/>
              </w:rPr>
              <w:t>/0,10</w:t>
            </w:r>
          </w:p>
        </w:tc>
      </w:tr>
      <w:tr w:rsidR="0025316C" w:rsidRPr="00454706" w:rsidTr="0025316C">
        <w:trPr>
          <w:trHeight w:val="31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externých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5</w:t>
            </w:r>
            <w:r>
              <w:rPr>
                <w:lang w:eastAsia="sk-SK"/>
              </w:rPr>
              <w:t>/1</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w:t>
            </w:r>
            <w:r>
              <w:rPr>
                <w:lang w:eastAsia="sk-SK"/>
              </w:rPr>
              <w:t>/0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w:t>
            </w:r>
            <w:r>
              <w:rPr>
                <w:lang w:eastAsia="sk-SK"/>
              </w:rPr>
              <w:t>/0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2</w:t>
            </w:r>
            <w:r>
              <w:rPr>
                <w:lang w:eastAsia="sk-SK"/>
              </w:rPr>
              <w:t>/0</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w:t>
            </w:r>
            <w:r>
              <w:rPr>
                <w:lang w:eastAsia="sk-SK"/>
              </w:rPr>
              <w:t>/0</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8</w:t>
            </w:r>
            <w:r>
              <w:rPr>
                <w:lang w:eastAsia="sk-SK"/>
              </w:rPr>
              <w:t>/1</w:t>
            </w:r>
          </w:p>
        </w:tc>
      </w:tr>
      <w:tr w:rsidR="0025316C" w:rsidRPr="00454706" w:rsidTr="0025316C">
        <w:trPr>
          <w:trHeight w:val="31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8"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externého doktor.</w:t>
            </w:r>
          </w:p>
        </w:tc>
        <w:tc>
          <w:tcPr>
            <w:tcW w:w="1432"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0,56</w:t>
            </w:r>
            <w:r>
              <w:rPr>
                <w:lang w:eastAsia="sk-SK"/>
              </w:rPr>
              <w:t>/0,05</w:t>
            </w:r>
          </w:p>
        </w:tc>
        <w:tc>
          <w:tcPr>
            <w:tcW w:w="135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0,00</w:t>
            </w:r>
            <w:r>
              <w:rPr>
                <w:lang w:eastAsia="sk-SK"/>
              </w:rPr>
              <w:t>/0,00</w:t>
            </w:r>
          </w:p>
        </w:tc>
        <w:tc>
          <w:tcPr>
            <w:tcW w:w="1417"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0,00</w:t>
            </w:r>
            <w:r>
              <w:rPr>
                <w:lang w:eastAsia="sk-SK"/>
              </w:rPr>
              <w:t>/0,00</w:t>
            </w:r>
          </w:p>
        </w:tc>
        <w:tc>
          <w:tcPr>
            <w:tcW w:w="141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0,04</w:t>
            </w:r>
            <w:r>
              <w:rPr>
                <w:lang w:eastAsia="sk-SK"/>
              </w:rPr>
              <w:t>/0,00</w:t>
            </w:r>
          </w:p>
        </w:tc>
        <w:tc>
          <w:tcPr>
            <w:tcW w:w="1559"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0,04</w:t>
            </w:r>
            <w:r>
              <w:rPr>
                <w:lang w:eastAsia="sk-SK"/>
              </w:rPr>
              <w:t>/0,00</w:t>
            </w:r>
          </w:p>
        </w:tc>
        <w:tc>
          <w:tcPr>
            <w:tcW w:w="1417" w:type="dxa"/>
            <w:tcBorders>
              <w:top w:val="nil"/>
              <w:left w:val="nil"/>
              <w:bottom w:val="single" w:sz="8"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0,08</w:t>
            </w:r>
            <w:r>
              <w:rPr>
                <w:lang w:eastAsia="sk-SK"/>
              </w:rPr>
              <w:t>/0,01</w:t>
            </w:r>
          </w:p>
        </w:tc>
      </w:tr>
      <w:tr w:rsidR="0025316C" w:rsidRPr="00454706" w:rsidTr="0025316C">
        <w:trPr>
          <w:trHeight w:val="33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single" w:sz="4" w:space="0" w:color="auto"/>
              <w:left w:val="nil"/>
              <w:bottom w:val="nil"/>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všetkých doktorandov</w:t>
            </w:r>
          </w:p>
        </w:tc>
        <w:tc>
          <w:tcPr>
            <w:tcW w:w="1432"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FD444A">
              <w:rPr>
                <w:b/>
                <w:lang w:eastAsia="sk-SK"/>
              </w:rPr>
              <w:t>22</w:t>
            </w:r>
            <w:r>
              <w:rPr>
                <w:lang w:eastAsia="sk-SK"/>
              </w:rPr>
              <w:t>/11</w:t>
            </w:r>
          </w:p>
        </w:tc>
        <w:tc>
          <w:tcPr>
            <w:tcW w:w="135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3</w:t>
            </w:r>
            <w:r>
              <w:rPr>
                <w:lang w:eastAsia="sk-SK"/>
              </w:rPr>
              <w:t>/5</w:t>
            </w:r>
          </w:p>
        </w:tc>
        <w:tc>
          <w:tcPr>
            <w:tcW w:w="1417"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0</w:t>
            </w:r>
            <w:r>
              <w:rPr>
                <w:lang w:eastAsia="sk-SK"/>
              </w:rPr>
              <w:t>/0</w:t>
            </w:r>
          </w:p>
        </w:tc>
        <w:tc>
          <w:tcPr>
            <w:tcW w:w="141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496680">
              <w:rPr>
                <w:b/>
                <w:lang w:eastAsia="sk-SK"/>
              </w:rPr>
              <w:t>7</w:t>
            </w:r>
            <w:r>
              <w:rPr>
                <w:lang w:eastAsia="sk-SK"/>
              </w:rPr>
              <w:t>/3</w:t>
            </w:r>
          </w:p>
        </w:tc>
        <w:tc>
          <w:tcPr>
            <w:tcW w:w="1559"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14</w:t>
            </w:r>
            <w:r>
              <w:rPr>
                <w:lang w:eastAsia="sk-SK"/>
              </w:rPr>
              <w:t>/2</w:t>
            </w:r>
          </w:p>
        </w:tc>
        <w:tc>
          <w:tcPr>
            <w:tcW w:w="1417" w:type="dxa"/>
            <w:tcBorders>
              <w:top w:val="single" w:sz="4" w:space="0" w:color="auto"/>
              <w:left w:val="nil"/>
              <w:bottom w:val="nil"/>
              <w:right w:val="single" w:sz="4"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46</w:t>
            </w:r>
            <w:r>
              <w:rPr>
                <w:lang w:eastAsia="sk-SK"/>
              </w:rPr>
              <w:t>/21</w:t>
            </w:r>
          </w:p>
        </w:tc>
      </w:tr>
      <w:tr w:rsidR="0025316C" w:rsidRPr="00454706" w:rsidTr="0025316C">
        <w:trPr>
          <w:trHeight w:val="27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single" w:sz="4" w:space="0" w:color="auto"/>
              <w:left w:val="nil"/>
              <w:bottom w:val="single" w:sz="8"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doktoranda celkom</w:t>
            </w:r>
          </w:p>
        </w:tc>
        <w:tc>
          <w:tcPr>
            <w:tcW w:w="1432"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0,25/</w:t>
            </w:r>
            <w:r w:rsidRPr="00FD444A">
              <w:rPr>
                <w:bCs/>
                <w:lang w:eastAsia="sk-SK"/>
              </w:rPr>
              <w:t>0,11</w:t>
            </w:r>
          </w:p>
        </w:tc>
        <w:tc>
          <w:tcPr>
            <w:tcW w:w="1358"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0,21/</w:t>
            </w:r>
            <w:r w:rsidRPr="005A494F">
              <w:rPr>
                <w:bCs/>
                <w:lang w:eastAsia="sk-SK"/>
              </w:rPr>
              <w:t>0,42</w:t>
            </w:r>
          </w:p>
        </w:tc>
        <w:tc>
          <w:tcPr>
            <w:tcW w:w="1417"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0,00/</w:t>
            </w:r>
            <w:r w:rsidRPr="005A494F">
              <w:rPr>
                <w:bCs/>
                <w:lang w:eastAsia="sk-SK"/>
              </w:rPr>
              <w:t>0,00</w:t>
            </w:r>
          </w:p>
        </w:tc>
        <w:tc>
          <w:tcPr>
            <w:tcW w:w="1418"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0,05/</w:t>
            </w:r>
            <w:r w:rsidRPr="00496680">
              <w:rPr>
                <w:bCs/>
                <w:lang w:eastAsia="sk-SK"/>
              </w:rPr>
              <w:t>0,02</w:t>
            </w:r>
          </w:p>
        </w:tc>
        <w:tc>
          <w:tcPr>
            <w:tcW w:w="1559"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0,29/</w:t>
            </w:r>
            <w:r w:rsidRPr="0006610B">
              <w:rPr>
                <w:bCs/>
                <w:lang w:eastAsia="sk-SK"/>
              </w:rPr>
              <w:t>0,04</w:t>
            </w:r>
          </w:p>
        </w:tc>
        <w:tc>
          <w:tcPr>
            <w:tcW w:w="1417" w:type="dxa"/>
            <w:tcBorders>
              <w:top w:val="single" w:sz="4" w:space="0" w:color="auto"/>
              <w:left w:val="nil"/>
              <w:bottom w:val="single" w:sz="8" w:space="0" w:color="auto"/>
              <w:right w:val="single" w:sz="4"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0,15/</w:t>
            </w:r>
            <w:r w:rsidRPr="0006610B">
              <w:rPr>
                <w:bCs/>
                <w:lang w:eastAsia="sk-SK"/>
              </w:rPr>
              <w:t>0,07</w:t>
            </w:r>
          </w:p>
        </w:tc>
      </w:tr>
      <w:tr w:rsidR="0025316C" w:rsidRPr="00454706" w:rsidTr="0025316C">
        <w:trPr>
          <w:trHeight w:val="330"/>
        </w:trPr>
        <w:tc>
          <w:tcPr>
            <w:tcW w:w="496"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25316C" w:rsidRPr="00454706" w:rsidRDefault="0025316C" w:rsidP="0025316C">
            <w:pPr>
              <w:ind w:firstLine="0"/>
              <w:jc w:val="center"/>
              <w:rPr>
                <w:b/>
                <w:bCs/>
                <w:color w:val="000000"/>
                <w:lang w:eastAsia="sk-SK"/>
              </w:rPr>
            </w:pPr>
            <w:r w:rsidRPr="00454706">
              <w:rPr>
                <w:b/>
                <w:bCs/>
                <w:color w:val="000000"/>
                <w:lang w:eastAsia="sk-SK"/>
              </w:rPr>
              <w:t>B</w:t>
            </w: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denných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28</w:t>
            </w:r>
            <w:r>
              <w:rPr>
                <w:lang w:eastAsia="sk-SK"/>
              </w:rPr>
              <w:t>/21</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7</w:t>
            </w:r>
            <w:r>
              <w:rPr>
                <w:lang w:eastAsia="sk-SK"/>
              </w:rPr>
              <w:t>/4</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w:t>
            </w:r>
            <w:r>
              <w:rPr>
                <w:lang w:eastAsia="sk-SK"/>
              </w:rPr>
              <w:t>/4</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30</w:t>
            </w:r>
            <w:r>
              <w:rPr>
                <w:lang w:eastAsia="sk-SK"/>
              </w:rPr>
              <w:t>/101</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9</w:t>
            </w:r>
            <w:r>
              <w:rPr>
                <w:lang w:eastAsia="sk-SK"/>
              </w:rPr>
              <w:t>/21</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75</w:t>
            </w:r>
            <w:r>
              <w:rPr>
                <w:lang w:eastAsia="sk-SK"/>
              </w:rPr>
              <w:t>/151</w:t>
            </w:r>
          </w:p>
        </w:tc>
      </w:tr>
      <w:tr w:rsidR="0025316C" w:rsidRPr="00454706" w:rsidTr="0025316C">
        <w:trPr>
          <w:trHeight w:val="31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denného doktor.</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0,36</w:t>
            </w:r>
            <w:r>
              <w:rPr>
                <w:lang w:eastAsia="sk-SK"/>
              </w:rPr>
              <w:t>/0,25</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ind w:right="-31"/>
              <w:jc w:val="right"/>
              <w:rPr>
                <w:lang w:eastAsia="sk-SK"/>
              </w:rPr>
            </w:pPr>
            <w:r w:rsidRPr="005A494F">
              <w:rPr>
                <w:b/>
                <w:lang w:eastAsia="sk-SK"/>
              </w:rPr>
              <w:t>0,70</w:t>
            </w:r>
            <w:r>
              <w:rPr>
                <w:lang w:eastAsia="sk-SK"/>
              </w:rPr>
              <w:t>/0,40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0,13</w:t>
            </w:r>
            <w:r>
              <w:rPr>
                <w:lang w:eastAsia="sk-SK"/>
              </w:rPr>
              <w:t>/0,50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0,36</w:t>
            </w:r>
            <w:r>
              <w:rPr>
                <w:lang w:eastAsia="sk-SK"/>
              </w:rPr>
              <w:t>/1,22</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0,41</w:t>
            </w:r>
            <w:r>
              <w:rPr>
                <w:lang w:eastAsia="sk-SK"/>
              </w:rPr>
              <w:t>/0,91</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0,37</w:t>
            </w:r>
            <w:r>
              <w:rPr>
                <w:lang w:eastAsia="sk-SK"/>
              </w:rPr>
              <w:t>/0,72</w:t>
            </w:r>
          </w:p>
        </w:tc>
      </w:tr>
      <w:tr w:rsidR="0025316C" w:rsidRPr="00454706" w:rsidTr="0025316C">
        <w:trPr>
          <w:trHeight w:val="36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externých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1</w:t>
            </w:r>
            <w:r>
              <w:rPr>
                <w:lang w:eastAsia="sk-SK"/>
              </w:rPr>
              <w:t>/1</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w:t>
            </w:r>
            <w:r>
              <w:rPr>
                <w:lang w:eastAsia="sk-SK"/>
              </w:rPr>
              <w:t>/0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w:t>
            </w:r>
            <w:r>
              <w:rPr>
                <w:lang w:eastAsia="sk-SK"/>
              </w:rPr>
              <w:t>/0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9</w:t>
            </w:r>
            <w:r>
              <w:rPr>
                <w:lang w:eastAsia="sk-SK"/>
              </w:rPr>
              <w:t>/14</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6</w:t>
            </w:r>
            <w:r>
              <w:rPr>
                <w:lang w:eastAsia="sk-SK"/>
              </w:rPr>
              <w:t>/5</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17</w:t>
            </w:r>
            <w:r>
              <w:rPr>
                <w:lang w:eastAsia="sk-SK"/>
              </w:rPr>
              <w:t>/20</w:t>
            </w:r>
          </w:p>
        </w:tc>
      </w:tr>
      <w:tr w:rsidR="0025316C" w:rsidRPr="00454706" w:rsidTr="0025316C">
        <w:trPr>
          <w:trHeight w:val="31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8"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externého doktor.</w:t>
            </w:r>
          </w:p>
        </w:tc>
        <w:tc>
          <w:tcPr>
            <w:tcW w:w="1432"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0,11</w:t>
            </w:r>
            <w:r>
              <w:rPr>
                <w:lang w:eastAsia="sk-SK"/>
              </w:rPr>
              <w:t>/0,05</w:t>
            </w:r>
          </w:p>
        </w:tc>
        <w:tc>
          <w:tcPr>
            <w:tcW w:w="135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0,25</w:t>
            </w:r>
            <w:r>
              <w:rPr>
                <w:lang w:eastAsia="sk-SK"/>
              </w:rPr>
              <w:t>/0,00</w:t>
            </w:r>
          </w:p>
        </w:tc>
        <w:tc>
          <w:tcPr>
            <w:tcW w:w="1417"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0,00</w:t>
            </w:r>
            <w:r>
              <w:rPr>
                <w:lang w:eastAsia="sk-SK"/>
              </w:rPr>
              <w:t>/0,00</w:t>
            </w:r>
          </w:p>
        </w:tc>
        <w:tc>
          <w:tcPr>
            <w:tcW w:w="141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0,18</w:t>
            </w:r>
            <w:r>
              <w:rPr>
                <w:lang w:eastAsia="sk-SK"/>
              </w:rPr>
              <w:t>/0,26</w:t>
            </w:r>
          </w:p>
        </w:tc>
        <w:tc>
          <w:tcPr>
            <w:tcW w:w="1559"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0,22</w:t>
            </w:r>
            <w:r>
              <w:rPr>
                <w:lang w:eastAsia="sk-SK"/>
              </w:rPr>
              <w:t>/0,20</w:t>
            </w:r>
          </w:p>
        </w:tc>
        <w:tc>
          <w:tcPr>
            <w:tcW w:w="1417" w:type="dxa"/>
            <w:tcBorders>
              <w:top w:val="nil"/>
              <w:left w:val="nil"/>
              <w:bottom w:val="single" w:sz="8"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0,18</w:t>
            </w:r>
            <w:r>
              <w:rPr>
                <w:lang w:eastAsia="sk-SK"/>
              </w:rPr>
              <w:t>/0,19</w:t>
            </w:r>
          </w:p>
        </w:tc>
      </w:tr>
      <w:tr w:rsidR="0025316C" w:rsidRPr="00454706" w:rsidTr="0025316C">
        <w:trPr>
          <w:trHeight w:val="28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single" w:sz="4" w:space="0" w:color="auto"/>
              <w:left w:val="nil"/>
              <w:bottom w:val="nil"/>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všetkých doktorandov</w:t>
            </w:r>
          </w:p>
        </w:tc>
        <w:tc>
          <w:tcPr>
            <w:tcW w:w="1432"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FD444A">
              <w:rPr>
                <w:b/>
                <w:lang w:eastAsia="sk-SK"/>
              </w:rPr>
              <w:t>29</w:t>
            </w:r>
            <w:r>
              <w:rPr>
                <w:lang w:eastAsia="sk-SK"/>
              </w:rPr>
              <w:t>/22</w:t>
            </w:r>
          </w:p>
        </w:tc>
        <w:tc>
          <w:tcPr>
            <w:tcW w:w="135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8</w:t>
            </w:r>
            <w:r>
              <w:rPr>
                <w:lang w:eastAsia="sk-SK"/>
              </w:rPr>
              <w:t>/4</w:t>
            </w:r>
          </w:p>
        </w:tc>
        <w:tc>
          <w:tcPr>
            <w:tcW w:w="1417"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1</w:t>
            </w:r>
            <w:r>
              <w:rPr>
                <w:lang w:eastAsia="sk-SK"/>
              </w:rPr>
              <w:t>/4</w:t>
            </w:r>
          </w:p>
        </w:tc>
        <w:tc>
          <w:tcPr>
            <w:tcW w:w="141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496680">
              <w:rPr>
                <w:b/>
                <w:lang w:eastAsia="sk-SK"/>
              </w:rPr>
              <w:t>39</w:t>
            </w:r>
            <w:r>
              <w:rPr>
                <w:lang w:eastAsia="sk-SK"/>
              </w:rPr>
              <w:t>/115</w:t>
            </w:r>
          </w:p>
        </w:tc>
        <w:tc>
          <w:tcPr>
            <w:tcW w:w="1559"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15</w:t>
            </w:r>
            <w:r>
              <w:rPr>
                <w:lang w:eastAsia="sk-SK"/>
              </w:rPr>
              <w:t>/26</w:t>
            </w:r>
          </w:p>
        </w:tc>
        <w:tc>
          <w:tcPr>
            <w:tcW w:w="1417" w:type="dxa"/>
            <w:tcBorders>
              <w:top w:val="single" w:sz="4" w:space="0" w:color="auto"/>
              <w:left w:val="nil"/>
              <w:bottom w:val="nil"/>
              <w:right w:val="single" w:sz="4"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92</w:t>
            </w:r>
            <w:r>
              <w:rPr>
                <w:lang w:eastAsia="sk-SK"/>
              </w:rPr>
              <w:t>/171</w:t>
            </w:r>
          </w:p>
        </w:tc>
      </w:tr>
      <w:tr w:rsidR="0025316C" w:rsidRPr="00454706" w:rsidTr="0025316C">
        <w:trPr>
          <w:trHeight w:val="30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single" w:sz="4" w:space="0" w:color="auto"/>
              <w:left w:val="nil"/>
              <w:bottom w:val="single" w:sz="8"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doktoranda celkom</w:t>
            </w:r>
          </w:p>
        </w:tc>
        <w:tc>
          <w:tcPr>
            <w:tcW w:w="1432"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0,33/</w:t>
            </w:r>
            <w:r w:rsidRPr="00FD444A">
              <w:rPr>
                <w:bCs/>
                <w:lang w:eastAsia="sk-SK"/>
              </w:rPr>
              <w:t>0,21</w:t>
            </w:r>
          </w:p>
        </w:tc>
        <w:tc>
          <w:tcPr>
            <w:tcW w:w="1358"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sidRPr="005A494F">
              <w:rPr>
                <w:b/>
                <w:bCs/>
                <w:lang w:eastAsia="sk-SK"/>
              </w:rPr>
              <w:t>0,57</w:t>
            </w:r>
            <w:r>
              <w:rPr>
                <w:b/>
                <w:bCs/>
                <w:lang w:eastAsia="sk-SK"/>
              </w:rPr>
              <w:t>/</w:t>
            </w:r>
            <w:r w:rsidRPr="005A494F">
              <w:rPr>
                <w:bCs/>
                <w:lang w:eastAsia="sk-SK"/>
              </w:rPr>
              <w:t>0,33</w:t>
            </w:r>
          </w:p>
        </w:tc>
        <w:tc>
          <w:tcPr>
            <w:tcW w:w="1417"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0,08/</w:t>
            </w:r>
            <w:r w:rsidRPr="005A494F">
              <w:rPr>
                <w:bCs/>
                <w:lang w:eastAsia="sk-SK"/>
              </w:rPr>
              <w:t>0,31</w:t>
            </w:r>
          </w:p>
        </w:tc>
        <w:tc>
          <w:tcPr>
            <w:tcW w:w="1418"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0,29/</w:t>
            </w:r>
            <w:r w:rsidRPr="00496680">
              <w:rPr>
                <w:bCs/>
                <w:lang w:eastAsia="sk-SK"/>
              </w:rPr>
              <w:t>0,85</w:t>
            </w:r>
          </w:p>
        </w:tc>
        <w:tc>
          <w:tcPr>
            <w:tcW w:w="1559"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0,31/</w:t>
            </w:r>
            <w:r w:rsidRPr="0006610B">
              <w:rPr>
                <w:bCs/>
                <w:lang w:eastAsia="sk-SK"/>
              </w:rPr>
              <w:t>0,54</w:t>
            </w:r>
          </w:p>
        </w:tc>
        <w:tc>
          <w:tcPr>
            <w:tcW w:w="1417" w:type="dxa"/>
            <w:tcBorders>
              <w:top w:val="single" w:sz="4" w:space="0" w:color="auto"/>
              <w:left w:val="nil"/>
              <w:bottom w:val="single" w:sz="8" w:space="0" w:color="auto"/>
              <w:right w:val="single" w:sz="4"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0,31/</w:t>
            </w:r>
            <w:r w:rsidRPr="0006610B">
              <w:rPr>
                <w:bCs/>
                <w:lang w:eastAsia="sk-SK"/>
              </w:rPr>
              <w:t>0,55</w:t>
            </w:r>
          </w:p>
        </w:tc>
      </w:tr>
      <w:tr w:rsidR="0025316C" w:rsidRPr="00454706" w:rsidTr="0025316C">
        <w:trPr>
          <w:trHeight w:val="300"/>
        </w:trPr>
        <w:tc>
          <w:tcPr>
            <w:tcW w:w="496"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25316C" w:rsidRPr="00454706" w:rsidRDefault="0025316C" w:rsidP="0025316C">
            <w:pPr>
              <w:ind w:firstLine="0"/>
              <w:jc w:val="center"/>
              <w:rPr>
                <w:b/>
                <w:bCs/>
                <w:color w:val="000000"/>
                <w:lang w:eastAsia="sk-SK"/>
              </w:rPr>
            </w:pPr>
            <w:r w:rsidRPr="00454706">
              <w:rPr>
                <w:b/>
                <w:bCs/>
                <w:color w:val="000000"/>
                <w:lang w:eastAsia="sk-SK"/>
              </w:rPr>
              <w:t>C</w:t>
            </w: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denných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36</w:t>
            </w:r>
            <w:r>
              <w:rPr>
                <w:lang w:eastAsia="sk-SK"/>
              </w:rPr>
              <w:t>/37</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11</w:t>
            </w:r>
            <w:r>
              <w:rPr>
                <w:lang w:eastAsia="sk-SK"/>
              </w:rPr>
              <w:t>/6</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4</w:t>
            </w:r>
            <w:r>
              <w:rPr>
                <w:lang w:eastAsia="sk-SK"/>
              </w:rPr>
              <w:t>/9</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14</w:t>
            </w:r>
            <w:r>
              <w:rPr>
                <w:lang w:eastAsia="sk-SK"/>
              </w:rPr>
              <w:t>/40</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10</w:t>
            </w:r>
            <w:r>
              <w:rPr>
                <w:lang w:eastAsia="sk-SK"/>
              </w:rPr>
              <w:t>/16</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75</w:t>
            </w:r>
            <w:r>
              <w:rPr>
                <w:lang w:eastAsia="sk-SK"/>
              </w:rPr>
              <w:t>/108</w:t>
            </w:r>
          </w:p>
        </w:tc>
      </w:tr>
      <w:tr w:rsidR="0025316C" w:rsidRPr="00454706" w:rsidTr="0025316C">
        <w:trPr>
          <w:trHeight w:val="30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denného doktor.</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0,46</w:t>
            </w:r>
            <w:r>
              <w:rPr>
                <w:lang w:eastAsia="sk-SK"/>
              </w:rPr>
              <w:t>/0,44</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1,10</w:t>
            </w:r>
            <w:r>
              <w:rPr>
                <w:lang w:eastAsia="sk-SK"/>
              </w:rPr>
              <w:t>/0,60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0,50</w:t>
            </w:r>
            <w:r>
              <w:rPr>
                <w:lang w:eastAsia="sk-SK"/>
              </w:rPr>
              <w:t>/1,13</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496680">
              <w:rPr>
                <w:b/>
                <w:lang w:eastAsia="sk-SK"/>
              </w:rPr>
              <w:t>0,17</w:t>
            </w:r>
            <w:r>
              <w:rPr>
                <w:lang w:eastAsia="sk-SK"/>
              </w:rPr>
              <w:t>/0,48</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0,45</w:t>
            </w:r>
            <w:r>
              <w:rPr>
                <w:lang w:eastAsia="sk-SK"/>
              </w:rPr>
              <w:t>/0,70</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0,37</w:t>
            </w:r>
            <w:r>
              <w:rPr>
                <w:lang w:eastAsia="sk-SK"/>
              </w:rPr>
              <w:t>/0,52</w:t>
            </w:r>
          </w:p>
        </w:tc>
      </w:tr>
      <w:tr w:rsidR="0025316C" w:rsidRPr="00454706" w:rsidTr="0025316C">
        <w:trPr>
          <w:trHeight w:val="30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externých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5</w:t>
            </w:r>
            <w:r>
              <w:rPr>
                <w:lang w:eastAsia="sk-SK"/>
              </w:rPr>
              <w:t>/1</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w:t>
            </w:r>
            <w:r>
              <w:rPr>
                <w:lang w:eastAsia="sk-SK"/>
              </w:rPr>
              <w:t>/0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w:t>
            </w:r>
            <w:r>
              <w:rPr>
                <w:lang w:eastAsia="sk-SK"/>
              </w:rPr>
              <w:t>/0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4/</w:t>
            </w:r>
            <w:r>
              <w:rPr>
                <w:lang w:eastAsia="sk-SK"/>
              </w:rPr>
              <w:t>10</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5</w:t>
            </w:r>
            <w:r>
              <w:rPr>
                <w:lang w:eastAsia="sk-SK"/>
              </w:rPr>
              <w:t>/6</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15</w:t>
            </w:r>
            <w:r>
              <w:rPr>
                <w:lang w:eastAsia="sk-SK"/>
              </w:rPr>
              <w:t>/17</w:t>
            </w:r>
          </w:p>
        </w:tc>
      </w:tr>
      <w:tr w:rsidR="0025316C" w:rsidRPr="00454706" w:rsidTr="0025316C">
        <w:trPr>
          <w:trHeight w:val="31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nil"/>
              <w:left w:val="nil"/>
              <w:bottom w:val="single" w:sz="8"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externého doktor.</w:t>
            </w:r>
          </w:p>
        </w:tc>
        <w:tc>
          <w:tcPr>
            <w:tcW w:w="1432"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0,56</w:t>
            </w:r>
            <w:r>
              <w:rPr>
                <w:lang w:eastAsia="sk-SK"/>
              </w:rPr>
              <w:t>/0,05</w:t>
            </w:r>
          </w:p>
        </w:tc>
        <w:tc>
          <w:tcPr>
            <w:tcW w:w="135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0,00</w:t>
            </w:r>
            <w:r>
              <w:rPr>
                <w:lang w:eastAsia="sk-SK"/>
              </w:rPr>
              <w:t>/0,00</w:t>
            </w:r>
          </w:p>
        </w:tc>
        <w:tc>
          <w:tcPr>
            <w:tcW w:w="1417"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0,20</w:t>
            </w:r>
            <w:r>
              <w:rPr>
                <w:lang w:eastAsia="sk-SK"/>
              </w:rPr>
              <w:t>/0,00</w:t>
            </w:r>
          </w:p>
        </w:tc>
        <w:tc>
          <w:tcPr>
            <w:tcW w:w="141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0,08</w:t>
            </w:r>
            <w:r>
              <w:rPr>
                <w:lang w:eastAsia="sk-SK"/>
              </w:rPr>
              <w:t>/0,19</w:t>
            </w:r>
          </w:p>
        </w:tc>
        <w:tc>
          <w:tcPr>
            <w:tcW w:w="1559"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0,19</w:t>
            </w:r>
            <w:r>
              <w:rPr>
                <w:lang w:eastAsia="sk-SK"/>
              </w:rPr>
              <w:t>/0,24</w:t>
            </w:r>
          </w:p>
        </w:tc>
        <w:tc>
          <w:tcPr>
            <w:tcW w:w="1417" w:type="dxa"/>
            <w:tcBorders>
              <w:top w:val="nil"/>
              <w:left w:val="nil"/>
              <w:bottom w:val="single" w:sz="8"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0,16</w:t>
            </w:r>
            <w:r>
              <w:rPr>
                <w:lang w:eastAsia="sk-SK"/>
              </w:rPr>
              <w:t>/0,16</w:t>
            </w:r>
          </w:p>
        </w:tc>
      </w:tr>
      <w:tr w:rsidR="0025316C" w:rsidRPr="00454706" w:rsidTr="0025316C">
        <w:trPr>
          <w:trHeight w:val="30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single" w:sz="4" w:space="0" w:color="auto"/>
              <w:left w:val="nil"/>
              <w:bottom w:val="nil"/>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všetkých doktorandov</w:t>
            </w:r>
          </w:p>
        </w:tc>
        <w:tc>
          <w:tcPr>
            <w:tcW w:w="1432"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FD444A">
              <w:rPr>
                <w:b/>
                <w:lang w:eastAsia="sk-SK"/>
              </w:rPr>
              <w:t>41</w:t>
            </w:r>
            <w:r>
              <w:rPr>
                <w:lang w:eastAsia="sk-SK"/>
              </w:rPr>
              <w:t>/38</w:t>
            </w:r>
          </w:p>
        </w:tc>
        <w:tc>
          <w:tcPr>
            <w:tcW w:w="135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11</w:t>
            </w:r>
            <w:r>
              <w:rPr>
                <w:lang w:eastAsia="sk-SK"/>
              </w:rPr>
              <w:t>/6</w:t>
            </w:r>
          </w:p>
        </w:tc>
        <w:tc>
          <w:tcPr>
            <w:tcW w:w="1417"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5</w:t>
            </w:r>
            <w:r>
              <w:rPr>
                <w:lang w:eastAsia="sk-SK"/>
              </w:rPr>
              <w:t>/9</w:t>
            </w:r>
          </w:p>
        </w:tc>
        <w:tc>
          <w:tcPr>
            <w:tcW w:w="141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18/</w:t>
            </w:r>
            <w:r>
              <w:rPr>
                <w:lang w:eastAsia="sk-SK"/>
              </w:rPr>
              <w:t>50</w:t>
            </w:r>
          </w:p>
        </w:tc>
        <w:tc>
          <w:tcPr>
            <w:tcW w:w="1559"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15</w:t>
            </w:r>
            <w:r>
              <w:rPr>
                <w:lang w:eastAsia="sk-SK"/>
              </w:rPr>
              <w:t>/22</w:t>
            </w:r>
          </w:p>
        </w:tc>
        <w:tc>
          <w:tcPr>
            <w:tcW w:w="1417" w:type="dxa"/>
            <w:tcBorders>
              <w:top w:val="single" w:sz="4" w:space="0" w:color="auto"/>
              <w:left w:val="nil"/>
              <w:bottom w:val="nil"/>
              <w:right w:val="single" w:sz="4"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90</w:t>
            </w:r>
            <w:r>
              <w:rPr>
                <w:lang w:eastAsia="sk-SK"/>
              </w:rPr>
              <w:t>/125</w:t>
            </w:r>
          </w:p>
        </w:tc>
      </w:tr>
      <w:tr w:rsidR="0025316C" w:rsidRPr="00454706" w:rsidTr="0025316C">
        <w:trPr>
          <w:trHeight w:val="31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ind w:firstLine="0"/>
              <w:jc w:val="left"/>
              <w:rPr>
                <w:b/>
                <w:bCs/>
                <w:color w:val="000000"/>
                <w:lang w:eastAsia="sk-SK"/>
              </w:rPr>
            </w:pPr>
          </w:p>
        </w:tc>
        <w:tc>
          <w:tcPr>
            <w:tcW w:w="4394" w:type="dxa"/>
            <w:tcBorders>
              <w:top w:val="single" w:sz="4" w:space="0" w:color="auto"/>
              <w:left w:val="nil"/>
              <w:bottom w:val="single" w:sz="8"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doktoranda celkom</w:t>
            </w:r>
          </w:p>
        </w:tc>
        <w:tc>
          <w:tcPr>
            <w:tcW w:w="1432"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0,47/</w:t>
            </w:r>
            <w:r w:rsidRPr="00FD444A">
              <w:rPr>
                <w:bCs/>
                <w:lang w:eastAsia="sk-SK"/>
              </w:rPr>
              <w:t>0,37</w:t>
            </w:r>
          </w:p>
        </w:tc>
        <w:tc>
          <w:tcPr>
            <w:tcW w:w="1358"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0,79/</w:t>
            </w:r>
            <w:r w:rsidRPr="005A494F">
              <w:rPr>
                <w:bCs/>
                <w:lang w:eastAsia="sk-SK"/>
              </w:rPr>
              <w:t>0,50</w:t>
            </w:r>
          </w:p>
        </w:tc>
        <w:tc>
          <w:tcPr>
            <w:tcW w:w="1417"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0,38/</w:t>
            </w:r>
            <w:r w:rsidRPr="005A494F">
              <w:rPr>
                <w:bCs/>
                <w:lang w:eastAsia="sk-SK"/>
              </w:rPr>
              <w:t>0,69</w:t>
            </w:r>
          </w:p>
        </w:tc>
        <w:tc>
          <w:tcPr>
            <w:tcW w:w="1418"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0,13/</w:t>
            </w:r>
            <w:r w:rsidRPr="0006610B">
              <w:rPr>
                <w:bCs/>
                <w:lang w:eastAsia="sk-SK"/>
              </w:rPr>
              <w:t>0,37</w:t>
            </w:r>
          </w:p>
        </w:tc>
        <w:tc>
          <w:tcPr>
            <w:tcW w:w="1559" w:type="dxa"/>
            <w:tcBorders>
              <w:top w:val="single" w:sz="4" w:space="0" w:color="auto"/>
              <w:left w:val="nil"/>
              <w:bottom w:val="single" w:sz="8"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0,31/</w:t>
            </w:r>
            <w:r w:rsidRPr="0006610B">
              <w:rPr>
                <w:bCs/>
                <w:lang w:eastAsia="sk-SK"/>
              </w:rPr>
              <w:t>0,46</w:t>
            </w:r>
          </w:p>
        </w:tc>
        <w:tc>
          <w:tcPr>
            <w:tcW w:w="1417" w:type="dxa"/>
            <w:tcBorders>
              <w:top w:val="single" w:sz="4" w:space="0" w:color="auto"/>
              <w:left w:val="nil"/>
              <w:bottom w:val="single" w:sz="8" w:space="0" w:color="auto"/>
              <w:right w:val="single" w:sz="4"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0,30/</w:t>
            </w:r>
            <w:r w:rsidRPr="0006610B">
              <w:rPr>
                <w:bCs/>
                <w:lang w:eastAsia="sk-SK"/>
              </w:rPr>
              <w:t>0,40</w:t>
            </w:r>
          </w:p>
        </w:tc>
      </w:tr>
      <w:tr w:rsidR="0025316C" w:rsidRPr="00454706" w:rsidTr="0025316C">
        <w:trPr>
          <w:trHeight w:val="300"/>
        </w:trPr>
        <w:tc>
          <w:tcPr>
            <w:tcW w:w="496"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25316C" w:rsidRPr="00454706" w:rsidRDefault="0025316C" w:rsidP="0025316C">
            <w:pPr>
              <w:ind w:firstLine="0"/>
              <w:jc w:val="center"/>
              <w:rPr>
                <w:b/>
                <w:bCs/>
                <w:color w:val="000000"/>
                <w:lang w:eastAsia="sk-SK"/>
              </w:rPr>
            </w:pPr>
            <w:r w:rsidRPr="00454706">
              <w:rPr>
                <w:b/>
                <w:bCs/>
                <w:color w:val="000000"/>
                <w:lang w:eastAsia="sk-SK"/>
              </w:rPr>
              <w:t>D</w:t>
            </w: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denných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33</w:t>
            </w:r>
            <w:r>
              <w:rPr>
                <w:lang w:eastAsia="sk-SK"/>
              </w:rPr>
              <w:t>/42</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17</w:t>
            </w:r>
            <w:r>
              <w:rPr>
                <w:lang w:eastAsia="sk-SK"/>
              </w:rPr>
              <w:t>/6</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4/</w:t>
            </w:r>
            <w:r>
              <w:rPr>
                <w:lang w:eastAsia="sk-SK"/>
              </w:rPr>
              <w:t>16</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165</w:t>
            </w:r>
            <w:r>
              <w:rPr>
                <w:lang w:eastAsia="sk-SK"/>
              </w:rPr>
              <w:t>/198</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21</w:t>
            </w:r>
            <w:r>
              <w:rPr>
                <w:lang w:eastAsia="sk-SK"/>
              </w:rPr>
              <w:t>/38</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240</w:t>
            </w:r>
            <w:r>
              <w:rPr>
                <w:lang w:eastAsia="sk-SK"/>
              </w:rPr>
              <w:t>/300</w:t>
            </w:r>
          </w:p>
        </w:tc>
      </w:tr>
      <w:tr w:rsidR="0025316C" w:rsidRPr="00454706" w:rsidTr="0025316C">
        <w:trPr>
          <w:trHeight w:val="30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hanging="70"/>
              <w:jc w:val="left"/>
              <w:rPr>
                <w:color w:val="000000"/>
                <w:lang w:eastAsia="sk-SK"/>
              </w:rPr>
            </w:pPr>
            <w:r>
              <w:rPr>
                <w:color w:val="000000"/>
                <w:lang w:eastAsia="sk-SK"/>
              </w:rPr>
              <w:t xml:space="preserve">  </w:t>
            </w:r>
            <w:r w:rsidRPr="00454706">
              <w:rPr>
                <w:color w:val="000000"/>
                <w:lang w:eastAsia="sk-SK"/>
              </w:rPr>
              <w:t>Prepočet na 1 denného doktor.</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0,42</w:t>
            </w:r>
            <w:r>
              <w:rPr>
                <w:lang w:eastAsia="sk-SK"/>
              </w:rPr>
              <w:t>/0,49</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1,70</w:t>
            </w:r>
            <w:r>
              <w:rPr>
                <w:lang w:eastAsia="sk-SK"/>
              </w:rPr>
              <w:t>/0,60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0,50</w:t>
            </w:r>
            <w:r>
              <w:rPr>
                <w:lang w:eastAsia="sk-SK"/>
              </w:rPr>
              <w:t>/2,00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1,96</w:t>
            </w:r>
            <w:r>
              <w:rPr>
                <w:lang w:eastAsia="sk-SK"/>
              </w:rPr>
              <w:t>/2,39</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0,95</w:t>
            </w:r>
            <w:r>
              <w:rPr>
                <w:lang w:eastAsia="sk-SK"/>
              </w:rPr>
              <w:t>/1,65</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1,19</w:t>
            </w:r>
            <w:r>
              <w:rPr>
                <w:lang w:eastAsia="sk-SK"/>
              </w:rPr>
              <w:t>/1,44</w:t>
            </w:r>
          </w:p>
        </w:tc>
      </w:tr>
      <w:tr w:rsidR="0025316C" w:rsidRPr="00454706" w:rsidTr="0025316C">
        <w:trPr>
          <w:trHeight w:val="30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jc w:val="left"/>
              <w:rPr>
                <w:b/>
                <w:bCs/>
                <w:color w:val="000000"/>
                <w:lang w:eastAsia="sk-SK"/>
              </w:rPr>
            </w:pPr>
          </w:p>
        </w:tc>
        <w:tc>
          <w:tcPr>
            <w:tcW w:w="4394" w:type="dxa"/>
            <w:tcBorders>
              <w:top w:val="nil"/>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externých doktorandov</w:t>
            </w:r>
          </w:p>
        </w:tc>
        <w:tc>
          <w:tcPr>
            <w:tcW w:w="1432"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2</w:t>
            </w:r>
            <w:r>
              <w:rPr>
                <w:lang w:eastAsia="sk-SK"/>
              </w:rPr>
              <w:t>/1</w:t>
            </w:r>
          </w:p>
        </w:tc>
        <w:tc>
          <w:tcPr>
            <w:tcW w:w="135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1</w:t>
            </w:r>
            <w:r>
              <w:rPr>
                <w:lang w:eastAsia="sk-SK"/>
              </w:rPr>
              <w:t>/0</w:t>
            </w:r>
          </w:p>
        </w:tc>
        <w:tc>
          <w:tcPr>
            <w:tcW w:w="1417"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3</w:t>
            </w:r>
            <w:r>
              <w:rPr>
                <w:lang w:eastAsia="sk-SK"/>
              </w:rPr>
              <w:t>/0</w:t>
            </w:r>
          </w:p>
        </w:tc>
        <w:tc>
          <w:tcPr>
            <w:tcW w:w="1418"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20</w:t>
            </w:r>
            <w:r>
              <w:rPr>
                <w:lang w:eastAsia="sk-SK"/>
              </w:rPr>
              <w:t>/37</w:t>
            </w:r>
          </w:p>
        </w:tc>
        <w:tc>
          <w:tcPr>
            <w:tcW w:w="1559" w:type="dxa"/>
            <w:tcBorders>
              <w:top w:val="nil"/>
              <w:left w:val="nil"/>
              <w:bottom w:val="single" w:sz="4"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5</w:t>
            </w:r>
            <w:r>
              <w:rPr>
                <w:lang w:eastAsia="sk-SK"/>
              </w:rPr>
              <w:t>/2</w:t>
            </w:r>
          </w:p>
        </w:tc>
        <w:tc>
          <w:tcPr>
            <w:tcW w:w="1417" w:type="dxa"/>
            <w:tcBorders>
              <w:top w:val="nil"/>
              <w:left w:val="nil"/>
              <w:bottom w:val="single" w:sz="4"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31</w:t>
            </w:r>
            <w:r>
              <w:rPr>
                <w:lang w:eastAsia="sk-SK"/>
              </w:rPr>
              <w:t>/40</w:t>
            </w:r>
          </w:p>
        </w:tc>
      </w:tr>
      <w:tr w:rsidR="0025316C" w:rsidRPr="00454706" w:rsidTr="0025316C">
        <w:trPr>
          <w:trHeight w:val="315"/>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jc w:val="left"/>
              <w:rPr>
                <w:b/>
                <w:bCs/>
                <w:color w:val="000000"/>
                <w:lang w:eastAsia="sk-SK"/>
              </w:rPr>
            </w:pPr>
          </w:p>
        </w:tc>
        <w:tc>
          <w:tcPr>
            <w:tcW w:w="4394" w:type="dxa"/>
            <w:tcBorders>
              <w:top w:val="nil"/>
              <w:left w:val="nil"/>
              <w:bottom w:val="single" w:sz="8"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externého doktor.</w:t>
            </w:r>
          </w:p>
        </w:tc>
        <w:tc>
          <w:tcPr>
            <w:tcW w:w="1432"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FD444A">
              <w:rPr>
                <w:b/>
                <w:lang w:eastAsia="sk-SK"/>
              </w:rPr>
              <w:t>0,22</w:t>
            </w:r>
            <w:r>
              <w:rPr>
                <w:lang w:eastAsia="sk-SK"/>
              </w:rPr>
              <w:t>/0,05</w:t>
            </w:r>
          </w:p>
        </w:tc>
        <w:tc>
          <w:tcPr>
            <w:tcW w:w="135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0,25</w:t>
            </w:r>
            <w:r>
              <w:rPr>
                <w:lang w:eastAsia="sk-SK"/>
              </w:rPr>
              <w:t>/0,00</w:t>
            </w:r>
          </w:p>
        </w:tc>
        <w:tc>
          <w:tcPr>
            <w:tcW w:w="1417"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5A494F">
              <w:rPr>
                <w:b/>
                <w:lang w:eastAsia="sk-SK"/>
              </w:rPr>
              <w:t>0,60</w:t>
            </w:r>
            <w:r>
              <w:rPr>
                <w:lang w:eastAsia="sk-SK"/>
              </w:rPr>
              <w:t>/0,00</w:t>
            </w:r>
          </w:p>
        </w:tc>
        <w:tc>
          <w:tcPr>
            <w:tcW w:w="1418"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0,40</w:t>
            </w:r>
            <w:r>
              <w:rPr>
                <w:lang w:eastAsia="sk-SK"/>
              </w:rPr>
              <w:t>/0,70</w:t>
            </w:r>
          </w:p>
        </w:tc>
        <w:tc>
          <w:tcPr>
            <w:tcW w:w="1559" w:type="dxa"/>
            <w:tcBorders>
              <w:top w:val="nil"/>
              <w:left w:val="nil"/>
              <w:bottom w:val="single" w:sz="8" w:space="0" w:color="auto"/>
              <w:right w:val="single" w:sz="8"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0,19</w:t>
            </w:r>
            <w:r>
              <w:rPr>
                <w:lang w:eastAsia="sk-SK"/>
              </w:rPr>
              <w:t>/0,08</w:t>
            </w:r>
          </w:p>
        </w:tc>
        <w:tc>
          <w:tcPr>
            <w:tcW w:w="1417" w:type="dxa"/>
            <w:tcBorders>
              <w:top w:val="nil"/>
              <w:left w:val="nil"/>
              <w:bottom w:val="single" w:sz="8" w:space="0" w:color="auto"/>
              <w:right w:val="single" w:sz="4" w:space="0" w:color="auto"/>
            </w:tcBorders>
            <w:shd w:val="clear" w:color="auto" w:fill="auto"/>
            <w:noWrap/>
            <w:vAlign w:val="bottom"/>
          </w:tcPr>
          <w:p w:rsidR="0025316C" w:rsidRPr="00454706" w:rsidRDefault="0025316C" w:rsidP="0025316C">
            <w:pPr>
              <w:jc w:val="right"/>
              <w:rPr>
                <w:lang w:eastAsia="sk-SK"/>
              </w:rPr>
            </w:pPr>
            <w:r w:rsidRPr="0006610B">
              <w:rPr>
                <w:b/>
                <w:lang w:eastAsia="sk-SK"/>
              </w:rPr>
              <w:t>0,33</w:t>
            </w:r>
            <w:r>
              <w:rPr>
                <w:lang w:eastAsia="sk-SK"/>
              </w:rPr>
              <w:t>/0,38</w:t>
            </w:r>
          </w:p>
        </w:tc>
      </w:tr>
      <w:tr w:rsidR="0025316C" w:rsidRPr="00454706" w:rsidTr="0025316C">
        <w:trPr>
          <w:trHeight w:val="300"/>
        </w:trPr>
        <w:tc>
          <w:tcPr>
            <w:tcW w:w="496" w:type="dxa"/>
            <w:vMerge/>
            <w:tcBorders>
              <w:top w:val="nil"/>
              <w:left w:val="single" w:sz="4" w:space="0" w:color="auto"/>
              <w:bottom w:val="single" w:sz="8" w:space="0" w:color="000000"/>
              <w:right w:val="single" w:sz="8" w:space="0" w:color="auto"/>
            </w:tcBorders>
            <w:vAlign w:val="center"/>
            <w:hideMark/>
          </w:tcPr>
          <w:p w:rsidR="0025316C" w:rsidRPr="00454706" w:rsidRDefault="0025316C" w:rsidP="0025316C">
            <w:pPr>
              <w:jc w:val="left"/>
              <w:rPr>
                <w:b/>
                <w:bCs/>
                <w:color w:val="000000"/>
                <w:lang w:eastAsia="sk-SK"/>
              </w:rPr>
            </w:pPr>
          </w:p>
        </w:tc>
        <w:tc>
          <w:tcPr>
            <w:tcW w:w="4394" w:type="dxa"/>
            <w:tcBorders>
              <w:top w:val="single" w:sz="4" w:space="0" w:color="auto"/>
              <w:left w:val="nil"/>
              <w:bottom w:val="nil"/>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Celkový počet výstupov všetkých doktorandov</w:t>
            </w:r>
          </w:p>
        </w:tc>
        <w:tc>
          <w:tcPr>
            <w:tcW w:w="1432"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FD444A">
              <w:rPr>
                <w:b/>
                <w:lang w:eastAsia="sk-SK"/>
              </w:rPr>
              <w:t>35</w:t>
            </w:r>
            <w:r>
              <w:rPr>
                <w:lang w:eastAsia="sk-SK"/>
              </w:rPr>
              <w:t>/43</w:t>
            </w:r>
          </w:p>
        </w:tc>
        <w:tc>
          <w:tcPr>
            <w:tcW w:w="135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18</w:t>
            </w:r>
            <w:r>
              <w:rPr>
                <w:lang w:eastAsia="sk-SK"/>
              </w:rPr>
              <w:t>/6</w:t>
            </w:r>
          </w:p>
        </w:tc>
        <w:tc>
          <w:tcPr>
            <w:tcW w:w="1417"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5A494F">
              <w:rPr>
                <w:b/>
                <w:lang w:eastAsia="sk-SK"/>
              </w:rPr>
              <w:t>7</w:t>
            </w:r>
            <w:r>
              <w:rPr>
                <w:lang w:eastAsia="sk-SK"/>
              </w:rPr>
              <w:t>/16</w:t>
            </w:r>
          </w:p>
        </w:tc>
        <w:tc>
          <w:tcPr>
            <w:tcW w:w="1418"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185</w:t>
            </w:r>
            <w:r>
              <w:rPr>
                <w:lang w:eastAsia="sk-SK"/>
              </w:rPr>
              <w:t>/235</w:t>
            </w:r>
          </w:p>
        </w:tc>
        <w:tc>
          <w:tcPr>
            <w:tcW w:w="1559" w:type="dxa"/>
            <w:tcBorders>
              <w:top w:val="single" w:sz="4" w:space="0" w:color="auto"/>
              <w:left w:val="nil"/>
              <w:bottom w:val="nil"/>
              <w:right w:val="single" w:sz="8"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26</w:t>
            </w:r>
            <w:r>
              <w:rPr>
                <w:lang w:eastAsia="sk-SK"/>
              </w:rPr>
              <w:t>/40</w:t>
            </w:r>
          </w:p>
        </w:tc>
        <w:tc>
          <w:tcPr>
            <w:tcW w:w="1417" w:type="dxa"/>
            <w:tcBorders>
              <w:top w:val="single" w:sz="4" w:space="0" w:color="auto"/>
              <w:left w:val="nil"/>
              <w:bottom w:val="nil"/>
              <w:right w:val="single" w:sz="4" w:space="0" w:color="auto"/>
            </w:tcBorders>
            <w:shd w:val="clear" w:color="000000" w:fill="CCFFFF"/>
            <w:noWrap/>
            <w:vAlign w:val="bottom"/>
          </w:tcPr>
          <w:p w:rsidR="0025316C" w:rsidRPr="00454706" w:rsidRDefault="0025316C" w:rsidP="0025316C">
            <w:pPr>
              <w:jc w:val="right"/>
              <w:rPr>
                <w:lang w:eastAsia="sk-SK"/>
              </w:rPr>
            </w:pPr>
            <w:r w:rsidRPr="0006610B">
              <w:rPr>
                <w:b/>
                <w:lang w:eastAsia="sk-SK"/>
              </w:rPr>
              <w:t>271</w:t>
            </w:r>
            <w:r>
              <w:rPr>
                <w:lang w:eastAsia="sk-SK"/>
              </w:rPr>
              <w:t>/340</w:t>
            </w:r>
          </w:p>
        </w:tc>
      </w:tr>
      <w:tr w:rsidR="0025316C" w:rsidRPr="00454706" w:rsidTr="0025316C">
        <w:trPr>
          <w:trHeight w:val="127"/>
        </w:trPr>
        <w:tc>
          <w:tcPr>
            <w:tcW w:w="496" w:type="dxa"/>
            <w:vMerge/>
            <w:tcBorders>
              <w:top w:val="nil"/>
              <w:left w:val="single" w:sz="4" w:space="0" w:color="auto"/>
              <w:bottom w:val="single" w:sz="4" w:space="0" w:color="auto"/>
              <w:right w:val="single" w:sz="8" w:space="0" w:color="auto"/>
            </w:tcBorders>
            <w:vAlign w:val="center"/>
            <w:hideMark/>
          </w:tcPr>
          <w:p w:rsidR="0025316C" w:rsidRPr="00454706" w:rsidRDefault="0025316C" w:rsidP="0025316C">
            <w:pPr>
              <w:jc w:val="left"/>
              <w:rPr>
                <w:b/>
                <w:bCs/>
                <w:color w:val="000000"/>
                <w:lang w:eastAsia="sk-SK"/>
              </w:rPr>
            </w:pPr>
          </w:p>
        </w:tc>
        <w:tc>
          <w:tcPr>
            <w:tcW w:w="4394" w:type="dxa"/>
            <w:tcBorders>
              <w:top w:val="single" w:sz="4" w:space="0" w:color="auto"/>
              <w:left w:val="nil"/>
              <w:bottom w:val="single" w:sz="4" w:space="0" w:color="auto"/>
              <w:right w:val="single" w:sz="8" w:space="0" w:color="auto"/>
            </w:tcBorders>
            <w:shd w:val="clear" w:color="auto" w:fill="auto"/>
            <w:noWrap/>
            <w:vAlign w:val="center"/>
            <w:hideMark/>
          </w:tcPr>
          <w:p w:rsidR="0025316C" w:rsidRPr="00454706" w:rsidRDefault="0025316C" w:rsidP="0025316C">
            <w:pPr>
              <w:ind w:firstLine="8"/>
              <w:jc w:val="left"/>
              <w:rPr>
                <w:color w:val="000000"/>
                <w:lang w:eastAsia="sk-SK"/>
              </w:rPr>
            </w:pPr>
            <w:r w:rsidRPr="00454706">
              <w:rPr>
                <w:color w:val="000000"/>
                <w:lang w:eastAsia="sk-SK"/>
              </w:rPr>
              <w:t>Prepočet na 1 doktoranda celkom</w:t>
            </w:r>
          </w:p>
        </w:tc>
        <w:tc>
          <w:tcPr>
            <w:tcW w:w="1432" w:type="dxa"/>
            <w:tcBorders>
              <w:top w:val="single" w:sz="4" w:space="0" w:color="auto"/>
              <w:left w:val="nil"/>
              <w:bottom w:val="single" w:sz="4"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0,40/</w:t>
            </w:r>
            <w:r w:rsidRPr="00FD444A">
              <w:rPr>
                <w:bCs/>
                <w:lang w:eastAsia="sk-SK"/>
              </w:rPr>
              <w:t>0,41</w:t>
            </w:r>
          </w:p>
        </w:tc>
        <w:tc>
          <w:tcPr>
            <w:tcW w:w="1358" w:type="dxa"/>
            <w:tcBorders>
              <w:top w:val="single" w:sz="4" w:space="0" w:color="auto"/>
              <w:left w:val="nil"/>
              <w:bottom w:val="single" w:sz="4"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1,29/</w:t>
            </w:r>
            <w:r w:rsidRPr="005A494F">
              <w:rPr>
                <w:bCs/>
                <w:lang w:eastAsia="sk-SK"/>
              </w:rPr>
              <w:t>0,50</w:t>
            </w:r>
          </w:p>
        </w:tc>
        <w:tc>
          <w:tcPr>
            <w:tcW w:w="1417" w:type="dxa"/>
            <w:tcBorders>
              <w:top w:val="single" w:sz="4" w:space="0" w:color="auto"/>
              <w:left w:val="nil"/>
              <w:bottom w:val="single" w:sz="4"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0,54/</w:t>
            </w:r>
            <w:r w:rsidRPr="005A494F">
              <w:rPr>
                <w:bCs/>
                <w:lang w:eastAsia="sk-SK"/>
              </w:rPr>
              <w:t>1,23</w:t>
            </w:r>
          </w:p>
        </w:tc>
        <w:tc>
          <w:tcPr>
            <w:tcW w:w="1418" w:type="dxa"/>
            <w:tcBorders>
              <w:top w:val="single" w:sz="4" w:space="0" w:color="auto"/>
              <w:left w:val="nil"/>
              <w:bottom w:val="single" w:sz="4"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1,38/</w:t>
            </w:r>
            <w:r w:rsidRPr="0006610B">
              <w:rPr>
                <w:bCs/>
                <w:lang w:eastAsia="sk-SK"/>
              </w:rPr>
              <w:t>1,73</w:t>
            </w:r>
          </w:p>
        </w:tc>
        <w:tc>
          <w:tcPr>
            <w:tcW w:w="1559" w:type="dxa"/>
            <w:tcBorders>
              <w:top w:val="single" w:sz="4" w:space="0" w:color="auto"/>
              <w:left w:val="nil"/>
              <w:bottom w:val="single" w:sz="4" w:space="0" w:color="auto"/>
              <w:right w:val="single" w:sz="8"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0,53/</w:t>
            </w:r>
            <w:r w:rsidRPr="0006610B">
              <w:rPr>
                <w:bCs/>
                <w:lang w:eastAsia="sk-SK"/>
              </w:rPr>
              <w:t>0,83</w:t>
            </w:r>
          </w:p>
        </w:tc>
        <w:tc>
          <w:tcPr>
            <w:tcW w:w="1417" w:type="dxa"/>
            <w:tcBorders>
              <w:top w:val="single" w:sz="4" w:space="0" w:color="auto"/>
              <w:left w:val="nil"/>
              <w:bottom w:val="single" w:sz="4" w:space="0" w:color="auto"/>
              <w:right w:val="single" w:sz="4" w:space="0" w:color="auto"/>
            </w:tcBorders>
            <w:shd w:val="clear" w:color="000000" w:fill="CCFFFF"/>
            <w:noWrap/>
            <w:vAlign w:val="bottom"/>
          </w:tcPr>
          <w:p w:rsidR="0025316C" w:rsidRPr="00454706" w:rsidRDefault="0025316C" w:rsidP="0025316C">
            <w:pPr>
              <w:jc w:val="right"/>
              <w:rPr>
                <w:b/>
                <w:bCs/>
                <w:lang w:eastAsia="sk-SK"/>
              </w:rPr>
            </w:pPr>
            <w:r>
              <w:rPr>
                <w:b/>
                <w:bCs/>
                <w:lang w:eastAsia="sk-SK"/>
              </w:rPr>
              <w:t>0,91/</w:t>
            </w:r>
            <w:r w:rsidRPr="00B22CEC">
              <w:rPr>
                <w:bCs/>
                <w:lang w:eastAsia="sk-SK"/>
              </w:rPr>
              <w:t>1,09</w:t>
            </w:r>
          </w:p>
        </w:tc>
      </w:tr>
    </w:tbl>
    <w:p w:rsidR="0025316C" w:rsidRDefault="0025316C" w:rsidP="00AE4BA6">
      <w:pPr>
        <w:sectPr w:rsidR="0025316C" w:rsidSect="000B3505">
          <w:pgSz w:w="16838" w:h="11906" w:orient="landscape"/>
          <w:pgMar w:top="1134" w:right="720" w:bottom="720" w:left="720" w:header="709" w:footer="709" w:gutter="0"/>
          <w:cols w:space="708"/>
          <w:docGrid w:linePitch="360"/>
        </w:sectPr>
      </w:pPr>
    </w:p>
    <w:p w:rsidR="00AE4BA6" w:rsidRPr="00543B47" w:rsidRDefault="00AE4BA6" w:rsidP="007D2C01">
      <w:pPr>
        <w:ind w:firstLine="567"/>
        <w:rPr>
          <w:sz w:val="24"/>
          <w:szCs w:val="24"/>
        </w:rPr>
      </w:pPr>
      <w:r w:rsidRPr="00543B47">
        <w:rPr>
          <w:sz w:val="24"/>
          <w:szCs w:val="24"/>
        </w:rPr>
        <w:lastRenderedPageBreak/>
        <w:t>Analýzou publikačných výstupov doktorandov UKF v dennej forme (202) sme získali nasledovné údaje:</w:t>
      </w:r>
    </w:p>
    <w:p w:rsidR="00AE4BA6" w:rsidRPr="00CA1DC9" w:rsidRDefault="00AE4BA6" w:rsidP="0079213E">
      <w:pPr>
        <w:pStyle w:val="Odsekzoznamu"/>
        <w:numPr>
          <w:ilvl w:val="0"/>
          <w:numId w:val="67"/>
        </w:numPr>
        <w:ind w:left="426" w:hanging="426"/>
        <w:rPr>
          <w:sz w:val="24"/>
          <w:szCs w:val="24"/>
        </w:rPr>
      </w:pPr>
      <w:r w:rsidRPr="00CA1DC9">
        <w:rPr>
          <w:sz w:val="24"/>
          <w:szCs w:val="24"/>
        </w:rPr>
        <w:t xml:space="preserve">celkový počet výstupov kategórie </w:t>
      </w:r>
      <w:r w:rsidRPr="00CA1DC9">
        <w:rPr>
          <w:b/>
          <w:sz w:val="24"/>
          <w:szCs w:val="24"/>
        </w:rPr>
        <w:t>A</w:t>
      </w:r>
      <w:r w:rsidRPr="00CA1DC9">
        <w:rPr>
          <w:sz w:val="24"/>
          <w:szCs w:val="24"/>
        </w:rPr>
        <w:t xml:space="preserve"> je 38 publikačných jednotiek, v prepočte na </w:t>
      </w:r>
      <w:r w:rsidR="00DD1F60">
        <w:rPr>
          <w:sz w:val="24"/>
          <w:szCs w:val="24"/>
        </w:rPr>
        <w:br/>
      </w:r>
      <w:r w:rsidRPr="00CA1DC9">
        <w:rPr>
          <w:sz w:val="24"/>
          <w:szCs w:val="24"/>
        </w:rPr>
        <w:t xml:space="preserve">1 doktoranda 0,19 (najviac výstupov na FPV - 17, v prepočte na 1 doktoranda PF - 0,59) </w:t>
      </w:r>
    </w:p>
    <w:p w:rsidR="00AE4BA6" w:rsidRPr="00CA1DC9" w:rsidRDefault="00AE4BA6" w:rsidP="0079213E">
      <w:pPr>
        <w:pStyle w:val="Odsekzoznamu"/>
        <w:numPr>
          <w:ilvl w:val="0"/>
          <w:numId w:val="67"/>
        </w:numPr>
        <w:ind w:left="426" w:hanging="426"/>
        <w:rPr>
          <w:sz w:val="24"/>
          <w:szCs w:val="24"/>
        </w:rPr>
      </w:pPr>
      <w:r w:rsidRPr="00CA1DC9">
        <w:rPr>
          <w:sz w:val="24"/>
          <w:szCs w:val="24"/>
        </w:rPr>
        <w:t xml:space="preserve">celkový počet výstupov kategórie </w:t>
      </w:r>
      <w:r w:rsidRPr="00CA1DC9">
        <w:rPr>
          <w:b/>
          <w:sz w:val="24"/>
          <w:szCs w:val="24"/>
        </w:rPr>
        <w:t>B</w:t>
      </w:r>
      <w:r w:rsidRPr="00CA1DC9">
        <w:rPr>
          <w:sz w:val="24"/>
          <w:szCs w:val="24"/>
        </w:rPr>
        <w:t xml:space="preserve"> je 75 publikačných jednotiek, v prepočte na 1 doktoranda 0,37</w:t>
      </w:r>
      <w:r w:rsidR="00CA1DC9">
        <w:rPr>
          <w:sz w:val="24"/>
          <w:szCs w:val="24"/>
        </w:rPr>
        <w:t xml:space="preserve"> </w:t>
      </w:r>
      <w:r w:rsidRPr="00CA1DC9">
        <w:rPr>
          <w:sz w:val="24"/>
          <w:szCs w:val="24"/>
        </w:rPr>
        <w:t xml:space="preserve">(najviac výstupov na FF - 30, v prepočte na 1 doktoranda FSVaZ – 0,70) </w:t>
      </w:r>
    </w:p>
    <w:p w:rsidR="00AE4BA6" w:rsidRPr="00DD1F60" w:rsidRDefault="00AE4BA6" w:rsidP="0079213E">
      <w:pPr>
        <w:pStyle w:val="Odsekzoznamu"/>
        <w:numPr>
          <w:ilvl w:val="0"/>
          <w:numId w:val="67"/>
        </w:numPr>
        <w:ind w:left="426" w:hanging="426"/>
        <w:rPr>
          <w:spacing w:val="-4"/>
          <w:sz w:val="24"/>
          <w:szCs w:val="24"/>
        </w:rPr>
      </w:pPr>
      <w:r w:rsidRPr="00DD1F60">
        <w:rPr>
          <w:spacing w:val="-4"/>
          <w:sz w:val="24"/>
          <w:szCs w:val="24"/>
        </w:rPr>
        <w:t xml:space="preserve">celkový počet výstupov kategórie </w:t>
      </w:r>
      <w:r w:rsidRPr="00DD1F60">
        <w:rPr>
          <w:b/>
          <w:spacing w:val="-4"/>
          <w:sz w:val="24"/>
          <w:szCs w:val="24"/>
        </w:rPr>
        <w:t>C</w:t>
      </w:r>
      <w:r w:rsidRPr="00DD1F60">
        <w:rPr>
          <w:spacing w:val="-4"/>
          <w:sz w:val="24"/>
          <w:szCs w:val="24"/>
        </w:rPr>
        <w:t xml:space="preserve"> je 75 publikačných jednotiek, v prepočte na </w:t>
      </w:r>
      <w:r w:rsidR="00DD1F60">
        <w:rPr>
          <w:spacing w:val="-4"/>
          <w:sz w:val="24"/>
          <w:szCs w:val="24"/>
        </w:rPr>
        <w:br/>
      </w:r>
      <w:r w:rsidRPr="00DD1F60">
        <w:rPr>
          <w:spacing w:val="-4"/>
          <w:sz w:val="24"/>
          <w:szCs w:val="24"/>
        </w:rPr>
        <w:t>1 doktoranda 0,37</w:t>
      </w:r>
      <w:r w:rsidR="00CA1DC9" w:rsidRPr="00DD1F60">
        <w:rPr>
          <w:spacing w:val="-4"/>
          <w:sz w:val="24"/>
          <w:szCs w:val="24"/>
        </w:rPr>
        <w:t xml:space="preserve"> </w:t>
      </w:r>
      <w:r w:rsidRPr="00DD1F60">
        <w:rPr>
          <w:spacing w:val="-4"/>
          <w:sz w:val="24"/>
          <w:szCs w:val="24"/>
        </w:rPr>
        <w:t xml:space="preserve">(najviac výstupov na FPV - 36, v prepočte na 1 doktoranda FSVaZ – 1,10) </w:t>
      </w:r>
    </w:p>
    <w:p w:rsidR="00AE4BA6" w:rsidRPr="00CA1DC9" w:rsidRDefault="00AE4BA6" w:rsidP="0079213E">
      <w:pPr>
        <w:pStyle w:val="Odsekzoznamu"/>
        <w:numPr>
          <w:ilvl w:val="0"/>
          <w:numId w:val="67"/>
        </w:numPr>
        <w:ind w:left="426" w:hanging="426"/>
        <w:rPr>
          <w:sz w:val="24"/>
          <w:szCs w:val="24"/>
        </w:rPr>
      </w:pPr>
      <w:r w:rsidRPr="00CA1DC9">
        <w:rPr>
          <w:sz w:val="24"/>
          <w:szCs w:val="24"/>
        </w:rPr>
        <w:t xml:space="preserve">celkový počet výstupov kategórie </w:t>
      </w:r>
      <w:r w:rsidRPr="00CA1DC9">
        <w:rPr>
          <w:b/>
          <w:sz w:val="24"/>
          <w:szCs w:val="24"/>
        </w:rPr>
        <w:t>D</w:t>
      </w:r>
      <w:r w:rsidRPr="00CA1DC9">
        <w:rPr>
          <w:sz w:val="24"/>
          <w:szCs w:val="24"/>
        </w:rPr>
        <w:t xml:space="preserve"> je 240 publikačných jednotiek, v prepočte na </w:t>
      </w:r>
      <w:r w:rsidR="00DD1F60">
        <w:rPr>
          <w:sz w:val="24"/>
          <w:szCs w:val="24"/>
        </w:rPr>
        <w:br/>
      </w:r>
      <w:r w:rsidRPr="00CA1DC9">
        <w:rPr>
          <w:sz w:val="24"/>
          <w:szCs w:val="24"/>
        </w:rPr>
        <w:t>1 doktoranda 1,19</w:t>
      </w:r>
      <w:r w:rsidR="00CA1DC9" w:rsidRPr="00CA1DC9">
        <w:rPr>
          <w:sz w:val="24"/>
          <w:szCs w:val="24"/>
        </w:rPr>
        <w:t xml:space="preserve"> </w:t>
      </w:r>
      <w:r w:rsidRPr="00CA1DC9">
        <w:rPr>
          <w:sz w:val="24"/>
          <w:szCs w:val="24"/>
        </w:rPr>
        <w:t xml:space="preserve">(najviac výstupov na FF - 165, v prepočte na 1 doktoranda FF – 1,96). </w:t>
      </w:r>
    </w:p>
    <w:p w:rsidR="00AE4BA6" w:rsidRPr="00543B47" w:rsidRDefault="00AE4BA6" w:rsidP="00543B47">
      <w:pPr>
        <w:rPr>
          <w:sz w:val="24"/>
          <w:szCs w:val="24"/>
        </w:rPr>
      </w:pPr>
    </w:p>
    <w:p w:rsidR="00AE4BA6" w:rsidRPr="00543B47" w:rsidRDefault="00AE4BA6" w:rsidP="007D2C01">
      <w:pPr>
        <w:ind w:firstLine="567"/>
        <w:rPr>
          <w:sz w:val="24"/>
          <w:szCs w:val="24"/>
        </w:rPr>
      </w:pPr>
      <w:r w:rsidRPr="00543B47">
        <w:rPr>
          <w:sz w:val="24"/>
          <w:szCs w:val="24"/>
        </w:rPr>
        <w:t>Z údajov v tabuľke vidíme, že publikačná aktivita doktorandov UKF v externej forme (95) je pomerne nižšia:</w:t>
      </w:r>
    </w:p>
    <w:p w:rsidR="00AE4BA6" w:rsidRPr="00C142C7" w:rsidRDefault="00AE4BA6" w:rsidP="0079213E">
      <w:pPr>
        <w:pStyle w:val="Odsekzoznamu"/>
        <w:numPr>
          <w:ilvl w:val="0"/>
          <w:numId w:val="68"/>
        </w:numPr>
        <w:ind w:left="426" w:hanging="426"/>
        <w:rPr>
          <w:sz w:val="24"/>
          <w:szCs w:val="24"/>
        </w:rPr>
      </w:pPr>
      <w:r w:rsidRPr="00C142C7">
        <w:rPr>
          <w:sz w:val="24"/>
          <w:szCs w:val="24"/>
        </w:rPr>
        <w:t xml:space="preserve">celkový počet výstupov kategórie </w:t>
      </w:r>
      <w:r w:rsidRPr="00C142C7">
        <w:rPr>
          <w:b/>
          <w:sz w:val="24"/>
          <w:szCs w:val="24"/>
        </w:rPr>
        <w:t>A</w:t>
      </w:r>
      <w:r w:rsidRPr="00C142C7">
        <w:rPr>
          <w:sz w:val="24"/>
          <w:szCs w:val="24"/>
        </w:rPr>
        <w:t xml:space="preserve"> je 8 publikačných jednotiek, v prepočte na </w:t>
      </w:r>
      <w:r w:rsidR="00DD1F60">
        <w:rPr>
          <w:sz w:val="24"/>
          <w:szCs w:val="24"/>
        </w:rPr>
        <w:br/>
      </w:r>
      <w:r w:rsidRPr="00C142C7">
        <w:rPr>
          <w:sz w:val="24"/>
          <w:szCs w:val="24"/>
        </w:rPr>
        <w:t xml:space="preserve">1 doktoranda 0,08, (najviac výstupov na FPV - 5, v prepočte na 1 doktoranda FPV – 0,56) </w:t>
      </w:r>
    </w:p>
    <w:p w:rsidR="00AE4BA6" w:rsidRPr="00C142C7" w:rsidRDefault="00AE4BA6" w:rsidP="0079213E">
      <w:pPr>
        <w:pStyle w:val="Odsekzoznamu"/>
        <w:numPr>
          <w:ilvl w:val="0"/>
          <w:numId w:val="68"/>
        </w:numPr>
        <w:ind w:left="426" w:hanging="426"/>
        <w:rPr>
          <w:sz w:val="24"/>
          <w:szCs w:val="24"/>
        </w:rPr>
      </w:pPr>
      <w:r w:rsidRPr="00C142C7">
        <w:rPr>
          <w:sz w:val="24"/>
          <w:szCs w:val="24"/>
        </w:rPr>
        <w:t xml:space="preserve">celkový počet výstupov kategórie </w:t>
      </w:r>
      <w:r w:rsidRPr="00C142C7">
        <w:rPr>
          <w:b/>
          <w:sz w:val="24"/>
          <w:szCs w:val="24"/>
        </w:rPr>
        <w:t>B</w:t>
      </w:r>
      <w:r w:rsidRPr="00C142C7">
        <w:rPr>
          <w:sz w:val="24"/>
          <w:szCs w:val="24"/>
        </w:rPr>
        <w:t xml:space="preserve"> je 17 publikačných jednotiek, v prepočte na </w:t>
      </w:r>
      <w:r w:rsidR="00DD1F60">
        <w:rPr>
          <w:sz w:val="24"/>
          <w:szCs w:val="24"/>
        </w:rPr>
        <w:br/>
      </w:r>
      <w:r w:rsidRPr="00C142C7">
        <w:rPr>
          <w:sz w:val="24"/>
          <w:szCs w:val="24"/>
        </w:rPr>
        <w:t>1 doktoranda 0,18</w:t>
      </w:r>
      <w:r w:rsidR="00C142C7">
        <w:rPr>
          <w:sz w:val="24"/>
          <w:szCs w:val="24"/>
        </w:rPr>
        <w:t xml:space="preserve"> </w:t>
      </w:r>
      <w:r w:rsidRPr="00C142C7">
        <w:rPr>
          <w:sz w:val="24"/>
          <w:szCs w:val="24"/>
        </w:rPr>
        <w:t xml:space="preserve">(najviac výstupov na FF - 9, v prepočte na 1 doktoranda FSVaZ – 0,25) </w:t>
      </w:r>
    </w:p>
    <w:p w:rsidR="00AE4BA6" w:rsidRPr="00DD1F60" w:rsidRDefault="00AE4BA6" w:rsidP="0079213E">
      <w:pPr>
        <w:pStyle w:val="Odsekzoznamu"/>
        <w:numPr>
          <w:ilvl w:val="0"/>
          <w:numId w:val="68"/>
        </w:numPr>
        <w:ind w:left="426" w:hanging="426"/>
        <w:rPr>
          <w:spacing w:val="-6"/>
          <w:sz w:val="24"/>
          <w:szCs w:val="24"/>
        </w:rPr>
      </w:pPr>
      <w:r w:rsidRPr="00DD1F60">
        <w:rPr>
          <w:spacing w:val="-6"/>
          <w:sz w:val="24"/>
          <w:szCs w:val="24"/>
        </w:rPr>
        <w:t xml:space="preserve">celkový počet výstupov kategórie </w:t>
      </w:r>
      <w:r w:rsidRPr="00DD1F60">
        <w:rPr>
          <w:b/>
          <w:spacing w:val="-6"/>
          <w:sz w:val="24"/>
          <w:szCs w:val="24"/>
        </w:rPr>
        <w:t>C</w:t>
      </w:r>
      <w:r w:rsidRPr="00DD1F60">
        <w:rPr>
          <w:spacing w:val="-6"/>
          <w:sz w:val="24"/>
          <w:szCs w:val="24"/>
        </w:rPr>
        <w:t xml:space="preserve"> je 15 publikačných jednotiek, v prepočte na 1 doktoranda 0,16</w:t>
      </w:r>
      <w:r w:rsidR="00C142C7" w:rsidRPr="00DD1F60">
        <w:rPr>
          <w:spacing w:val="-6"/>
          <w:sz w:val="24"/>
          <w:szCs w:val="24"/>
        </w:rPr>
        <w:t xml:space="preserve"> </w:t>
      </w:r>
      <w:r w:rsidRPr="00DD1F60">
        <w:rPr>
          <w:spacing w:val="-6"/>
          <w:sz w:val="24"/>
          <w:szCs w:val="24"/>
        </w:rPr>
        <w:t xml:space="preserve">(najviac výstupov na FPV – 5 a PF - 5, v prepočte na 1 doktoranda FPV – 0,56) </w:t>
      </w:r>
    </w:p>
    <w:p w:rsidR="00AE4BA6" w:rsidRPr="00C142C7" w:rsidRDefault="00AE4BA6" w:rsidP="0079213E">
      <w:pPr>
        <w:pStyle w:val="Odsekzoznamu"/>
        <w:numPr>
          <w:ilvl w:val="0"/>
          <w:numId w:val="68"/>
        </w:numPr>
        <w:ind w:left="426" w:hanging="426"/>
        <w:rPr>
          <w:sz w:val="24"/>
          <w:szCs w:val="24"/>
        </w:rPr>
      </w:pPr>
      <w:r w:rsidRPr="00C142C7">
        <w:rPr>
          <w:sz w:val="24"/>
          <w:szCs w:val="24"/>
        </w:rPr>
        <w:t xml:space="preserve">celkový počet výstupov kategórie </w:t>
      </w:r>
      <w:r w:rsidRPr="00C142C7">
        <w:rPr>
          <w:b/>
          <w:sz w:val="24"/>
          <w:szCs w:val="24"/>
        </w:rPr>
        <w:t>D</w:t>
      </w:r>
      <w:r w:rsidRPr="00C142C7">
        <w:rPr>
          <w:sz w:val="24"/>
          <w:szCs w:val="24"/>
        </w:rPr>
        <w:t xml:space="preserve"> je 31 publikačných jednotiek, v prepočte na 1 doktoranda 0,33</w:t>
      </w:r>
      <w:r w:rsidR="00C142C7" w:rsidRPr="00C142C7">
        <w:rPr>
          <w:sz w:val="24"/>
          <w:szCs w:val="24"/>
        </w:rPr>
        <w:t xml:space="preserve"> </w:t>
      </w:r>
      <w:r w:rsidRPr="00C142C7">
        <w:rPr>
          <w:sz w:val="24"/>
          <w:szCs w:val="24"/>
        </w:rPr>
        <w:t xml:space="preserve">(najviac výstupov na FF - 20, v prepočte na 1 doktoranda FSŠ – 0,60). </w:t>
      </w:r>
    </w:p>
    <w:p w:rsidR="00AE4BA6" w:rsidRPr="00543B47" w:rsidRDefault="00AE4BA6" w:rsidP="00DD1F60">
      <w:pPr>
        <w:spacing w:before="240"/>
        <w:ind w:firstLine="425"/>
        <w:rPr>
          <w:sz w:val="24"/>
          <w:szCs w:val="24"/>
        </w:rPr>
      </w:pPr>
      <w:r w:rsidRPr="00543B47">
        <w:rPr>
          <w:sz w:val="24"/>
          <w:szCs w:val="24"/>
        </w:rPr>
        <w:t>V grafoch č. 3</w:t>
      </w:r>
      <w:r w:rsidR="006B2187">
        <w:rPr>
          <w:sz w:val="24"/>
          <w:szCs w:val="24"/>
        </w:rPr>
        <w:t>6</w:t>
      </w:r>
      <w:r w:rsidRPr="00543B47">
        <w:rPr>
          <w:sz w:val="24"/>
          <w:szCs w:val="24"/>
        </w:rPr>
        <w:t xml:space="preserve"> a 3</w:t>
      </w:r>
      <w:r w:rsidR="006B2187">
        <w:rPr>
          <w:sz w:val="24"/>
          <w:szCs w:val="24"/>
        </w:rPr>
        <w:t>7</w:t>
      </w:r>
      <w:r w:rsidRPr="00543B47">
        <w:rPr>
          <w:sz w:val="24"/>
          <w:szCs w:val="24"/>
        </w:rPr>
        <w:t xml:space="preserve"> sú znázornené počty publikácií podľa kategórií AK pripadajúce </w:t>
      </w:r>
      <w:r w:rsidR="007D2C01">
        <w:rPr>
          <w:sz w:val="24"/>
          <w:szCs w:val="24"/>
        </w:rPr>
        <w:br/>
      </w:r>
      <w:r w:rsidRPr="00543B47">
        <w:rPr>
          <w:sz w:val="24"/>
          <w:szCs w:val="24"/>
        </w:rPr>
        <w:t>na jedného doktoranda v dennej a externej forme podľa fakúlt a na jedného doktoranda UKF spolu za sledované obdobie. Medziročný vývoj ukazovateľa počet publikácií podľa kritérií komplexnej akreditácie pripadajúcich na jedného doktoranda je znázornený v grafe č. 3</w:t>
      </w:r>
      <w:r w:rsidR="006B2187">
        <w:rPr>
          <w:sz w:val="24"/>
          <w:szCs w:val="24"/>
        </w:rPr>
        <w:t>8</w:t>
      </w:r>
      <w:r w:rsidRPr="00543B47">
        <w:rPr>
          <w:sz w:val="24"/>
          <w:szCs w:val="24"/>
        </w:rPr>
        <w:t>.</w:t>
      </w:r>
    </w:p>
    <w:p w:rsidR="00AE4BA6" w:rsidRPr="00C142C7" w:rsidRDefault="006B2187" w:rsidP="00DD1F60">
      <w:pPr>
        <w:spacing w:before="180"/>
        <w:rPr>
          <w:sz w:val="24"/>
        </w:rPr>
      </w:pPr>
      <w:r>
        <w:rPr>
          <w:sz w:val="24"/>
        </w:rPr>
        <w:t>Graf č. 36</w:t>
      </w:r>
    </w:p>
    <w:p w:rsidR="00AE4BA6" w:rsidRDefault="00AE4BA6" w:rsidP="00AE4BA6">
      <w:r>
        <w:rPr>
          <w:noProof/>
          <w:lang w:val="sk-SK" w:eastAsia="sk-SK" w:bidi="ar-SA"/>
        </w:rPr>
        <w:drawing>
          <wp:inline distT="0" distB="0" distL="0" distR="0" wp14:anchorId="0C985A89" wp14:editId="4BD5F4AA">
            <wp:extent cx="5200650" cy="3248025"/>
            <wp:effectExtent l="0" t="0" r="0" b="0"/>
            <wp:docPr id="103" name="Graf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AE4BA6" w:rsidRPr="00C142C7" w:rsidRDefault="00AE4BA6" w:rsidP="00AE4BA6">
      <w:pPr>
        <w:rPr>
          <w:sz w:val="24"/>
        </w:rPr>
      </w:pPr>
      <w:r w:rsidRPr="00C142C7">
        <w:rPr>
          <w:sz w:val="24"/>
        </w:rPr>
        <w:lastRenderedPageBreak/>
        <w:t>Graf č. 3</w:t>
      </w:r>
      <w:r w:rsidR="006B2187">
        <w:rPr>
          <w:sz w:val="24"/>
        </w:rPr>
        <w:t>7</w:t>
      </w:r>
    </w:p>
    <w:p w:rsidR="00AE4BA6" w:rsidRDefault="00AE4BA6" w:rsidP="00AE4BA6"/>
    <w:p w:rsidR="00AE4BA6" w:rsidRDefault="00AE4BA6" w:rsidP="00AE4BA6">
      <w:r>
        <w:rPr>
          <w:noProof/>
          <w:lang w:val="sk-SK" w:eastAsia="sk-SK" w:bidi="ar-SA"/>
        </w:rPr>
        <w:drawing>
          <wp:inline distT="0" distB="0" distL="0" distR="0" wp14:anchorId="6A17EEC1" wp14:editId="332F4984">
            <wp:extent cx="5759450" cy="3761105"/>
            <wp:effectExtent l="0" t="0" r="0" b="0"/>
            <wp:docPr id="104" name="Graf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C142C7" w:rsidRDefault="00C142C7" w:rsidP="00AE4BA6">
      <w:pPr>
        <w:rPr>
          <w:sz w:val="24"/>
        </w:rPr>
      </w:pPr>
    </w:p>
    <w:p w:rsidR="00AE4BA6" w:rsidRPr="00C142C7" w:rsidRDefault="00AE4BA6" w:rsidP="00AE4BA6">
      <w:pPr>
        <w:rPr>
          <w:sz w:val="24"/>
        </w:rPr>
      </w:pPr>
      <w:r w:rsidRPr="00C142C7">
        <w:rPr>
          <w:sz w:val="24"/>
        </w:rPr>
        <w:t>Graf č. 3</w:t>
      </w:r>
      <w:r w:rsidR="006B2187">
        <w:rPr>
          <w:sz w:val="24"/>
        </w:rPr>
        <w:t>8</w:t>
      </w:r>
    </w:p>
    <w:p w:rsidR="00AE4BA6" w:rsidRDefault="00AE4BA6" w:rsidP="00AE4BA6"/>
    <w:p w:rsidR="00AE4BA6" w:rsidRDefault="00AE4BA6" w:rsidP="00AE4BA6">
      <w:r>
        <w:rPr>
          <w:noProof/>
          <w:lang w:val="sk-SK" w:eastAsia="sk-SK" w:bidi="ar-SA"/>
        </w:rPr>
        <w:drawing>
          <wp:inline distT="0" distB="0" distL="0" distR="0" wp14:anchorId="382419E8" wp14:editId="5C02A1A9">
            <wp:extent cx="5759450" cy="3761105"/>
            <wp:effectExtent l="0" t="0" r="0" b="0"/>
            <wp:docPr id="20" name="Graf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AE4BA6" w:rsidRDefault="00AE4BA6" w:rsidP="00AE4BA6"/>
    <w:p w:rsidR="00AE4BA6" w:rsidRPr="000777B6" w:rsidRDefault="00AE4BA6" w:rsidP="00AE4BA6">
      <w:pPr>
        <w:rPr>
          <w:i/>
          <w:noProof/>
          <w:lang w:eastAsia="sk-SK"/>
        </w:rPr>
      </w:pPr>
      <w:r w:rsidRPr="000777B6">
        <w:rPr>
          <w:i/>
          <w:noProof/>
          <w:lang w:eastAsia="sk-SK"/>
        </w:rPr>
        <w:lastRenderedPageBreak/>
        <w:t xml:space="preserve">Poznámka: </w:t>
      </w:r>
    </w:p>
    <w:p w:rsidR="00AE4BA6" w:rsidRPr="000777B6" w:rsidRDefault="00AE4BA6" w:rsidP="00AE4BA6">
      <w:pPr>
        <w:rPr>
          <w:i/>
          <w:noProof/>
          <w:lang w:eastAsia="sk-SK"/>
        </w:rPr>
      </w:pPr>
      <w:r w:rsidRPr="000777B6">
        <w:rPr>
          <w:i/>
          <w:noProof/>
          <w:lang w:eastAsia="sk-SK"/>
        </w:rPr>
        <w:t>Podľa Akreditačnej komisie pri MŠVVŠ SR v rámci komplexnej akreditácie pre atribút výstupov sú základnými kritériami na zaradenie do jednotlivých kategórií publikácií tieto kritériá:</w:t>
      </w:r>
    </w:p>
    <w:p w:rsidR="00AE4BA6" w:rsidRPr="000777B6" w:rsidRDefault="00AE4BA6" w:rsidP="00AE4BA6">
      <w:pPr>
        <w:rPr>
          <w:i/>
          <w:noProof/>
          <w:lang w:eastAsia="sk-SK"/>
        </w:rPr>
      </w:pPr>
      <w:r w:rsidRPr="000777B6">
        <w:rPr>
          <w:i/>
          <w:noProof/>
          <w:lang w:eastAsia="sk-SK"/>
        </w:rPr>
        <w:t xml:space="preserve">a) kategória A – špičková medzinárodná kvalita, b) kategória B – medzinárodne uznávaná kvalita, </w:t>
      </w:r>
      <w:r w:rsidR="00C142C7">
        <w:rPr>
          <w:i/>
          <w:noProof/>
          <w:lang w:eastAsia="sk-SK"/>
        </w:rPr>
        <w:br/>
      </w:r>
      <w:r w:rsidRPr="000777B6">
        <w:rPr>
          <w:i/>
          <w:noProof/>
          <w:lang w:eastAsia="sk-SK"/>
        </w:rPr>
        <w:t>c) kategória C – národne uznávaná kvalita,</w:t>
      </w:r>
      <w:r>
        <w:rPr>
          <w:i/>
          <w:noProof/>
          <w:lang w:eastAsia="sk-SK"/>
        </w:rPr>
        <w:t xml:space="preserve"> </w:t>
      </w:r>
      <w:r w:rsidRPr="000777B6">
        <w:rPr>
          <w:i/>
          <w:noProof/>
          <w:lang w:eastAsia="sk-SK"/>
        </w:rPr>
        <w:t>d) kategória D – kvalita, ktorá nie je národne uznávaná, alebo príslušné činnosti nespĺňajú podmienky určené pre výskum v danej oblasti hodnotenia.</w:t>
      </w:r>
    </w:p>
    <w:p w:rsidR="00AE4BA6" w:rsidRDefault="00AE4BA6" w:rsidP="00AE4BA6">
      <w:pPr>
        <w:rPr>
          <w:szCs w:val="24"/>
        </w:rPr>
      </w:pPr>
    </w:p>
    <w:p w:rsidR="001D66D7" w:rsidRPr="00DA3518" w:rsidRDefault="001D66D7" w:rsidP="00DB35BD">
      <w:pPr>
        <w:pStyle w:val="Nadpis3"/>
        <w:rPr>
          <w:lang w:val="sk-SK"/>
        </w:rPr>
      </w:pPr>
      <w:bookmarkStart w:id="166" w:name="_Toc481503911"/>
      <w:r>
        <w:rPr>
          <w:lang w:val="sk-SK"/>
        </w:rPr>
        <w:t>Umelecká činnosť</w:t>
      </w:r>
      <w:bookmarkEnd w:id="166"/>
    </w:p>
    <w:p w:rsidR="001D66D7" w:rsidRDefault="001D66D7" w:rsidP="001D66D7"/>
    <w:p w:rsidR="00AE4BA6" w:rsidRPr="00543B47" w:rsidRDefault="00AE4BA6" w:rsidP="00543B47">
      <w:pPr>
        <w:ind w:firstLine="567"/>
        <w:rPr>
          <w:sz w:val="24"/>
          <w:szCs w:val="24"/>
        </w:rPr>
      </w:pPr>
      <w:r w:rsidRPr="00543B47">
        <w:rPr>
          <w:sz w:val="24"/>
          <w:szCs w:val="24"/>
        </w:rPr>
        <w:t>Umelecká činnosť ako súčasť ďalšej tvorivej činnosti zamestnancov a študentov UKF prispieva k vnímaniu UKF ako centra umeleckej činnosti v nitrianskom regióne v zmysle priorít Dlhodobého zámeru UKF na roky 2007-2017. Jednou z foriem prezentácie tvorivej činnosti je aj propagácia výsledkov umeleckej činnosti prostredníctvom výstav, umeleckých prác, organizovaním festivalov a koncertov. Umeleckú činnosť v roku 2016 realizovali  pracovníci  Pedagogickej fakulty, Filozofickej fakulty a Fakulty stredoeurópskych štúdií.</w:t>
      </w:r>
    </w:p>
    <w:p w:rsidR="00AE4BA6" w:rsidRPr="00543B47" w:rsidRDefault="00AE4BA6" w:rsidP="00543B47">
      <w:pPr>
        <w:ind w:firstLine="567"/>
        <w:rPr>
          <w:sz w:val="24"/>
          <w:szCs w:val="24"/>
          <w:lang w:eastAsia="sk-SK"/>
        </w:rPr>
      </w:pPr>
      <w:r w:rsidRPr="00543B47">
        <w:rPr>
          <w:sz w:val="24"/>
          <w:szCs w:val="24"/>
          <w:lang w:eastAsia="sk-SK"/>
        </w:rPr>
        <w:t>Podľa pravidiel evidencie v</w:t>
      </w:r>
      <w:r w:rsidR="00C142C7">
        <w:rPr>
          <w:sz w:val="24"/>
          <w:szCs w:val="24"/>
          <w:lang w:eastAsia="sk-SK"/>
        </w:rPr>
        <w:t xml:space="preserve"> </w:t>
      </w:r>
      <w:r w:rsidRPr="00543B47">
        <w:rPr>
          <w:sz w:val="24"/>
          <w:szCs w:val="24"/>
          <w:lang w:eastAsia="sk-SK"/>
        </w:rPr>
        <w:t xml:space="preserve">CREUČ sa evidujú len profesionálne umelecké výstupy (autor výstupu spĺňa požadované kvalifikačné predpoklady, pôsobí v príslušnom umeleckom študijnom programe, dosahuje preukázateľné umelecké výsledky a pracovisko, resp. fakulta, má akreditovaný daný študijný program). Umelecké výstupy vysokoškolských učiteľov sa evidujú, ak ide o druh umenia, ktorý vysokoškolský učiteľ zabezpečuje v rámci predmetu príslušného študijného programu a predmet explicitne obsahuje tvorbu umeleckého diela alebo umelecký výkon v druhu umenia, v ktorom pedagóg vykazuje svoju umeleckú činnosť.  </w:t>
      </w:r>
    </w:p>
    <w:p w:rsidR="00AE4BA6" w:rsidRPr="00543B47" w:rsidRDefault="00AE4BA6" w:rsidP="00543B47">
      <w:pPr>
        <w:ind w:firstLine="567"/>
        <w:rPr>
          <w:sz w:val="24"/>
          <w:szCs w:val="24"/>
          <w:lang w:eastAsia="sk-SK"/>
        </w:rPr>
      </w:pPr>
      <w:r w:rsidRPr="00543B47">
        <w:rPr>
          <w:sz w:val="24"/>
          <w:szCs w:val="24"/>
          <w:lang w:eastAsia="sk-SK"/>
        </w:rPr>
        <w:t xml:space="preserve">Na základe metodických pokynov CVTI SR pre vykazovacie obdobie 2016 oprávnenie                           k evidencii umeleckých výstupov z fakúlt získala iba Pedagogická fakulta. </w:t>
      </w:r>
    </w:p>
    <w:p w:rsidR="00AE4BA6" w:rsidRPr="00543B47" w:rsidRDefault="00AE4BA6" w:rsidP="00543B47">
      <w:pPr>
        <w:ind w:firstLine="567"/>
        <w:rPr>
          <w:sz w:val="24"/>
          <w:szCs w:val="24"/>
        </w:rPr>
      </w:pPr>
      <w:r w:rsidRPr="00543B47">
        <w:rPr>
          <w:sz w:val="24"/>
          <w:szCs w:val="24"/>
        </w:rPr>
        <w:t>V hodnotenom období medzi najvýznamnejšie umelecké výstupy môžeme zaradiť:</w:t>
      </w:r>
    </w:p>
    <w:p w:rsidR="00AE4BA6" w:rsidRPr="00543B47" w:rsidRDefault="00AE4BA6" w:rsidP="0079213E">
      <w:pPr>
        <w:pStyle w:val="Odsekzoznamu"/>
        <w:numPr>
          <w:ilvl w:val="0"/>
          <w:numId w:val="69"/>
        </w:numPr>
        <w:ind w:left="284" w:hanging="284"/>
        <w:rPr>
          <w:sz w:val="24"/>
          <w:szCs w:val="24"/>
        </w:rPr>
      </w:pPr>
      <w:r w:rsidRPr="00543B47">
        <w:rPr>
          <w:bCs/>
          <w:sz w:val="24"/>
          <w:szCs w:val="24"/>
        </w:rPr>
        <w:t>opera</w:t>
      </w:r>
      <w:r w:rsidRPr="00543B47">
        <w:rPr>
          <w:bCs/>
          <w:i/>
          <w:sz w:val="24"/>
          <w:szCs w:val="24"/>
        </w:rPr>
        <w:t xml:space="preserve"> Faustovo prekliatie; Opera SND</w:t>
      </w:r>
      <w:r w:rsidRPr="00543B47">
        <w:rPr>
          <w:sz w:val="24"/>
          <w:szCs w:val="24"/>
        </w:rPr>
        <w:t xml:space="preserve">; Pavol Smolík; Univerzita Konštantína Filozofa </w:t>
      </w:r>
      <w:r w:rsidR="007D2C01">
        <w:rPr>
          <w:sz w:val="24"/>
          <w:szCs w:val="24"/>
        </w:rPr>
        <w:br/>
      </w:r>
      <w:r w:rsidRPr="00543B47">
        <w:rPr>
          <w:sz w:val="24"/>
          <w:szCs w:val="24"/>
        </w:rPr>
        <w:t xml:space="preserve">v Nitre, Pedagogická fakulta, Katedra hudby; zverejnenie 21.10.2016; </w:t>
      </w:r>
    </w:p>
    <w:p w:rsidR="00AE4BA6" w:rsidRPr="00543B47" w:rsidRDefault="00AE4BA6" w:rsidP="0079213E">
      <w:pPr>
        <w:pStyle w:val="Odsekzoznamu"/>
        <w:numPr>
          <w:ilvl w:val="0"/>
          <w:numId w:val="69"/>
        </w:numPr>
        <w:ind w:left="284" w:hanging="284"/>
        <w:rPr>
          <w:sz w:val="24"/>
          <w:szCs w:val="24"/>
        </w:rPr>
      </w:pPr>
      <w:r w:rsidRPr="00543B47">
        <w:rPr>
          <w:sz w:val="24"/>
          <w:szCs w:val="24"/>
        </w:rPr>
        <w:t>účasť na medzinárodnej výstave:</w:t>
      </w:r>
      <w:r w:rsidRPr="00543B47">
        <w:rPr>
          <w:i/>
          <w:sz w:val="24"/>
          <w:szCs w:val="24"/>
        </w:rPr>
        <w:t xml:space="preserve"> Képek és pixelek. Fotóművészet – és azon túl/ Pictures and Pixels. Photographic Art and Beyond. Nemzeti Szalon 2016/National Salon 201</w:t>
      </w:r>
      <w:r w:rsidRPr="00543B47">
        <w:rPr>
          <w:sz w:val="24"/>
          <w:szCs w:val="24"/>
        </w:rPr>
        <w:t xml:space="preserve">6; </w:t>
      </w:r>
      <w:r w:rsidRPr="00543B47">
        <w:rPr>
          <w:bCs/>
          <w:sz w:val="24"/>
          <w:szCs w:val="24"/>
        </w:rPr>
        <w:t>Hall of Art, Budapest, Maďarsko</w:t>
      </w:r>
      <w:r w:rsidRPr="00543B47">
        <w:rPr>
          <w:sz w:val="24"/>
          <w:szCs w:val="24"/>
        </w:rPr>
        <w:t>;</w:t>
      </w:r>
      <w:r w:rsidRPr="00543B47">
        <w:rPr>
          <w:b/>
          <w:bCs/>
          <w:sz w:val="24"/>
          <w:szCs w:val="24"/>
        </w:rPr>
        <w:t xml:space="preserve"> </w:t>
      </w:r>
      <w:r w:rsidRPr="00543B47">
        <w:rPr>
          <w:sz w:val="24"/>
          <w:szCs w:val="24"/>
        </w:rPr>
        <w:t xml:space="preserve">Daniel Szalai; </w:t>
      </w:r>
      <w:r w:rsidRPr="00543B47">
        <w:rPr>
          <w:iCs/>
          <w:sz w:val="24"/>
          <w:szCs w:val="24"/>
        </w:rPr>
        <w:t>Univerzita Konštantína Filozofa v Nitre</w:t>
      </w:r>
      <w:r w:rsidRPr="00543B47">
        <w:rPr>
          <w:sz w:val="24"/>
          <w:szCs w:val="24"/>
        </w:rPr>
        <w:t xml:space="preserve">, </w:t>
      </w:r>
      <w:r w:rsidRPr="00543B47">
        <w:rPr>
          <w:iCs/>
          <w:sz w:val="24"/>
          <w:szCs w:val="24"/>
        </w:rPr>
        <w:t>Pedagogická fakulta</w:t>
      </w:r>
      <w:r w:rsidRPr="00543B47">
        <w:rPr>
          <w:sz w:val="24"/>
          <w:szCs w:val="24"/>
        </w:rPr>
        <w:t xml:space="preserve">, </w:t>
      </w:r>
      <w:r w:rsidRPr="00543B47">
        <w:rPr>
          <w:iCs/>
          <w:sz w:val="24"/>
          <w:szCs w:val="24"/>
        </w:rPr>
        <w:t>Katedra výtvarnej výchovy a tvorby</w:t>
      </w:r>
      <w:r w:rsidRPr="00543B47">
        <w:rPr>
          <w:sz w:val="24"/>
          <w:szCs w:val="24"/>
        </w:rPr>
        <w:t>; zverejnenie 23.4. – 26.6. 2016.</w:t>
      </w:r>
    </w:p>
    <w:p w:rsidR="00AE4BA6" w:rsidRPr="00543B47" w:rsidRDefault="00AE4BA6" w:rsidP="00543B47">
      <w:pPr>
        <w:ind w:firstLine="567"/>
        <w:rPr>
          <w:bCs/>
          <w:sz w:val="24"/>
          <w:szCs w:val="24"/>
        </w:rPr>
      </w:pPr>
    </w:p>
    <w:p w:rsidR="00AE4BA6" w:rsidRPr="00543B47" w:rsidRDefault="00AE4BA6" w:rsidP="00543B47">
      <w:pPr>
        <w:ind w:firstLine="567"/>
        <w:rPr>
          <w:sz w:val="24"/>
          <w:szCs w:val="24"/>
        </w:rPr>
      </w:pPr>
      <w:r w:rsidRPr="00543B47">
        <w:rPr>
          <w:sz w:val="24"/>
          <w:szCs w:val="24"/>
        </w:rPr>
        <w:t xml:space="preserve">V nasledovnej tabuľke a grafe uvádzame prehľad umeleckej činnosti pracovníkov UKF za rok 2016. </w:t>
      </w:r>
    </w:p>
    <w:p w:rsidR="00AE4BA6" w:rsidRDefault="00AE4BA6" w:rsidP="00AE4BA6">
      <w:pPr>
        <w:jc w:val="center"/>
      </w:pPr>
    </w:p>
    <w:p w:rsidR="00AE4BA6" w:rsidRPr="00543B47" w:rsidRDefault="00AE4BA6" w:rsidP="00DD1F60">
      <w:pPr>
        <w:ind w:firstLine="0"/>
        <w:jc w:val="left"/>
        <w:rPr>
          <w:sz w:val="24"/>
          <w:szCs w:val="24"/>
        </w:rPr>
      </w:pPr>
      <w:r w:rsidRPr="00543B47">
        <w:rPr>
          <w:sz w:val="24"/>
          <w:szCs w:val="24"/>
        </w:rPr>
        <w:t>Tab</w:t>
      </w:r>
      <w:r w:rsidR="00DD1F60">
        <w:rPr>
          <w:sz w:val="24"/>
          <w:szCs w:val="24"/>
        </w:rPr>
        <w:t>uľka</w:t>
      </w:r>
      <w:r w:rsidRPr="00543B47">
        <w:rPr>
          <w:sz w:val="24"/>
          <w:szCs w:val="24"/>
        </w:rPr>
        <w:t xml:space="preserve"> č. </w:t>
      </w:r>
      <w:r w:rsidR="007D2C01">
        <w:rPr>
          <w:sz w:val="24"/>
          <w:szCs w:val="24"/>
        </w:rPr>
        <w:t>3</w:t>
      </w:r>
      <w:r w:rsidR="00C142C7">
        <w:rPr>
          <w:sz w:val="24"/>
          <w:szCs w:val="24"/>
        </w:rPr>
        <w:t>2</w:t>
      </w:r>
      <w:r w:rsidRPr="00543B47">
        <w:rPr>
          <w:sz w:val="24"/>
          <w:szCs w:val="24"/>
        </w:rPr>
        <w:t xml:space="preserve">  Prehľad umeleckej činnosti pracovníkov fakúlt UKF za rok 2016  k 31. 12. 2016</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2"/>
        <w:gridCol w:w="715"/>
        <w:gridCol w:w="716"/>
        <w:gridCol w:w="716"/>
        <w:gridCol w:w="715"/>
        <w:gridCol w:w="716"/>
        <w:gridCol w:w="716"/>
        <w:gridCol w:w="715"/>
        <w:gridCol w:w="716"/>
        <w:gridCol w:w="716"/>
        <w:gridCol w:w="715"/>
        <w:gridCol w:w="716"/>
        <w:gridCol w:w="716"/>
      </w:tblGrid>
      <w:tr w:rsidR="00AE4BA6" w:rsidRPr="002B3D62" w:rsidTr="00336214">
        <w:trPr>
          <w:trHeight w:val="539"/>
          <w:jc w:val="center"/>
        </w:trPr>
        <w:tc>
          <w:tcPr>
            <w:tcW w:w="952" w:type="dxa"/>
            <w:shd w:val="clear" w:color="auto" w:fill="CCFFCC"/>
            <w:noWrap/>
            <w:vAlign w:val="center"/>
          </w:tcPr>
          <w:p w:rsidR="00AE4BA6" w:rsidRPr="002B3D62" w:rsidRDefault="00AE4BA6" w:rsidP="00336214">
            <w:r w:rsidRPr="002B3D62">
              <w:t>Druh</w:t>
            </w:r>
          </w:p>
        </w:tc>
        <w:tc>
          <w:tcPr>
            <w:tcW w:w="2147" w:type="dxa"/>
            <w:gridSpan w:val="3"/>
            <w:shd w:val="clear" w:color="auto" w:fill="CCFFCC"/>
            <w:noWrap/>
            <w:vAlign w:val="center"/>
          </w:tcPr>
          <w:p w:rsidR="00AE4BA6" w:rsidRPr="002B3D62" w:rsidRDefault="00AE4BA6" w:rsidP="00336214">
            <w:pPr>
              <w:jc w:val="center"/>
            </w:pPr>
            <w:r w:rsidRPr="002B3D62">
              <w:t>Závažné</w:t>
            </w:r>
          </w:p>
        </w:tc>
        <w:tc>
          <w:tcPr>
            <w:tcW w:w="2147" w:type="dxa"/>
            <w:gridSpan w:val="3"/>
            <w:shd w:val="clear" w:color="auto" w:fill="CCFFCC"/>
            <w:noWrap/>
            <w:vAlign w:val="center"/>
          </w:tcPr>
          <w:p w:rsidR="00AE4BA6" w:rsidRPr="002B3D62" w:rsidRDefault="00AE4BA6" w:rsidP="00336214">
            <w:pPr>
              <w:jc w:val="center"/>
            </w:pPr>
            <w:r w:rsidRPr="002B3D62">
              <w:t>Menej závažné</w:t>
            </w:r>
          </w:p>
        </w:tc>
        <w:tc>
          <w:tcPr>
            <w:tcW w:w="2147" w:type="dxa"/>
            <w:gridSpan w:val="3"/>
            <w:shd w:val="clear" w:color="auto" w:fill="CCFFCC"/>
            <w:noWrap/>
            <w:vAlign w:val="center"/>
          </w:tcPr>
          <w:p w:rsidR="00AE4BA6" w:rsidRPr="002B3D62" w:rsidRDefault="00AE4BA6" w:rsidP="00336214">
            <w:pPr>
              <w:jc w:val="center"/>
            </w:pPr>
            <w:r w:rsidRPr="002B3D62">
              <w:t>Ostatné</w:t>
            </w:r>
          </w:p>
        </w:tc>
        <w:tc>
          <w:tcPr>
            <w:tcW w:w="2147" w:type="dxa"/>
            <w:gridSpan w:val="3"/>
            <w:shd w:val="clear" w:color="auto" w:fill="CCFFCC"/>
            <w:noWrap/>
            <w:vAlign w:val="center"/>
          </w:tcPr>
          <w:p w:rsidR="00AE4BA6" w:rsidRPr="002B3D62" w:rsidRDefault="00AE4BA6" w:rsidP="00336214">
            <w:pPr>
              <w:jc w:val="center"/>
            </w:pPr>
            <w:r w:rsidRPr="002B3D62">
              <w:t>Spolu</w:t>
            </w:r>
          </w:p>
        </w:tc>
      </w:tr>
      <w:tr w:rsidR="00AE4BA6" w:rsidRPr="002B3D62" w:rsidTr="00336214">
        <w:trPr>
          <w:trHeight w:val="277"/>
          <w:jc w:val="center"/>
        </w:trPr>
        <w:tc>
          <w:tcPr>
            <w:tcW w:w="952" w:type="dxa"/>
            <w:shd w:val="clear" w:color="auto" w:fill="CCFFCC"/>
            <w:noWrap/>
            <w:vAlign w:val="center"/>
          </w:tcPr>
          <w:p w:rsidR="00AE4BA6" w:rsidRPr="002B3D62" w:rsidRDefault="00AE4BA6" w:rsidP="007D2C01">
            <w:pPr>
              <w:ind w:firstLine="23"/>
            </w:pPr>
            <w:r w:rsidRPr="002B3D62">
              <w:t>Fakulta</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c>
          <w:tcPr>
            <w:tcW w:w="715" w:type="dxa"/>
            <w:shd w:val="clear" w:color="auto" w:fill="CCFFCC"/>
            <w:noWrap/>
            <w:vAlign w:val="center"/>
          </w:tcPr>
          <w:p w:rsidR="00AE4BA6" w:rsidRPr="002B3D62" w:rsidRDefault="00AE4BA6" w:rsidP="007D2C01">
            <w:pPr>
              <w:ind w:firstLine="23"/>
              <w:jc w:val="center"/>
            </w:pPr>
            <w:r w:rsidRPr="002B3D62">
              <w:t>Dom.</w:t>
            </w:r>
          </w:p>
        </w:tc>
        <w:tc>
          <w:tcPr>
            <w:tcW w:w="716" w:type="dxa"/>
            <w:shd w:val="clear" w:color="auto" w:fill="CCFFCC"/>
            <w:noWrap/>
            <w:vAlign w:val="center"/>
          </w:tcPr>
          <w:p w:rsidR="00AE4BA6" w:rsidRPr="002B3D62" w:rsidRDefault="00AE4BA6" w:rsidP="007D2C01">
            <w:pPr>
              <w:ind w:firstLine="23"/>
              <w:jc w:val="center"/>
            </w:pPr>
            <w:r w:rsidRPr="002B3D62">
              <w:t>Zahr.</w:t>
            </w:r>
          </w:p>
        </w:tc>
        <w:tc>
          <w:tcPr>
            <w:tcW w:w="716" w:type="dxa"/>
            <w:shd w:val="clear" w:color="auto" w:fill="CCFFCC"/>
            <w:noWrap/>
            <w:vAlign w:val="center"/>
          </w:tcPr>
          <w:p w:rsidR="00AE4BA6" w:rsidRPr="002B3D62" w:rsidRDefault="00AE4BA6" w:rsidP="007D2C01">
            <w:pPr>
              <w:ind w:firstLine="23"/>
              <w:jc w:val="center"/>
            </w:pPr>
            <w:r w:rsidRPr="002B3D62">
              <w:t>Spolu</w:t>
            </w:r>
          </w:p>
        </w:tc>
      </w:tr>
      <w:tr w:rsidR="00AE4BA6" w:rsidRPr="002B3D62" w:rsidTr="00336214">
        <w:trPr>
          <w:trHeight w:val="277"/>
          <w:jc w:val="center"/>
        </w:trPr>
        <w:tc>
          <w:tcPr>
            <w:tcW w:w="952" w:type="dxa"/>
            <w:shd w:val="clear" w:color="auto" w:fill="auto"/>
            <w:noWrap/>
            <w:vAlign w:val="center"/>
          </w:tcPr>
          <w:p w:rsidR="00AE4BA6" w:rsidRPr="002B3D62" w:rsidRDefault="00AE4BA6" w:rsidP="007D2C01">
            <w:pPr>
              <w:ind w:firstLine="23"/>
            </w:pPr>
            <w:r w:rsidRPr="002B3D62">
              <w:t>PF</w:t>
            </w:r>
          </w:p>
        </w:tc>
        <w:tc>
          <w:tcPr>
            <w:tcW w:w="715" w:type="dxa"/>
            <w:shd w:val="clear" w:color="auto" w:fill="auto"/>
            <w:noWrap/>
            <w:vAlign w:val="center"/>
          </w:tcPr>
          <w:p w:rsidR="00AE4BA6" w:rsidRPr="002B3D62" w:rsidRDefault="00AE4BA6" w:rsidP="007D2C01">
            <w:pPr>
              <w:ind w:firstLine="23"/>
              <w:jc w:val="right"/>
            </w:pPr>
            <w:r>
              <w:t>32</w:t>
            </w:r>
          </w:p>
        </w:tc>
        <w:tc>
          <w:tcPr>
            <w:tcW w:w="716" w:type="dxa"/>
            <w:shd w:val="clear" w:color="auto" w:fill="auto"/>
            <w:noWrap/>
            <w:vAlign w:val="center"/>
          </w:tcPr>
          <w:p w:rsidR="00AE4BA6" w:rsidRPr="002B3D62" w:rsidRDefault="00AE4BA6" w:rsidP="007D2C01">
            <w:pPr>
              <w:ind w:firstLine="23"/>
              <w:jc w:val="right"/>
            </w:pPr>
            <w:r>
              <w:t>11</w:t>
            </w:r>
          </w:p>
        </w:tc>
        <w:tc>
          <w:tcPr>
            <w:tcW w:w="716" w:type="dxa"/>
            <w:shd w:val="clear" w:color="auto" w:fill="auto"/>
            <w:noWrap/>
            <w:vAlign w:val="center"/>
          </w:tcPr>
          <w:p w:rsidR="00AE4BA6" w:rsidRPr="002B3D62" w:rsidRDefault="00AE4BA6" w:rsidP="007D2C01">
            <w:pPr>
              <w:ind w:firstLine="23"/>
              <w:jc w:val="right"/>
            </w:pPr>
            <w:r>
              <w:t>43</w:t>
            </w:r>
          </w:p>
        </w:tc>
        <w:tc>
          <w:tcPr>
            <w:tcW w:w="715" w:type="dxa"/>
            <w:shd w:val="clear" w:color="auto" w:fill="auto"/>
            <w:noWrap/>
            <w:vAlign w:val="center"/>
          </w:tcPr>
          <w:p w:rsidR="00AE4BA6" w:rsidRPr="002B3D62" w:rsidRDefault="00AE4BA6" w:rsidP="007D2C01">
            <w:pPr>
              <w:ind w:firstLine="23"/>
              <w:jc w:val="right"/>
            </w:pPr>
            <w:r>
              <w:t>27</w:t>
            </w:r>
          </w:p>
        </w:tc>
        <w:tc>
          <w:tcPr>
            <w:tcW w:w="716" w:type="dxa"/>
            <w:shd w:val="clear" w:color="auto" w:fill="auto"/>
            <w:noWrap/>
            <w:vAlign w:val="center"/>
          </w:tcPr>
          <w:p w:rsidR="00AE4BA6" w:rsidRPr="002B3D62" w:rsidRDefault="00AE4BA6" w:rsidP="007D2C01">
            <w:pPr>
              <w:ind w:firstLine="23"/>
              <w:jc w:val="right"/>
            </w:pPr>
            <w:r>
              <w:t>8</w:t>
            </w:r>
          </w:p>
        </w:tc>
        <w:tc>
          <w:tcPr>
            <w:tcW w:w="716" w:type="dxa"/>
            <w:shd w:val="clear" w:color="auto" w:fill="auto"/>
            <w:noWrap/>
            <w:vAlign w:val="center"/>
          </w:tcPr>
          <w:p w:rsidR="00AE4BA6" w:rsidRPr="002B3D62" w:rsidRDefault="00AE4BA6" w:rsidP="007D2C01">
            <w:pPr>
              <w:ind w:firstLine="23"/>
              <w:jc w:val="right"/>
            </w:pPr>
            <w:r>
              <w:t>35</w:t>
            </w:r>
          </w:p>
        </w:tc>
        <w:tc>
          <w:tcPr>
            <w:tcW w:w="715" w:type="dxa"/>
            <w:shd w:val="clear" w:color="auto" w:fill="auto"/>
            <w:noWrap/>
            <w:vAlign w:val="center"/>
          </w:tcPr>
          <w:p w:rsidR="00AE4BA6" w:rsidRPr="002B3D62" w:rsidRDefault="00AE4BA6" w:rsidP="007D2C01">
            <w:pPr>
              <w:ind w:firstLine="23"/>
              <w:jc w:val="right"/>
            </w:pPr>
            <w:r>
              <w:t>3</w:t>
            </w:r>
          </w:p>
        </w:tc>
        <w:tc>
          <w:tcPr>
            <w:tcW w:w="716" w:type="dxa"/>
            <w:shd w:val="clear" w:color="auto" w:fill="auto"/>
            <w:noWrap/>
            <w:vAlign w:val="center"/>
          </w:tcPr>
          <w:p w:rsidR="00AE4BA6" w:rsidRPr="002B3D62" w:rsidRDefault="00AE4BA6" w:rsidP="007D2C01">
            <w:pPr>
              <w:ind w:firstLine="23"/>
              <w:jc w:val="right"/>
            </w:pPr>
            <w:r>
              <w:t>4</w:t>
            </w:r>
          </w:p>
        </w:tc>
        <w:tc>
          <w:tcPr>
            <w:tcW w:w="716" w:type="dxa"/>
            <w:shd w:val="clear" w:color="auto" w:fill="auto"/>
            <w:noWrap/>
            <w:vAlign w:val="center"/>
          </w:tcPr>
          <w:p w:rsidR="00AE4BA6" w:rsidRPr="002B3D62" w:rsidRDefault="00AE4BA6" w:rsidP="007D2C01">
            <w:pPr>
              <w:ind w:firstLine="23"/>
              <w:jc w:val="right"/>
            </w:pPr>
            <w:r>
              <w:t>7</w:t>
            </w:r>
          </w:p>
        </w:tc>
        <w:tc>
          <w:tcPr>
            <w:tcW w:w="715" w:type="dxa"/>
            <w:shd w:val="clear" w:color="auto" w:fill="auto"/>
            <w:noWrap/>
            <w:vAlign w:val="center"/>
          </w:tcPr>
          <w:p w:rsidR="00AE4BA6" w:rsidRPr="002B3D62" w:rsidRDefault="00AE4BA6" w:rsidP="007D2C01">
            <w:pPr>
              <w:ind w:firstLine="23"/>
              <w:jc w:val="right"/>
            </w:pPr>
            <w:r>
              <w:t>62</w:t>
            </w:r>
          </w:p>
        </w:tc>
        <w:tc>
          <w:tcPr>
            <w:tcW w:w="716" w:type="dxa"/>
            <w:shd w:val="clear" w:color="auto" w:fill="auto"/>
            <w:noWrap/>
            <w:vAlign w:val="center"/>
          </w:tcPr>
          <w:p w:rsidR="00AE4BA6" w:rsidRPr="002B3D62" w:rsidRDefault="00AE4BA6" w:rsidP="007D2C01">
            <w:pPr>
              <w:ind w:firstLine="23"/>
              <w:jc w:val="right"/>
            </w:pPr>
            <w:r>
              <w:t>23</w:t>
            </w:r>
          </w:p>
        </w:tc>
        <w:tc>
          <w:tcPr>
            <w:tcW w:w="716" w:type="dxa"/>
            <w:shd w:val="clear" w:color="auto" w:fill="auto"/>
            <w:noWrap/>
            <w:vAlign w:val="center"/>
          </w:tcPr>
          <w:p w:rsidR="00AE4BA6" w:rsidRPr="002B3D62" w:rsidRDefault="00AE4BA6" w:rsidP="007D2C01">
            <w:pPr>
              <w:ind w:firstLine="23"/>
              <w:jc w:val="right"/>
            </w:pPr>
            <w:r>
              <w:t>85</w:t>
            </w:r>
          </w:p>
        </w:tc>
      </w:tr>
      <w:tr w:rsidR="00AE4BA6" w:rsidRPr="002B3D62" w:rsidTr="00336214">
        <w:trPr>
          <w:trHeight w:val="277"/>
          <w:jc w:val="center"/>
        </w:trPr>
        <w:tc>
          <w:tcPr>
            <w:tcW w:w="952" w:type="dxa"/>
            <w:shd w:val="clear" w:color="auto" w:fill="99CCFF"/>
            <w:noWrap/>
            <w:vAlign w:val="center"/>
          </w:tcPr>
          <w:p w:rsidR="00AE4BA6" w:rsidRPr="0022188D" w:rsidRDefault="00AE4BA6" w:rsidP="007D2C01">
            <w:pPr>
              <w:ind w:firstLine="23"/>
              <w:rPr>
                <w:b/>
              </w:rPr>
            </w:pPr>
            <w:r w:rsidRPr="0022188D">
              <w:rPr>
                <w:b/>
              </w:rPr>
              <w:t>UKF</w:t>
            </w:r>
          </w:p>
        </w:tc>
        <w:tc>
          <w:tcPr>
            <w:tcW w:w="715" w:type="dxa"/>
            <w:shd w:val="clear" w:color="auto" w:fill="99CCFF"/>
            <w:noWrap/>
            <w:vAlign w:val="center"/>
          </w:tcPr>
          <w:p w:rsidR="00AE4BA6" w:rsidRPr="0022188D" w:rsidRDefault="00AE4BA6" w:rsidP="007D2C01">
            <w:pPr>
              <w:ind w:firstLine="23"/>
              <w:jc w:val="right"/>
              <w:rPr>
                <w:b/>
              </w:rPr>
            </w:pPr>
            <w:r>
              <w:rPr>
                <w:b/>
              </w:rPr>
              <w:t>32</w:t>
            </w:r>
          </w:p>
        </w:tc>
        <w:tc>
          <w:tcPr>
            <w:tcW w:w="716" w:type="dxa"/>
            <w:shd w:val="clear" w:color="auto" w:fill="99CCFF"/>
            <w:noWrap/>
            <w:vAlign w:val="center"/>
          </w:tcPr>
          <w:p w:rsidR="00AE4BA6" w:rsidRPr="0022188D" w:rsidRDefault="00AE4BA6" w:rsidP="007D2C01">
            <w:pPr>
              <w:ind w:firstLine="23"/>
              <w:jc w:val="right"/>
              <w:rPr>
                <w:b/>
              </w:rPr>
            </w:pPr>
            <w:r>
              <w:rPr>
                <w:b/>
              </w:rPr>
              <w:t>11</w:t>
            </w:r>
          </w:p>
        </w:tc>
        <w:tc>
          <w:tcPr>
            <w:tcW w:w="716" w:type="dxa"/>
            <w:shd w:val="clear" w:color="auto" w:fill="99CCFF"/>
            <w:noWrap/>
            <w:vAlign w:val="center"/>
          </w:tcPr>
          <w:p w:rsidR="00AE4BA6" w:rsidRPr="0022188D" w:rsidRDefault="00AE4BA6" w:rsidP="007D2C01">
            <w:pPr>
              <w:ind w:firstLine="23"/>
              <w:jc w:val="right"/>
              <w:rPr>
                <w:b/>
              </w:rPr>
            </w:pPr>
            <w:r>
              <w:rPr>
                <w:b/>
              </w:rPr>
              <w:t>43</w:t>
            </w:r>
          </w:p>
        </w:tc>
        <w:tc>
          <w:tcPr>
            <w:tcW w:w="715" w:type="dxa"/>
            <w:shd w:val="clear" w:color="auto" w:fill="99CCFF"/>
            <w:noWrap/>
            <w:vAlign w:val="center"/>
          </w:tcPr>
          <w:p w:rsidR="00AE4BA6" w:rsidRPr="0022188D" w:rsidRDefault="00AE4BA6" w:rsidP="007D2C01">
            <w:pPr>
              <w:ind w:firstLine="23"/>
              <w:jc w:val="right"/>
              <w:rPr>
                <w:b/>
              </w:rPr>
            </w:pPr>
            <w:r>
              <w:rPr>
                <w:b/>
              </w:rPr>
              <w:t>27</w:t>
            </w:r>
          </w:p>
        </w:tc>
        <w:tc>
          <w:tcPr>
            <w:tcW w:w="716" w:type="dxa"/>
            <w:shd w:val="clear" w:color="auto" w:fill="99CCFF"/>
            <w:noWrap/>
            <w:vAlign w:val="center"/>
          </w:tcPr>
          <w:p w:rsidR="00AE4BA6" w:rsidRPr="0022188D" w:rsidRDefault="00AE4BA6" w:rsidP="007D2C01">
            <w:pPr>
              <w:ind w:firstLine="23"/>
              <w:jc w:val="right"/>
              <w:rPr>
                <w:b/>
              </w:rPr>
            </w:pPr>
            <w:r>
              <w:rPr>
                <w:b/>
              </w:rPr>
              <w:t>8</w:t>
            </w:r>
          </w:p>
        </w:tc>
        <w:tc>
          <w:tcPr>
            <w:tcW w:w="716" w:type="dxa"/>
            <w:shd w:val="clear" w:color="auto" w:fill="99CCFF"/>
            <w:noWrap/>
            <w:vAlign w:val="center"/>
          </w:tcPr>
          <w:p w:rsidR="00AE4BA6" w:rsidRPr="0022188D" w:rsidRDefault="00AE4BA6" w:rsidP="007D2C01">
            <w:pPr>
              <w:ind w:firstLine="23"/>
              <w:jc w:val="right"/>
              <w:rPr>
                <w:b/>
              </w:rPr>
            </w:pPr>
            <w:r>
              <w:rPr>
                <w:b/>
              </w:rPr>
              <w:t>35</w:t>
            </w:r>
          </w:p>
        </w:tc>
        <w:tc>
          <w:tcPr>
            <w:tcW w:w="715" w:type="dxa"/>
            <w:shd w:val="clear" w:color="auto" w:fill="99CCFF"/>
            <w:noWrap/>
            <w:vAlign w:val="center"/>
          </w:tcPr>
          <w:p w:rsidR="00AE4BA6" w:rsidRPr="0022188D" w:rsidRDefault="00AE4BA6" w:rsidP="007D2C01">
            <w:pPr>
              <w:ind w:firstLine="23"/>
              <w:jc w:val="right"/>
              <w:rPr>
                <w:b/>
              </w:rPr>
            </w:pPr>
            <w:r>
              <w:rPr>
                <w:b/>
              </w:rPr>
              <w:t>3</w:t>
            </w:r>
          </w:p>
        </w:tc>
        <w:tc>
          <w:tcPr>
            <w:tcW w:w="716" w:type="dxa"/>
            <w:shd w:val="clear" w:color="auto" w:fill="99CCFF"/>
            <w:noWrap/>
            <w:vAlign w:val="center"/>
          </w:tcPr>
          <w:p w:rsidR="00AE4BA6" w:rsidRPr="0022188D" w:rsidRDefault="00AE4BA6" w:rsidP="007D2C01">
            <w:pPr>
              <w:ind w:firstLine="23"/>
              <w:jc w:val="right"/>
              <w:rPr>
                <w:b/>
              </w:rPr>
            </w:pPr>
            <w:r>
              <w:rPr>
                <w:b/>
              </w:rPr>
              <w:t>4</w:t>
            </w:r>
          </w:p>
        </w:tc>
        <w:tc>
          <w:tcPr>
            <w:tcW w:w="716" w:type="dxa"/>
            <w:shd w:val="clear" w:color="auto" w:fill="99CCFF"/>
            <w:noWrap/>
            <w:vAlign w:val="center"/>
          </w:tcPr>
          <w:p w:rsidR="00AE4BA6" w:rsidRPr="0022188D" w:rsidRDefault="00AE4BA6" w:rsidP="007D2C01">
            <w:pPr>
              <w:ind w:firstLine="23"/>
              <w:jc w:val="right"/>
              <w:rPr>
                <w:b/>
              </w:rPr>
            </w:pPr>
            <w:r>
              <w:rPr>
                <w:b/>
              </w:rPr>
              <w:t>7</w:t>
            </w:r>
          </w:p>
        </w:tc>
        <w:tc>
          <w:tcPr>
            <w:tcW w:w="715" w:type="dxa"/>
            <w:shd w:val="clear" w:color="auto" w:fill="99CCFF"/>
            <w:noWrap/>
            <w:vAlign w:val="center"/>
          </w:tcPr>
          <w:p w:rsidR="00AE4BA6" w:rsidRPr="0022188D" w:rsidRDefault="00AE4BA6" w:rsidP="007D2C01">
            <w:pPr>
              <w:ind w:firstLine="23"/>
              <w:jc w:val="right"/>
              <w:rPr>
                <w:b/>
              </w:rPr>
            </w:pPr>
            <w:r>
              <w:rPr>
                <w:b/>
              </w:rPr>
              <w:t>62</w:t>
            </w:r>
          </w:p>
        </w:tc>
        <w:tc>
          <w:tcPr>
            <w:tcW w:w="716" w:type="dxa"/>
            <w:shd w:val="clear" w:color="auto" w:fill="99CCFF"/>
            <w:noWrap/>
            <w:vAlign w:val="center"/>
          </w:tcPr>
          <w:p w:rsidR="00AE4BA6" w:rsidRPr="0022188D" w:rsidRDefault="00AE4BA6" w:rsidP="007D2C01">
            <w:pPr>
              <w:ind w:firstLine="23"/>
              <w:jc w:val="right"/>
              <w:rPr>
                <w:b/>
              </w:rPr>
            </w:pPr>
            <w:r>
              <w:rPr>
                <w:b/>
              </w:rPr>
              <w:t>23</w:t>
            </w:r>
          </w:p>
        </w:tc>
        <w:tc>
          <w:tcPr>
            <w:tcW w:w="716" w:type="dxa"/>
            <w:shd w:val="clear" w:color="auto" w:fill="99CCFF"/>
            <w:noWrap/>
            <w:vAlign w:val="center"/>
          </w:tcPr>
          <w:p w:rsidR="00AE4BA6" w:rsidRPr="0022188D" w:rsidRDefault="00AE4BA6" w:rsidP="007D2C01">
            <w:pPr>
              <w:ind w:firstLine="23"/>
              <w:jc w:val="right"/>
              <w:rPr>
                <w:b/>
              </w:rPr>
            </w:pPr>
            <w:r>
              <w:rPr>
                <w:b/>
              </w:rPr>
              <w:t>85</w:t>
            </w:r>
          </w:p>
        </w:tc>
      </w:tr>
    </w:tbl>
    <w:p w:rsidR="00AE4BA6" w:rsidRDefault="00AE4BA6" w:rsidP="00AE4BA6"/>
    <w:p w:rsidR="00DD1F60" w:rsidRDefault="00DD1F60" w:rsidP="00AE4BA6"/>
    <w:p w:rsidR="00AE4BA6" w:rsidRPr="00C142C7" w:rsidRDefault="00AE4BA6" w:rsidP="00AE4BA6">
      <w:pPr>
        <w:rPr>
          <w:sz w:val="24"/>
        </w:rPr>
      </w:pPr>
      <w:r w:rsidRPr="00C142C7">
        <w:rPr>
          <w:sz w:val="24"/>
        </w:rPr>
        <w:lastRenderedPageBreak/>
        <w:t>Graf č. 3</w:t>
      </w:r>
      <w:r w:rsidR="006B2187">
        <w:rPr>
          <w:sz w:val="24"/>
        </w:rPr>
        <w:t>9</w:t>
      </w:r>
    </w:p>
    <w:p w:rsidR="00AE4BA6" w:rsidRDefault="00AE4BA6" w:rsidP="00AE4BA6">
      <w:r>
        <w:rPr>
          <w:noProof/>
          <w:lang w:val="sk-SK" w:eastAsia="sk-SK" w:bidi="ar-SA"/>
        </w:rPr>
        <w:drawing>
          <wp:inline distT="0" distB="0" distL="0" distR="0" wp14:anchorId="3CFD1013" wp14:editId="535E7B2C">
            <wp:extent cx="5759450" cy="3761105"/>
            <wp:effectExtent l="0" t="0" r="0" b="0"/>
            <wp:docPr id="69" name="Graf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7D2C01" w:rsidRDefault="007D2C01" w:rsidP="00AE4BA6"/>
    <w:p w:rsidR="001D66D7" w:rsidRPr="00DA3518" w:rsidRDefault="001D66D7" w:rsidP="00DB35BD">
      <w:pPr>
        <w:pStyle w:val="Nadpis3"/>
        <w:rPr>
          <w:lang w:val="sk-SK"/>
        </w:rPr>
      </w:pPr>
      <w:bookmarkStart w:id="167" w:name="_Toc481503912"/>
      <w:r>
        <w:rPr>
          <w:lang w:val="sk-SK"/>
        </w:rPr>
        <w:t>Edičná činnosť</w:t>
      </w:r>
      <w:bookmarkEnd w:id="167"/>
    </w:p>
    <w:p w:rsidR="00C84F9A" w:rsidRPr="001D66D7" w:rsidRDefault="00C84F9A" w:rsidP="00C84F9A">
      <w:pPr>
        <w:rPr>
          <w:sz w:val="24"/>
          <w:szCs w:val="24"/>
        </w:rPr>
      </w:pPr>
    </w:p>
    <w:p w:rsidR="00AE4BA6" w:rsidRPr="00543B47" w:rsidRDefault="00AE4BA6" w:rsidP="007D2C01">
      <w:pPr>
        <w:ind w:firstLine="567"/>
        <w:rPr>
          <w:rFonts w:asciiTheme="minorHAnsi" w:hAnsiTheme="minorHAnsi"/>
          <w:sz w:val="24"/>
          <w:szCs w:val="24"/>
        </w:rPr>
      </w:pPr>
      <w:bookmarkStart w:id="168" w:name="_Toc447794084"/>
      <w:r w:rsidRPr="00543B47">
        <w:rPr>
          <w:rFonts w:asciiTheme="minorHAnsi" w:hAnsiTheme="minorHAnsi"/>
          <w:sz w:val="24"/>
          <w:szCs w:val="24"/>
        </w:rPr>
        <w:t>V rámci edičnej činnosti sú na UKF vydávané publikácie zamestnancov a študentov univerzity -  monografie, vysokoškolské učebnice, skriptá, učebné texty, vedecké časopisy, zborníky a pod. Okrem toho sú vydávané rôzne tlačoviny propagujúce vzdelávacie, výskumné, umelecké a ďalšie činnosti UKF a fakúlt.</w:t>
      </w:r>
    </w:p>
    <w:p w:rsidR="00AE4BA6" w:rsidRPr="00543B47" w:rsidRDefault="00AE4BA6" w:rsidP="007D2C01">
      <w:pPr>
        <w:ind w:firstLine="567"/>
        <w:rPr>
          <w:rFonts w:asciiTheme="minorHAnsi" w:hAnsiTheme="minorHAnsi"/>
          <w:sz w:val="24"/>
          <w:szCs w:val="24"/>
        </w:rPr>
      </w:pPr>
      <w:r w:rsidRPr="00543B47">
        <w:rPr>
          <w:rFonts w:asciiTheme="minorHAnsi" w:hAnsiTheme="minorHAnsi"/>
          <w:sz w:val="24"/>
          <w:szCs w:val="24"/>
        </w:rPr>
        <w:t xml:space="preserve">Edičnú činnosť riadia edičné rady, resp. edičné komisie fakúlt, ktoré postupujú podľa smernice č. 1/2007 o zásadách edičnej činnosti na UKF v Nitre a úzko spolupracujú </w:t>
      </w:r>
      <w:r w:rsidR="007D2C01">
        <w:rPr>
          <w:rFonts w:asciiTheme="minorHAnsi" w:hAnsiTheme="minorHAnsi"/>
          <w:sz w:val="24"/>
          <w:szCs w:val="24"/>
        </w:rPr>
        <w:br/>
      </w:r>
      <w:r w:rsidRPr="00543B47">
        <w:rPr>
          <w:rFonts w:asciiTheme="minorHAnsi" w:hAnsiTheme="minorHAnsi"/>
          <w:sz w:val="24"/>
          <w:szCs w:val="24"/>
        </w:rPr>
        <w:t>s Univerzitnou knižnicou. Edičná činnosť sa uskutočňuje na základe edičných plánov, ktoré sa zostavujú na kalendárny rok.</w:t>
      </w:r>
    </w:p>
    <w:p w:rsidR="00AE4BA6" w:rsidRPr="00543B47" w:rsidRDefault="00AE4BA6" w:rsidP="007D2C01">
      <w:pPr>
        <w:ind w:firstLine="567"/>
        <w:rPr>
          <w:rFonts w:asciiTheme="minorHAnsi" w:hAnsiTheme="minorHAnsi" w:cs="TimesNewRomanPSMT"/>
          <w:sz w:val="24"/>
          <w:szCs w:val="24"/>
        </w:rPr>
      </w:pPr>
      <w:r w:rsidRPr="00543B47">
        <w:rPr>
          <w:rFonts w:asciiTheme="minorHAnsi" w:hAnsiTheme="minorHAnsi" w:cs="TimesNewRomanPSMT CE"/>
          <w:sz w:val="24"/>
          <w:szCs w:val="24"/>
        </w:rPr>
        <w:t>Edičné komisie sú zároveň aj akvizičnými komisiami jednotlivých fakúlt UKF.</w:t>
      </w:r>
      <w:r w:rsidRPr="00543B47">
        <w:rPr>
          <w:rFonts w:asciiTheme="minorHAnsi" w:hAnsiTheme="minorHAnsi" w:cs="TimesNewRomanPSMT"/>
          <w:sz w:val="24"/>
          <w:szCs w:val="24"/>
        </w:rPr>
        <w:br/>
        <w:t xml:space="preserve">V spolupráci s Univerzitnou knižnicou riadia a koordinujú nákup odbornej literatúry </w:t>
      </w:r>
      <w:r w:rsidR="007D2C01">
        <w:rPr>
          <w:rFonts w:asciiTheme="minorHAnsi" w:hAnsiTheme="minorHAnsi" w:cs="TimesNewRomanPSMT"/>
          <w:sz w:val="24"/>
          <w:szCs w:val="24"/>
        </w:rPr>
        <w:br/>
      </w:r>
      <w:r w:rsidRPr="00543B47">
        <w:rPr>
          <w:rFonts w:asciiTheme="minorHAnsi" w:hAnsiTheme="minorHAnsi" w:cs="TimesNewRomanPSMT"/>
          <w:sz w:val="24"/>
          <w:szCs w:val="24"/>
        </w:rPr>
        <w:t xml:space="preserve">pre </w:t>
      </w:r>
      <w:r w:rsidRPr="00543B47">
        <w:rPr>
          <w:rFonts w:asciiTheme="minorHAnsi" w:hAnsiTheme="minorHAnsi" w:cs="TimesNewRomanPSMT CE"/>
          <w:sz w:val="24"/>
          <w:szCs w:val="24"/>
        </w:rPr>
        <w:t>jednotlivé študijné odbory z rozpočtových a mimorozpočtových zdrojov.</w:t>
      </w:r>
    </w:p>
    <w:p w:rsidR="00AE4BA6" w:rsidRPr="00543B47" w:rsidRDefault="00AE4BA6" w:rsidP="00543B47">
      <w:pPr>
        <w:rPr>
          <w:rFonts w:asciiTheme="minorHAnsi" w:hAnsiTheme="minorHAnsi"/>
          <w:sz w:val="24"/>
          <w:szCs w:val="24"/>
        </w:rPr>
      </w:pPr>
      <w:r w:rsidRPr="00543B47">
        <w:rPr>
          <w:rFonts w:asciiTheme="minorHAnsi" w:hAnsiTheme="minorHAnsi"/>
          <w:sz w:val="24"/>
          <w:szCs w:val="24"/>
        </w:rPr>
        <w:tab/>
      </w:r>
    </w:p>
    <w:p w:rsidR="00AE4BA6" w:rsidRPr="00543B47" w:rsidRDefault="00AE4BA6" w:rsidP="007D2C01">
      <w:pPr>
        <w:ind w:firstLine="426"/>
        <w:rPr>
          <w:rFonts w:asciiTheme="minorHAnsi" w:hAnsiTheme="minorHAnsi"/>
          <w:sz w:val="24"/>
          <w:szCs w:val="24"/>
        </w:rPr>
      </w:pPr>
      <w:r w:rsidRPr="00543B47">
        <w:rPr>
          <w:rFonts w:asciiTheme="minorHAnsi" w:hAnsiTheme="minorHAnsi"/>
          <w:sz w:val="24"/>
          <w:szCs w:val="24"/>
        </w:rPr>
        <w:t>V roku 2016 boli na fakultách vydané nasledovné periodiká:</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 xml:space="preserve">Geografické informácie (FPV), od r. 2016 evidovaný v databázach: </w:t>
      </w:r>
      <w:r w:rsidRPr="00543B47">
        <w:rPr>
          <w:rFonts w:asciiTheme="minorHAnsi" w:hAnsiTheme="minorHAnsi"/>
          <w:i/>
          <w:sz w:val="24"/>
          <w:szCs w:val="24"/>
        </w:rPr>
        <w:t>ERIH Plus, Web of Science</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Acta Mathematica Nitriensia  - elektronický časopis KM (FPV)</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Gemologický spravodajca – elektronický časopis (FPV)</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Partitúra (FSŠ)</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Analýza a výskum v marketingovej komunikácii (FF)</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lastRenderedPageBreak/>
        <w:t xml:space="preserve">ARS Aeterna (FF), evidovaný v databázach: </w:t>
      </w:r>
      <w:r w:rsidRPr="00543B47">
        <w:rPr>
          <w:rFonts w:asciiTheme="minorHAnsi" w:hAnsiTheme="minorHAnsi"/>
          <w:i/>
          <w:sz w:val="24"/>
          <w:szCs w:val="24"/>
        </w:rPr>
        <w:t>Scopus, ERIH Plus</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Art Communication &amp; Popculture (A&amp;P) (FF)</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Civitas (FF)</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 xml:space="preserve">Konštantínove listy (FF), evidovaný v databázach: </w:t>
      </w:r>
      <w:r w:rsidRPr="00543B47">
        <w:rPr>
          <w:rFonts w:asciiTheme="minorHAnsi" w:hAnsiTheme="minorHAnsi"/>
          <w:i/>
          <w:sz w:val="24"/>
          <w:szCs w:val="24"/>
        </w:rPr>
        <w:t>Scopus, International medieval bibliography, EBSCO, The Central European Journal of Social Sciences and Humanities</w:t>
      </w:r>
      <w:r w:rsidRPr="00543B47">
        <w:rPr>
          <w:rFonts w:asciiTheme="minorHAnsi" w:hAnsiTheme="minorHAnsi"/>
          <w:sz w:val="24"/>
          <w:szCs w:val="24"/>
        </w:rPr>
        <w:t xml:space="preserve"> </w:t>
      </w:r>
    </w:p>
    <w:p w:rsidR="00AE4BA6" w:rsidRPr="00543B47" w:rsidRDefault="00AE4BA6" w:rsidP="0079213E">
      <w:pPr>
        <w:pStyle w:val="Odsekzoznamu"/>
        <w:numPr>
          <w:ilvl w:val="0"/>
          <w:numId w:val="70"/>
        </w:numPr>
        <w:ind w:left="426" w:hanging="426"/>
        <w:rPr>
          <w:rFonts w:asciiTheme="minorHAnsi" w:hAnsiTheme="minorHAnsi"/>
          <w:sz w:val="24"/>
          <w:szCs w:val="24"/>
        </w:rPr>
      </w:pPr>
      <w:r w:rsidRPr="00543B47">
        <w:rPr>
          <w:rFonts w:asciiTheme="minorHAnsi" w:hAnsiTheme="minorHAnsi"/>
          <w:sz w:val="24"/>
          <w:szCs w:val="24"/>
        </w:rPr>
        <w:t>Kontexty kultúry a turizmu (FF)</w:t>
      </w:r>
    </w:p>
    <w:p w:rsidR="00AE4BA6" w:rsidRPr="00C142C7" w:rsidRDefault="00AE4BA6" w:rsidP="0079213E">
      <w:pPr>
        <w:pStyle w:val="Odsekzoznamu"/>
        <w:numPr>
          <w:ilvl w:val="0"/>
          <w:numId w:val="70"/>
        </w:numPr>
        <w:ind w:left="426" w:hanging="426"/>
        <w:rPr>
          <w:rFonts w:asciiTheme="minorHAnsi" w:hAnsiTheme="minorHAnsi"/>
          <w:b/>
          <w:sz w:val="24"/>
          <w:szCs w:val="24"/>
        </w:rPr>
      </w:pPr>
      <w:r w:rsidRPr="00543B47">
        <w:rPr>
          <w:rFonts w:asciiTheme="minorHAnsi" w:hAnsiTheme="minorHAnsi"/>
          <w:sz w:val="24"/>
          <w:szCs w:val="24"/>
        </w:rPr>
        <w:t>Philosophica Critica (FF), evidovaný</w:t>
      </w:r>
      <w:r w:rsidRPr="00543B47">
        <w:rPr>
          <w:rFonts w:asciiTheme="minorHAnsi" w:hAnsiTheme="minorHAnsi"/>
          <w:b/>
          <w:sz w:val="24"/>
          <w:szCs w:val="24"/>
        </w:rPr>
        <w:t xml:space="preserve"> </w:t>
      </w:r>
      <w:r w:rsidRPr="00543B47">
        <w:rPr>
          <w:rStyle w:val="Siln"/>
          <w:rFonts w:asciiTheme="minorHAnsi" w:hAnsiTheme="minorHAnsi"/>
          <w:b w:val="0"/>
          <w:sz w:val="24"/>
          <w:szCs w:val="24"/>
        </w:rPr>
        <w:t>v databáze</w:t>
      </w:r>
      <w:r w:rsidRPr="00543B47">
        <w:rPr>
          <w:rStyle w:val="Siln"/>
          <w:rFonts w:asciiTheme="minorHAnsi" w:hAnsiTheme="minorHAnsi"/>
          <w:sz w:val="24"/>
          <w:szCs w:val="24"/>
        </w:rPr>
        <w:t>​</w:t>
      </w:r>
      <w:r w:rsidRPr="00C142C7">
        <w:rPr>
          <w:rStyle w:val="Siln"/>
          <w:rFonts w:asciiTheme="minorHAnsi" w:hAnsiTheme="minorHAnsi"/>
          <w:sz w:val="24"/>
          <w:szCs w:val="24"/>
        </w:rPr>
        <w:t xml:space="preserve"> </w:t>
      </w:r>
      <w:hyperlink r:id="rId84" w:tgtFrame="_blank" w:history="1">
        <w:r w:rsidRPr="00C142C7">
          <w:rPr>
            <w:rStyle w:val="Hypertextovprepojenie"/>
            <w:rFonts w:asciiTheme="minorHAnsi" w:hAnsiTheme="minorHAnsi"/>
            <w:bCs/>
            <w:i/>
            <w:color w:val="auto"/>
            <w:sz w:val="24"/>
            <w:szCs w:val="24"/>
            <w:u w:val="none"/>
          </w:rPr>
          <w:t>The Philosopher's Index</w:t>
        </w:r>
      </w:hyperlink>
      <w:r w:rsidRPr="00C142C7">
        <w:rPr>
          <w:rStyle w:val="Siln"/>
          <w:rFonts w:asciiTheme="minorHAnsi" w:hAnsiTheme="minorHAnsi"/>
          <w:sz w:val="24"/>
          <w:szCs w:val="24"/>
        </w:rPr>
        <w:t>.</w:t>
      </w:r>
    </w:p>
    <w:p w:rsidR="00AE4BA6" w:rsidRPr="00C142C7" w:rsidRDefault="002B7961" w:rsidP="0079213E">
      <w:pPr>
        <w:pStyle w:val="Odsekzoznamu"/>
        <w:numPr>
          <w:ilvl w:val="0"/>
          <w:numId w:val="70"/>
        </w:numPr>
        <w:ind w:left="426" w:hanging="426"/>
        <w:rPr>
          <w:rFonts w:asciiTheme="minorHAnsi" w:hAnsiTheme="minorHAnsi"/>
          <w:sz w:val="24"/>
          <w:szCs w:val="24"/>
        </w:rPr>
      </w:pPr>
      <w:hyperlink r:id="rId85" w:tgtFrame="_blank" w:history="1">
        <w:r w:rsidR="00AE4BA6" w:rsidRPr="00C142C7">
          <w:rPr>
            <w:rStyle w:val="Hypertextovprepojenie"/>
            <w:rFonts w:asciiTheme="minorHAnsi" w:hAnsiTheme="minorHAnsi"/>
            <w:color w:val="auto"/>
            <w:sz w:val="24"/>
            <w:szCs w:val="24"/>
            <w:u w:val="none"/>
          </w:rPr>
          <w:t>Slavica Nitriensia</w:t>
        </w:r>
      </w:hyperlink>
      <w:r w:rsidR="00AE4BA6" w:rsidRPr="00C142C7">
        <w:rPr>
          <w:rFonts w:asciiTheme="minorHAnsi" w:hAnsiTheme="minorHAnsi"/>
          <w:sz w:val="24"/>
          <w:szCs w:val="24"/>
        </w:rPr>
        <w:t xml:space="preserve"> (FF)</w:t>
      </w:r>
    </w:p>
    <w:p w:rsidR="00AE4BA6" w:rsidRPr="00C142C7" w:rsidRDefault="002B7961" w:rsidP="0079213E">
      <w:pPr>
        <w:pStyle w:val="Odsekzoznamu"/>
        <w:numPr>
          <w:ilvl w:val="0"/>
          <w:numId w:val="70"/>
        </w:numPr>
        <w:ind w:left="426" w:hanging="426"/>
        <w:rPr>
          <w:rFonts w:asciiTheme="minorHAnsi" w:hAnsiTheme="minorHAnsi"/>
          <w:sz w:val="24"/>
          <w:szCs w:val="24"/>
        </w:rPr>
      </w:pPr>
      <w:hyperlink r:id="rId86" w:tgtFrame="_blank" w:history="1">
        <w:r w:rsidR="00AE4BA6" w:rsidRPr="00C142C7">
          <w:rPr>
            <w:rStyle w:val="Hypertextovprepojenie"/>
            <w:rFonts w:asciiTheme="minorHAnsi" w:hAnsiTheme="minorHAnsi"/>
            <w:color w:val="auto"/>
            <w:sz w:val="24"/>
            <w:szCs w:val="24"/>
            <w:u w:val="none"/>
          </w:rPr>
          <w:t>Studia Historica Nitriensia</w:t>
        </w:r>
      </w:hyperlink>
      <w:r w:rsidR="00AE4BA6" w:rsidRPr="00C142C7">
        <w:rPr>
          <w:rFonts w:asciiTheme="minorHAnsi" w:hAnsiTheme="minorHAnsi"/>
          <w:sz w:val="24"/>
          <w:szCs w:val="24"/>
        </w:rPr>
        <w:t xml:space="preserve"> (FF), evidovaný v databáze </w:t>
      </w:r>
      <w:r w:rsidR="00AE4BA6" w:rsidRPr="00C142C7">
        <w:rPr>
          <w:rFonts w:asciiTheme="minorHAnsi" w:hAnsiTheme="minorHAnsi"/>
          <w:i/>
          <w:sz w:val="24"/>
          <w:szCs w:val="24"/>
        </w:rPr>
        <w:t>ERIH Plus</w:t>
      </w:r>
    </w:p>
    <w:p w:rsidR="00AE4BA6" w:rsidRPr="00C142C7" w:rsidRDefault="00AE4BA6" w:rsidP="0079213E">
      <w:pPr>
        <w:pStyle w:val="Odsekzoznamu"/>
        <w:numPr>
          <w:ilvl w:val="0"/>
          <w:numId w:val="70"/>
        </w:numPr>
        <w:ind w:left="426" w:hanging="426"/>
        <w:rPr>
          <w:rFonts w:asciiTheme="minorHAnsi" w:hAnsiTheme="minorHAnsi"/>
          <w:sz w:val="24"/>
          <w:szCs w:val="24"/>
        </w:rPr>
      </w:pPr>
      <w:r w:rsidRPr="00C142C7">
        <w:rPr>
          <w:rFonts w:asciiTheme="minorHAnsi" w:hAnsiTheme="minorHAnsi"/>
          <w:sz w:val="24"/>
          <w:szCs w:val="24"/>
        </w:rPr>
        <w:t>Studi Italo-Slovacchi (FF)</w:t>
      </w:r>
    </w:p>
    <w:p w:rsidR="00AE4BA6" w:rsidRPr="00C142C7" w:rsidRDefault="002B7961" w:rsidP="0079213E">
      <w:pPr>
        <w:pStyle w:val="Odsekzoznamu"/>
        <w:numPr>
          <w:ilvl w:val="0"/>
          <w:numId w:val="70"/>
        </w:numPr>
        <w:ind w:left="426" w:hanging="426"/>
        <w:rPr>
          <w:rFonts w:asciiTheme="minorHAnsi" w:hAnsiTheme="minorHAnsi"/>
          <w:sz w:val="24"/>
          <w:szCs w:val="24"/>
        </w:rPr>
      </w:pPr>
      <w:hyperlink r:id="rId87" w:tgtFrame="_blank" w:history="1">
        <w:r w:rsidR="00AE4BA6" w:rsidRPr="00C142C7">
          <w:rPr>
            <w:rStyle w:val="Hypertextovprepojenie"/>
            <w:rFonts w:asciiTheme="minorHAnsi" w:hAnsiTheme="minorHAnsi"/>
            <w:color w:val="auto"/>
            <w:sz w:val="24"/>
            <w:szCs w:val="24"/>
            <w:u w:val="none"/>
          </w:rPr>
          <w:t>Topics In Linguistics</w:t>
        </w:r>
      </w:hyperlink>
      <w:r w:rsidR="00AE4BA6" w:rsidRPr="00C142C7">
        <w:rPr>
          <w:rFonts w:asciiTheme="minorHAnsi" w:hAnsiTheme="minorHAnsi"/>
          <w:sz w:val="24"/>
          <w:szCs w:val="24"/>
        </w:rPr>
        <w:t xml:space="preserve"> (FF), evidovaný v databázach: </w:t>
      </w:r>
      <w:r w:rsidR="00AE4BA6" w:rsidRPr="00C142C7">
        <w:rPr>
          <w:rFonts w:asciiTheme="minorHAnsi" w:hAnsiTheme="minorHAnsi"/>
          <w:i/>
          <w:sz w:val="24"/>
          <w:szCs w:val="24"/>
        </w:rPr>
        <w:t>Scopus, EBSCO, ERIH Plus</w:t>
      </w:r>
    </w:p>
    <w:p w:rsidR="00AE4BA6" w:rsidRPr="00C142C7" w:rsidRDefault="002B7961" w:rsidP="0079213E">
      <w:pPr>
        <w:pStyle w:val="Odsekzoznamu"/>
        <w:numPr>
          <w:ilvl w:val="0"/>
          <w:numId w:val="70"/>
        </w:numPr>
        <w:ind w:left="426" w:hanging="426"/>
        <w:rPr>
          <w:rFonts w:asciiTheme="minorHAnsi" w:hAnsiTheme="minorHAnsi"/>
          <w:sz w:val="24"/>
          <w:szCs w:val="24"/>
        </w:rPr>
      </w:pPr>
      <w:hyperlink r:id="rId88" w:tgtFrame="_blank" w:history="1">
        <w:r w:rsidR="00AE4BA6" w:rsidRPr="00C142C7">
          <w:rPr>
            <w:rStyle w:val="Hypertextovprepojenie"/>
            <w:rFonts w:asciiTheme="minorHAnsi" w:hAnsiTheme="minorHAnsi"/>
            <w:color w:val="auto"/>
            <w:sz w:val="24"/>
            <w:szCs w:val="24"/>
            <w:u w:val="none"/>
          </w:rPr>
          <w:t>Sociológia a spoločnosť/Sociology and Society</w:t>
        </w:r>
      </w:hyperlink>
      <w:r w:rsidR="00AE4BA6" w:rsidRPr="00C142C7">
        <w:rPr>
          <w:rFonts w:asciiTheme="minorHAnsi" w:hAnsiTheme="minorHAnsi"/>
          <w:sz w:val="24"/>
          <w:szCs w:val="24"/>
        </w:rPr>
        <w:t xml:space="preserve"> (FF)</w:t>
      </w:r>
    </w:p>
    <w:p w:rsidR="00AE4BA6" w:rsidRPr="00C142C7" w:rsidRDefault="002B7961" w:rsidP="0079213E">
      <w:pPr>
        <w:pStyle w:val="Odsekzoznamu"/>
        <w:numPr>
          <w:ilvl w:val="0"/>
          <w:numId w:val="70"/>
        </w:numPr>
        <w:ind w:left="426" w:hanging="426"/>
        <w:rPr>
          <w:rFonts w:asciiTheme="minorHAnsi" w:hAnsiTheme="minorHAnsi"/>
          <w:sz w:val="24"/>
          <w:szCs w:val="24"/>
        </w:rPr>
      </w:pPr>
      <w:hyperlink r:id="rId89" w:tgtFrame="_blank" w:history="1">
        <w:r w:rsidR="00AE4BA6" w:rsidRPr="00C142C7">
          <w:rPr>
            <w:rStyle w:val="Hypertextovprepojenie"/>
            <w:rFonts w:asciiTheme="minorHAnsi" w:hAnsiTheme="minorHAnsi"/>
            <w:color w:val="auto"/>
            <w:sz w:val="24"/>
            <w:szCs w:val="24"/>
            <w:u w:val="none"/>
          </w:rPr>
          <w:t>Culturologica Slovaca</w:t>
        </w:r>
      </w:hyperlink>
      <w:r w:rsidR="00AE4BA6" w:rsidRPr="00C142C7">
        <w:rPr>
          <w:rStyle w:val="Hypertextovprepojenie"/>
          <w:rFonts w:asciiTheme="minorHAnsi" w:hAnsiTheme="minorHAnsi"/>
          <w:color w:val="auto"/>
          <w:sz w:val="24"/>
          <w:szCs w:val="24"/>
          <w:u w:val="none"/>
        </w:rPr>
        <w:t xml:space="preserve"> (FF)</w:t>
      </w:r>
    </w:p>
    <w:p w:rsidR="00AE4BA6" w:rsidRPr="00C142C7" w:rsidRDefault="00AE4BA6" w:rsidP="0079213E">
      <w:pPr>
        <w:pStyle w:val="Odsekzoznamu"/>
        <w:numPr>
          <w:ilvl w:val="0"/>
          <w:numId w:val="70"/>
        </w:numPr>
        <w:ind w:left="426" w:hanging="426"/>
        <w:rPr>
          <w:rFonts w:asciiTheme="minorHAnsi" w:hAnsiTheme="minorHAnsi"/>
          <w:sz w:val="24"/>
          <w:szCs w:val="24"/>
        </w:rPr>
      </w:pPr>
      <w:r w:rsidRPr="00C142C7">
        <w:rPr>
          <w:rFonts w:asciiTheme="minorHAnsi" w:hAnsiTheme="minorHAnsi"/>
          <w:sz w:val="24"/>
          <w:szCs w:val="24"/>
        </w:rPr>
        <w:t>Litikon (FF)</w:t>
      </w:r>
    </w:p>
    <w:p w:rsidR="00AE4BA6" w:rsidRPr="00C142C7" w:rsidRDefault="00AE4BA6" w:rsidP="0079213E">
      <w:pPr>
        <w:pStyle w:val="Odsekzoznamu"/>
        <w:numPr>
          <w:ilvl w:val="0"/>
          <w:numId w:val="70"/>
        </w:numPr>
        <w:ind w:left="426" w:hanging="426"/>
        <w:rPr>
          <w:rStyle w:val="Hypertextovprepojenie"/>
          <w:rFonts w:asciiTheme="minorHAnsi" w:hAnsiTheme="minorHAnsi"/>
          <w:color w:val="auto"/>
          <w:sz w:val="24"/>
          <w:szCs w:val="24"/>
          <w:u w:val="none"/>
        </w:rPr>
      </w:pPr>
      <w:r w:rsidRPr="00C142C7">
        <w:rPr>
          <w:rStyle w:val="Hypertextovprepojenie"/>
          <w:rFonts w:asciiTheme="minorHAnsi" w:hAnsiTheme="minorHAnsi"/>
          <w:color w:val="auto"/>
          <w:sz w:val="24"/>
          <w:szCs w:val="24"/>
          <w:u w:val="none"/>
        </w:rPr>
        <w:t xml:space="preserve">Športový edukátor - </w:t>
      </w:r>
      <w:hyperlink r:id="rId90" w:history="1">
        <w:r w:rsidRPr="00C142C7">
          <w:rPr>
            <w:rStyle w:val="Hypertextovprepojenie"/>
            <w:rFonts w:asciiTheme="minorHAnsi" w:hAnsiTheme="minorHAnsi"/>
            <w:color w:val="auto"/>
            <w:sz w:val="24"/>
            <w:szCs w:val="24"/>
            <w:u w:val="none"/>
          </w:rPr>
          <w:t>www.ktvs.pf.ukf.sk/sportovy_edukator.html</w:t>
        </w:r>
      </w:hyperlink>
      <w:r w:rsidRPr="00C142C7">
        <w:rPr>
          <w:rStyle w:val="Hypertextovprepojenie"/>
          <w:rFonts w:asciiTheme="minorHAnsi" w:hAnsiTheme="minorHAnsi"/>
          <w:color w:val="auto"/>
          <w:sz w:val="24"/>
          <w:szCs w:val="24"/>
          <w:u w:val="none"/>
        </w:rPr>
        <w:t xml:space="preserve"> (PF)</w:t>
      </w:r>
    </w:p>
    <w:p w:rsidR="00AE4BA6" w:rsidRPr="00C142C7" w:rsidRDefault="00AE4BA6" w:rsidP="0079213E">
      <w:pPr>
        <w:pStyle w:val="Odsekzoznamu"/>
        <w:numPr>
          <w:ilvl w:val="0"/>
          <w:numId w:val="70"/>
        </w:numPr>
        <w:ind w:left="426" w:hanging="426"/>
        <w:rPr>
          <w:rStyle w:val="Hypertextovprepojenie"/>
          <w:rFonts w:asciiTheme="minorHAnsi" w:hAnsiTheme="minorHAnsi"/>
          <w:color w:val="auto"/>
          <w:sz w:val="24"/>
          <w:szCs w:val="24"/>
          <w:u w:val="none"/>
        </w:rPr>
      </w:pPr>
      <w:r w:rsidRPr="00C142C7">
        <w:rPr>
          <w:rStyle w:val="Hypertextovprepojenie"/>
          <w:rFonts w:asciiTheme="minorHAnsi" w:hAnsiTheme="minorHAnsi"/>
          <w:color w:val="auto"/>
          <w:sz w:val="24"/>
          <w:szCs w:val="24"/>
          <w:u w:val="none"/>
        </w:rPr>
        <w:t xml:space="preserve">NJOY (English Journal for You) - </w:t>
      </w:r>
      <w:hyperlink r:id="rId91" w:history="1">
        <w:r w:rsidRPr="00C142C7">
          <w:rPr>
            <w:rStyle w:val="Hypertextovprepojenie"/>
            <w:rFonts w:asciiTheme="minorHAnsi" w:hAnsiTheme="minorHAnsi"/>
            <w:color w:val="auto"/>
            <w:sz w:val="24"/>
            <w:szCs w:val="24"/>
            <w:u w:val="none"/>
          </w:rPr>
          <w:t>http://www.klis.pf.ukf.sk/sk/asopis-enjoy</w:t>
        </w:r>
      </w:hyperlink>
      <w:r w:rsidRPr="00C142C7">
        <w:rPr>
          <w:rStyle w:val="Hypertextovprepojenie"/>
          <w:rFonts w:asciiTheme="minorHAnsi" w:hAnsiTheme="minorHAnsi"/>
          <w:color w:val="auto"/>
          <w:sz w:val="24"/>
          <w:szCs w:val="24"/>
          <w:u w:val="none"/>
        </w:rPr>
        <w:t xml:space="preserve"> (PF)</w:t>
      </w:r>
    </w:p>
    <w:p w:rsidR="00543B47" w:rsidRPr="00C142C7" w:rsidRDefault="00543B47" w:rsidP="00543B47">
      <w:pPr>
        <w:rPr>
          <w:rFonts w:asciiTheme="minorHAnsi" w:hAnsiTheme="minorHAnsi"/>
          <w:sz w:val="24"/>
          <w:szCs w:val="24"/>
        </w:rPr>
      </w:pPr>
    </w:p>
    <w:p w:rsidR="00AE4BA6" w:rsidRPr="00543B47" w:rsidRDefault="00AE4BA6" w:rsidP="00DD1F60">
      <w:pPr>
        <w:ind w:firstLine="567"/>
        <w:rPr>
          <w:rFonts w:asciiTheme="minorHAnsi" w:hAnsiTheme="minorHAnsi"/>
          <w:sz w:val="24"/>
          <w:szCs w:val="24"/>
        </w:rPr>
      </w:pPr>
      <w:r w:rsidRPr="00543B47">
        <w:rPr>
          <w:rFonts w:asciiTheme="minorHAnsi" w:hAnsiTheme="minorHAnsi"/>
          <w:sz w:val="24"/>
          <w:szCs w:val="24"/>
        </w:rPr>
        <w:t>Na UKF boli vydané nasledovné tituly:</w:t>
      </w:r>
    </w:p>
    <w:p w:rsidR="00AE4BA6" w:rsidRPr="00543B47" w:rsidRDefault="00AE4BA6" w:rsidP="0079213E">
      <w:pPr>
        <w:pStyle w:val="Odsekzoznamu"/>
        <w:numPr>
          <w:ilvl w:val="0"/>
          <w:numId w:val="71"/>
        </w:numPr>
        <w:ind w:left="284" w:hanging="284"/>
        <w:rPr>
          <w:rFonts w:asciiTheme="minorHAnsi" w:hAnsiTheme="minorHAnsi"/>
          <w:sz w:val="24"/>
          <w:szCs w:val="24"/>
        </w:rPr>
      </w:pPr>
      <w:r w:rsidRPr="00543B47">
        <w:rPr>
          <w:rFonts w:asciiTheme="minorHAnsi" w:hAnsiTheme="minorHAnsi"/>
          <w:sz w:val="24"/>
          <w:szCs w:val="24"/>
        </w:rPr>
        <w:t>Výročná správa UKF v Nitre za rok 2015. UKF 2015, 187 strán. ISBN 978-80-558-0990-8.</w:t>
      </w:r>
    </w:p>
    <w:p w:rsidR="00AE4BA6" w:rsidRPr="00543B47" w:rsidRDefault="00AE4BA6" w:rsidP="0079213E">
      <w:pPr>
        <w:pStyle w:val="Odsekzoznamu"/>
        <w:numPr>
          <w:ilvl w:val="0"/>
          <w:numId w:val="71"/>
        </w:numPr>
        <w:ind w:left="284" w:hanging="284"/>
        <w:rPr>
          <w:rFonts w:asciiTheme="minorHAnsi" w:hAnsiTheme="minorHAnsi"/>
          <w:sz w:val="24"/>
          <w:szCs w:val="24"/>
        </w:rPr>
      </w:pPr>
      <w:r w:rsidRPr="00543B47">
        <w:rPr>
          <w:rFonts w:asciiTheme="minorHAnsi" w:hAnsiTheme="minorHAnsi"/>
          <w:sz w:val="24"/>
          <w:szCs w:val="24"/>
        </w:rPr>
        <w:t>Sprievodca štúdiom – informácie 2016/2017. UKF Nitra 2016. 56 s. ISBN 978-80-558-0411-8.</w:t>
      </w:r>
    </w:p>
    <w:p w:rsidR="00AE4BA6" w:rsidRPr="00543B47" w:rsidRDefault="00AE4BA6" w:rsidP="0079213E">
      <w:pPr>
        <w:pStyle w:val="Odsekzoznamu"/>
        <w:numPr>
          <w:ilvl w:val="0"/>
          <w:numId w:val="71"/>
        </w:numPr>
        <w:ind w:left="284" w:hanging="284"/>
        <w:rPr>
          <w:rFonts w:asciiTheme="minorHAnsi" w:hAnsiTheme="minorHAnsi"/>
          <w:sz w:val="24"/>
          <w:szCs w:val="24"/>
        </w:rPr>
      </w:pPr>
      <w:r w:rsidRPr="00543B47">
        <w:rPr>
          <w:rFonts w:asciiTheme="minorHAnsi" w:hAnsiTheme="minorHAnsi"/>
          <w:sz w:val="24"/>
          <w:szCs w:val="24"/>
        </w:rPr>
        <w:t xml:space="preserve">Vyhodnotenie procesu komplexnej akreditácie UKF v Nitre. UKF 2016, 72 strán. ISBN 978-80-558-1021-8. </w:t>
      </w:r>
    </w:p>
    <w:p w:rsidR="00AE4BA6" w:rsidRPr="00543B47" w:rsidRDefault="00AE4BA6" w:rsidP="0079213E">
      <w:pPr>
        <w:pStyle w:val="Odsekzoznamu"/>
        <w:numPr>
          <w:ilvl w:val="0"/>
          <w:numId w:val="71"/>
        </w:numPr>
        <w:ind w:left="284" w:hanging="284"/>
        <w:rPr>
          <w:rFonts w:asciiTheme="minorHAnsi" w:hAnsiTheme="minorHAnsi"/>
          <w:sz w:val="24"/>
          <w:szCs w:val="24"/>
        </w:rPr>
      </w:pPr>
      <w:r w:rsidRPr="00543B47">
        <w:rPr>
          <w:rFonts w:asciiTheme="minorHAnsi" w:hAnsiTheme="minorHAnsi"/>
          <w:sz w:val="24"/>
          <w:szCs w:val="24"/>
        </w:rPr>
        <w:t>Constantine the Philosopher University in Nitra. UKF Nitra 2016. 32 s. ISBN 978-80-558-1039-3</w:t>
      </w:r>
      <w:r w:rsidR="00C142C7">
        <w:rPr>
          <w:rFonts w:asciiTheme="minorHAnsi" w:hAnsiTheme="minorHAnsi"/>
          <w:sz w:val="24"/>
          <w:szCs w:val="24"/>
        </w:rPr>
        <w:t>.</w:t>
      </w:r>
    </w:p>
    <w:p w:rsidR="00AE4BA6" w:rsidRPr="00543B47" w:rsidRDefault="00AE4BA6" w:rsidP="00543B47">
      <w:pPr>
        <w:rPr>
          <w:rFonts w:asciiTheme="minorHAnsi" w:hAnsiTheme="minorHAnsi"/>
          <w:sz w:val="24"/>
          <w:szCs w:val="24"/>
        </w:rPr>
      </w:pPr>
    </w:p>
    <w:p w:rsidR="00AE4BA6" w:rsidRPr="00543B47" w:rsidRDefault="00AE4BA6" w:rsidP="00DD1F60">
      <w:pPr>
        <w:ind w:firstLine="567"/>
        <w:rPr>
          <w:rFonts w:asciiTheme="minorHAnsi" w:hAnsiTheme="minorHAnsi"/>
          <w:sz w:val="24"/>
          <w:szCs w:val="24"/>
        </w:rPr>
      </w:pPr>
      <w:r w:rsidRPr="00543B47">
        <w:rPr>
          <w:rFonts w:asciiTheme="minorHAnsi" w:hAnsiTheme="minorHAnsi"/>
          <w:sz w:val="24"/>
          <w:szCs w:val="24"/>
        </w:rPr>
        <w:t>O živote univerzity, práci akademických orgánov a propagácii našej univerzity informujú univerzitné periodiká, ktoré vydáva UKF v Nitre:</w:t>
      </w:r>
    </w:p>
    <w:p w:rsidR="00AE4BA6" w:rsidRPr="00543B47" w:rsidRDefault="00AE4BA6" w:rsidP="0079213E">
      <w:pPr>
        <w:pStyle w:val="Odsekzoznamu"/>
        <w:numPr>
          <w:ilvl w:val="0"/>
          <w:numId w:val="72"/>
        </w:numPr>
        <w:ind w:left="284" w:hanging="284"/>
        <w:rPr>
          <w:rFonts w:asciiTheme="minorHAnsi" w:hAnsiTheme="minorHAnsi"/>
          <w:sz w:val="24"/>
          <w:szCs w:val="24"/>
        </w:rPr>
      </w:pPr>
      <w:r w:rsidRPr="00543B47">
        <w:rPr>
          <w:rFonts w:asciiTheme="minorHAnsi" w:hAnsiTheme="minorHAnsi"/>
          <w:sz w:val="24"/>
          <w:szCs w:val="24"/>
        </w:rPr>
        <w:t>Náš čas 1-5/2016</w:t>
      </w:r>
    </w:p>
    <w:p w:rsidR="00AE4BA6" w:rsidRPr="00543B47" w:rsidRDefault="00AE4BA6" w:rsidP="0079213E">
      <w:pPr>
        <w:pStyle w:val="Odsekzoznamu"/>
        <w:numPr>
          <w:ilvl w:val="0"/>
          <w:numId w:val="72"/>
        </w:numPr>
        <w:ind w:left="284" w:hanging="284"/>
        <w:rPr>
          <w:rFonts w:asciiTheme="minorHAnsi" w:hAnsiTheme="minorHAnsi"/>
          <w:sz w:val="24"/>
          <w:szCs w:val="24"/>
        </w:rPr>
      </w:pPr>
      <w:r w:rsidRPr="00543B47">
        <w:rPr>
          <w:rFonts w:asciiTheme="minorHAnsi" w:hAnsiTheme="minorHAnsi"/>
          <w:sz w:val="24"/>
          <w:szCs w:val="24"/>
        </w:rPr>
        <w:t>Občas –Nečas 1-3/2016</w:t>
      </w:r>
    </w:p>
    <w:p w:rsidR="00AE4BA6" w:rsidRPr="00543B47" w:rsidRDefault="00AE4BA6" w:rsidP="0079213E">
      <w:pPr>
        <w:pStyle w:val="Odsekzoznamu"/>
        <w:numPr>
          <w:ilvl w:val="0"/>
          <w:numId w:val="72"/>
        </w:numPr>
        <w:ind w:left="284" w:hanging="284"/>
        <w:rPr>
          <w:rFonts w:asciiTheme="minorHAnsi" w:hAnsiTheme="minorHAnsi"/>
          <w:sz w:val="24"/>
          <w:szCs w:val="24"/>
        </w:rPr>
      </w:pPr>
      <w:r w:rsidRPr="00543B47">
        <w:rPr>
          <w:rFonts w:asciiTheme="minorHAnsi" w:hAnsiTheme="minorHAnsi"/>
          <w:sz w:val="24"/>
          <w:szCs w:val="24"/>
        </w:rPr>
        <w:t>Infolisty pre zamestnancov a študentov (v elektronickej forme).</w:t>
      </w:r>
    </w:p>
    <w:p w:rsidR="00AE4BA6" w:rsidRPr="00543B47" w:rsidRDefault="00AE4BA6" w:rsidP="00543B47">
      <w:pPr>
        <w:rPr>
          <w:rFonts w:asciiTheme="minorHAnsi" w:hAnsiTheme="minorHAnsi"/>
          <w:sz w:val="24"/>
          <w:szCs w:val="24"/>
        </w:rPr>
      </w:pPr>
      <w:r w:rsidRPr="00543B47">
        <w:rPr>
          <w:rFonts w:asciiTheme="minorHAnsi" w:hAnsiTheme="minorHAnsi"/>
          <w:sz w:val="24"/>
          <w:szCs w:val="24"/>
        </w:rPr>
        <w:t xml:space="preserve">Pod gesciou rektorátu UKF boli vydané aj rôzne propagačno-informačné materiály (bulletiny, brožúry, kalendáre, skladačky, záložky, plagáty, postery).   </w:t>
      </w:r>
    </w:p>
    <w:p w:rsidR="00AE4BA6" w:rsidRPr="00543B47" w:rsidRDefault="00AE4BA6" w:rsidP="00543B47">
      <w:pPr>
        <w:rPr>
          <w:rFonts w:asciiTheme="minorHAnsi" w:hAnsiTheme="minorHAnsi"/>
          <w:sz w:val="24"/>
          <w:szCs w:val="24"/>
        </w:rPr>
      </w:pPr>
    </w:p>
    <w:p w:rsidR="00AE4BA6" w:rsidRDefault="00AE4BA6" w:rsidP="007D2C01">
      <w:pPr>
        <w:ind w:firstLine="567"/>
        <w:rPr>
          <w:rFonts w:asciiTheme="minorHAnsi" w:hAnsiTheme="minorHAnsi"/>
          <w:sz w:val="24"/>
          <w:szCs w:val="24"/>
        </w:rPr>
      </w:pPr>
      <w:r w:rsidRPr="00543B47">
        <w:rPr>
          <w:rFonts w:asciiTheme="minorHAnsi" w:hAnsiTheme="minorHAnsi"/>
          <w:sz w:val="24"/>
          <w:szCs w:val="24"/>
        </w:rPr>
        <w:t xml:space="preserve">V tabuľke č. </w:t>
      </w:r>
      <w:r w:rsidR="007D2C01">
        <w:rPr>
          <w:rFonts w:asciiTheme="minorHAnsi" w:hAnsiTheme="minorHAnsi"/>
          <w:sz w:val="24"/>
          <w:szCs w:val="24"/>
        </w:rPr>
        <w:t>3</w:t>
      </w:r>
      <w:r w:rsidR="00C142C7">
        <w:rPr>
          <w:rFonts w:asciiTheme="minorHAnsi" w:hAnsiTheme="minorHAnsi"/>
          <w:sz w:val="24"/>
          <w:szCs w:val="24"/>
        </w:rPr>
        <w:t>3</w:t>
      </w:r>
      <w:r w:rsidRPr="00543B47">
        <w:rPr>
          <w:rFonts w:asciiTheme="minorHAnsi" w:hAnsiTheme="minorHAnsi"/>
          <w:sz w:val="24"/>
          <w:szCs w:val="24"/>
        </w:rPr>
        <w:t xml:space="preserve"> a grafe č. </w:t>
      </w:r>
      <w:r w:rsidR="006B2187">
        <w:rPr>
          <w:rFonts w:asciiTheme="minorHAnsi" w:hAnsiTheme="minorHAnsi"/>
          <w:sz w:val="24"/>
          <w:szCs w:val="24"/>
        </w:rPr>
        <w:t>40</w:t>
      </w:r>
      <w:r w:rsidRPr="00543B47">
        <w:rPr>
          <w:rFonts w:asciiTheme="minorHAnsi" w:hAnsiTheme="minorHAnsi"/>
          <w:sz w:val="24"/>
          <w:szCs w:val="24"/>
        </w:rPr>
        <w:t xml:space="preserve">  uvádzame prehľad edičnej činnosti fakúlt UKF za rok 2016, z ktorých vyplýva, že najviac publikácií bolo vydaných na FF (79), z toho: monografií (29), vysokoškolských učebníc (15), zborníkov (15), časopisov (14) a najviac skrípt a učebných textov z fakúlt vydala FSVaZ (3).</w:t>
      </w:r>
    </w:p>
    <w:p w:rsidR="00DD1F60" w:rsidRDefault="00DD1F60" w:rsidP="007D2C01">
      <w:pPr>
        <w:ind w:firstLine="567"/>
        <w:rPr>
          <w:rFonts w:asciiTheme="minorHAnsi" w:hAnsiTheme="minorHAnsi"/>
          <w:sz w:val="24"/>
          <w:szCs w:val="24"/>
        </w:rPr>
      </w:pPr>
    </w:p>
    <w:p w:rsidR="00DD1F60" w:rsidRDefault="00DD1F60" w:rsidP="007D2C01">
      <w:pPr>
        <w:ind w:firstLine="567"/>
        <w:rPr>
          <w:rFonts w:asciiTheme="minorHAnsi" w:hAnsiTheme="minorHAnsi"/>
          <w:sz w:val="24"/>
          <w:szCs w:val="24"/>
        </w:rPr>
      </w:pPr>
    </w:p>
    <w:p w:rsidR="00DD1F60" w:rsidRPr="00543B47" w:rsidRDefault="00DD1F60" w:rsidP="007D2C01">
      <w:pPr>
        <w:ind w:firstLine="567"/>
        <w:rPr>
          <w:rFonts w:asciiTheme="minorHAnsi" w:hAnsiTheme="minorHAnsi"/>
          <w:b/>
          <w:i/>
          <w:sz w:val="24"/>
          <w:szCs w:val="24"/>
        </w:rPr>
      </w:pPr>
    </w:p>
    <w:p w:rsidR="00AE4BA6" w:rsidRPr="00543B47" w:rsidRDefault="00AE4BA6" w:rsidP="00543B47">
      <w:pPr>
        <w:rPr>
          <w:rFonts w:asciiTheme="minorHAnsi" w:hAnsiTheme="minorHAnsi"/>
          <w:b/>
          <w:i/>
          <w:sz w:val="24"/>
          <w:szCs w:val="24"/>
        </w:rPr>
      </w:pPr>
    </w:p>
    <w:p w:rsidR="00AE4BA6" w:rsidRPr="00543B47" w:rsidRDefault="00AE4BA6" w:rsidP="00543B47">
      <w:pPr>
        <w:rPr>
          <w:rFonts w:asciiTheme="minorHAnsi" w:hAnsiTheme="minorHAnsi"/>
          <w:sz w:val="24"/>
          <w:szCs w:val="24"/>
        </w:rPr>
      </w:pPr>
      <w:r w:rsidRPr="00543B47">
        <w:rPr>
          <w:rFonts w:asciiTheme="minorHAnsi" w:hAnsiTheme="minorHAnsi"/>
          <w:sz w:val="24"/>
          <w:szCs w:val="24"/>
        </w:rPr>
        <w:lastRenderedPageBreak/>
        <w:t>Tab</w:t>
      </w:r>
      <w:r w:rsidR="00DD1F60">
        <w:rPr>
          <w:rFonts w:asciiTheme="minorHAnsi" w:hAnsiTheme="minorHAnsi"/>
          <w:sz w:val="24"/>
          <w:szCs w:val="24"/>
        </w:rPr>
        <w:t>uľka</w:t>
      </w:r>
      <w:r w:rsidRPr="00543B47">
        <w:rPr>
          <w:rFonts w:asciiTheme="minorHAnsi" w:hAnsiTheme="minorHAnsi"/>
          <w:sz w:val="24"/>
          <w:szCs w:val="24"/>
        </w:rPr>
        <w:t xml:space="preserve"> č. </w:t>
      </w:r>
      <w:r w:rsidR="007D2C01">
        <w:rPr>
          <w:rFonts w:asciiTheme="minorHAnsi" w:hAnsiTheme="minorHAnsi"/>
          <w:sz w:val="24"/>
          <w:szCs w:val="24"/>
        </w:rPr>
        <w:t>3</w:t>
      </w:r>
      <w:r w:rsidR="00C142C7">
        <w:rPr>
          <w:rFonts w:asciiTheme="minorHAnsi" w:hAnsiTheme="minorHAnsi"/>
          <w:sz w:val="24"/>
          <w:szCs w:val="24"/>
        </w:rPr>
        <w:t>3</w:t>
      </w:r>
      <w:r w:rsidRPr="00543B47">
        <w:rPr>
          <w:rFonts w:asciiTheme="minorHAnsi" w:hAnsiTheme="minorHAnsi"/>
          <w:sz w:val="24"/>
          <w:szCs w:val="24"/>
        </w:rPr>
        <w:t xml:space="preserve"> Prehľad edičnej činnosti  fakúlt  a rektorátu UKF za rok 2016 k 31. 12. 2016</w:t>
      </w:r>
    </w:p>
    <w:p w:rsidR="00AE4BA6" w:rsidRPr="003D0620" w:rsidRDefault="00AE4BA6" w:rsidP="00AE4BA6">
      <w:pPr>
        <w:rPr>
          <w:b/>
        </w:rPr>
      </w:pPr>
    </w:p>
    <w:tbl>
      <w:tblPr>
        <w:tblW w:w="9436" w:type="dxa"/>
        <w:jc w:val="center"/>
        <w:tblLayout w:type="fixed"/>
        <w:tblCellMar>
          <w:left w:w="70" w:type="dxa"/>
          <w:right w:w="70" w:type="dxa"/>
        </w:tblCellMar>
        <w:tblLook w:val="04A0" w:firstRow="1" w:lastRow="0" w:firstColumn="1" w:lastColumn="0" w:noHBand="0" w:noVBand="1"/>
      </w:tblPr>
      <w:tblGrid>
        <w:gridCol w:w="2705"/>
        <w:gridCol w:w="961"/>
        <w:gridCol w:w="961"/>
        <w:gridCol w:w="961"/>
        <w:gridCol w:w="962"/>
        <w:gridCol w:w="962"/>
        <w:gridCol w:w="962"/>
        <w:gridCol w:w="962"/>
      </w:tblGrid>
      <w:tr w:rsidR="00AE4BA6" w:rsidRPr="003D0620" w:rsidTr="00336214">
        <w:trPr>
          <w:trHeight w:val="315"/>
          <w:jc w:val="center"/>
        </w:trPr>
        <w:tc>
          <w:tcPr>
            <w:tcW w:w="2705"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AE4BA6" w:rsidRPr="003D0620" w:rsidRDefault="00AE4BA6" w:rsidP="00336214">
            <w:r w:rsidRPr="003D0620">
              <w:t>Kategória</w:t>
            </w:r>
          </w:p>
        </w:tc>
        <w:tc>
          <w:tcPr>
            <w:tcW w:w="6731" w:type="dxa"/>
            <w:gridSpan w:val="7"/>
            <w:tcBorders>
              <w:top w:val="single" w:sz="4" w:space="0" w:color="auto"/>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rPr>
                <w:b/>
              </w:rPr>
            </w:pPr>
            <w:r w:rsidRPr="003D0620">
              <w:rPr>
                <w:b/>
              </w:rPr>
              <w:t>Prehľad edičnej činnosti fakúlt za rok 201</w:t>
            </w:r>
            <w:r>
              <w:rPr>
                <w:b/>
              </w:rPr>
              <w:t>6</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CC"/>
            <w:noWrap/>
            <w:vAlign w:val="bottom"/>
            <w:hideMark/>
          </w:tcPr>
          <w:p w:rsidR="00AE4BA6" w:rsidRPr="003D0620" w:rsidRDefault="00AE4BA6" w:rsidP="00336214">
            <w:pPr>
              <w:jc w:val="right"/>
            </w:pPr>
            <w:r w:rsidRPr="003D0620">
              <w:t>Fakulta</w:t>
            </w:r>
          </w:p>
        </w:tc>
        <w:tc>
          <w:tcPr>
            <w:tcW w:w="961"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FPV</w:t>
            </w:r>
          </w:p>
        </w:tc>
        <w:tc>
          <w:tcPr>
            <w:tcW w:w="961"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FSVaZ</w:t>
            </w:r>
          </w:p>
        </w:tc>
        <w:tc>
          <w:tcPr>
            <w:tcW w:w="961"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FSŠ</w:t>
            </w:r>
          </w:p>
        </w:tc>
        <w:tc>
          <w:tcPr>
            <w:tcW w:w="962" w:type="dxa"/>
            <w:tcBorders>
              <w:top w:val="nil"/>
              <w:left w:val="nil"/>
              <w:bottom w:val="single" w:sz="4" w:space="0" w:color="auto"/>
              <w:right w:val="single" w:sz="4" w:space="0" w:color="auto"/>
            </w:tcBorders>
            <w:shd w:val="clear" w:color="auto" w:fill="CCFFCC"/>
            <w:noWrap/>
            <w:vAlign w:val="bottom"/>
            <w:hideMark/>
          </w:tcPr>
          <w:p w:rsidR="00AE4BA6" w:rsidRPr="003D0620" w:rsidRDefault="00AE4BA6" w:rsidP="00336214">
            <w:pPr>
              <w:jc w:val="center"/>
            </w:pPr>
            <w:r w:rsidRPr="003D0620">
              <w:t>FF</w:t>
            </w:r>
          </w:p>
        </w:tc>
        <w:tc>
          <w:tcPr>
            <w:tcW w:w="962" w:type="dxa"/>
            <w:tcBorders>
              <w:top w:val="nil"/>
              <w:left w:val="nil"/>
              <w:bottom w:val="single" w:sz="4" w:space="0" w:color="auto"/>
              <w:right w:val="single" w:sz="4" w:space="0" w:color="auto"/>
            </w:tcBorders>
            <w:shd w:val="clear" w:color="auto" w:fill="CCFFCC"/>
            <w:vAlign w:val="bottom"/>
          </w:tcPr>
          <w:p w:rsidR="00AE4BA6" w:rsidRPr="003D0620" w:rsidRDefault="00AE4BA6" w:rsidP="00336214">
            <w:pPr>
              <w:jc w:val="center"/>
            </w:pPr>
            <w:r w:rsidRPr="003D0620">
              <w:t>PF</w:t>
            </w:r>
          </w:p>
        </w:tc>
        <w:tc>
          <w:tcPr>
            <w:tcW w:w="962" w:type="dxa"/>
            <w:tcBorders>
              <w:top w:val="nil"/>
              <w:left w:val="nil"/>
              <w:bottom w:val="single" w:sz="4" w:space="0" w:color="auto"/>
              <w:right w:val="single" w:sz="4" w:space="0" w:color="auto"/>
            </w:tcBorders>
            <w:shd w:val="clear" w:color="auto" w:fill="CCFFCC"/>
            <w:vAlign w:val="bottom"/>
          </w:tcPr>
          <w:p w:rsidR="00AE4BA6" w:rsidRPr="003D0620" w:rsidRDefault="00AE4BA6" w:rsidP="00336214">
            <w:pPr>
              <w:jc w:val="center"/>
            </w:pPr>
            <w:r w:rsidRPr="003D0620">
              <w:t>Rekt.</w:t>
            </w:r>
          </w:p>
        </w:tc>
        <w:tc>
          <w:tcPr>
            <w:tcW w:w="962" w:type="dxa"/>
            <w:tcBorders>
              <w:top w:val="nil"/>
              <w:left w:val="nil"/>
              <w:bottom w:val="single" w:sz="4" w:space="0" w:color="auto"/>
              <w:right w:val="single" w:sz="4" w:space="0" w:color="auto"/>
            </w:tcBorders>
            <w:shd w:val="clear" w:color="auto" w:fill="CCFFCC"/>
            <w:vAlign w:val="bottom"/>
          </w:tcPr>
          <w:p w:rsidR="00AE4BA6" w:rsidRPr="003D0620" w:rsidRDefault="00AE4BA6" w:rsidP="00336214">
            <w:pPr>
              <w:jc w:val="center"/>
            </w:pPr>
            <w:r w:rsidRPr="003D0620">
              <w:t>UKF</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E4BA6" w:rsidRPr="003D0620" w:rsidRDefault="00AE4BA6" w:rsidP="00336214">
            <w:r w:rsidRPr="003D0620">
              <w:t>Monografie</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7</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3</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1</w:t>
            </w:r>
          </w:p>
        </w:tc>
        <w:tc>
          <w:tcPr>
            <w:tcW w:w="962" w:type="dxa"/>
            <w:tcBorders>
              <w:top w:val="nil"/>
              <w:left w:val="nil"/>
              <w:bottom w:val="single" w:sz="4" w:space="0" w:color="auto"/>
              <w:right w:val="single" w:sz="4" w:space="0" w:color="auto"/>
            </w:tcBorders>
            <w:noWrap/>
            <w:vAlign w:val="bottom"/>
          </w:tcPr>
          <w:p w:rsidR="00AE4BA6" w:rsidRPr="003D0620" w:rsidRDefault="00AE4BA6" w:rsidP="00336214">
            <w:pPr>
              <w:jc w:val="right"/>
            </w:pPr>
            <w:r>
              <w:t>29</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10</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50</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E4BA6" w:rsidRPr="003D0620" w:rsidRDefault="00AE4BA6" w:rsidP="00336214">
            <w:r w:rsidRPr="003D0620">
              <w:t>Vysokoškolské učebnice</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7</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2</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1</w:t>
            </w:r>
          </w:p>
        </w:tc>
        <w:tc>
          <w:tcPr>
            <w:tcW w:w="962" w:type="dxa"/>
            <w:tcBorders>
              <w:top w:val="nil"/>
              <w:left w:val="nil"/>
              <w:bottom w:val="single" w:sz="4" w:space="0" w:color="auto"/>
              <w:right w:val="single" w:sz="4" w:space="0" w:color="auto"/>
            </w:tcBorders>
            <w:noWrap/>
            <w:vAlign w:val="bottom"/>
          </w:tcPr>
          <w:p w:rsidR="00AE4BA6" w:rsidRPr="003D0620" w:rsidRDefault="00AE4BA6" w:rsidP="00336214">
            <w:pPr>
              <w:jc w:val="right"/>
            </w:pPr>
            <w:r>
              <w:t>15</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5</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30</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E4BA6" w:rsidRPr="003D0620" w:rsidRDefault="00AE4BA6" w:rsidP="00336214">
            <w:r w:rsidRPr="003D0620">
              <w:t>Skriptá a učebné texty</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1</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3</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w:t>
            </w:r>
          </w:p>
        </w:tc>
        <w:tc>
          <w:tcPr>
            <w:tcW w:w="962" w:type="dxa"/>
            <w:tcBorders>
              <w:top w:val="nil"/>
              <w:left w:val="nil"/>
              <w:bottom w:val="single" w:sz="4" w:space="0" w:color="auto"/>
              <w:right w:val="single" w:sz="4" w:space="0" w:color="auto"/>
            </w:tcBorders>
            <w:noWrap/>
            <w:vAlign w:val="bottom"/>
          </w:tcPr>
          <w:p w:rsidR="00AE4BA6" w:rsidRPr="003D0620" w:rsidRDefault="00AE4BA6" w:rsidP="00336214">
            <w:pPr>
              <w:jc w:val="right"/>
            </w:pPr>
            <w:r>
              <w:t>-</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2</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6</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E4BA6" w:rsidRPr="003D0620" w:rsidRDefault="00AE4BA6" w:rsidP="00336214">
            <w:r w:rsidRPr="003D0620">
              <w:t>Časopisy</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4</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2</w:t>
            </w:r>
          </w:p>
        </w:tc>
        <w:tc>
          <w:tcPr>
            <w:tcW w:w="962" w:type="dxa"/>
            <w:tcBorders>
              <w:top w:val="nil"/>
              <w:left w:val="nil"/>
              <w:bottom w:val="single" w:sz="4" w:space="0" w:color="auto"/>
              <w:right w:val="single" w:sz="4" w:space="0" w:color="auto"/>
            </w:tcBorders>
            <w:noWrap/>
            <w:vAlign w:val="bottom"/>
          </w:tcPr>
          <w:p w:rsidR="00AE4BA6" w:rsidRPr="003D0620" w:rsidRDefault="00AE4BA6" w:rsidP="00336214">
            <w:pPr>
              <w:jc w:val="right"/>
            </w:pPr>
            <w:r>
              <w:t>14</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2</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8</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30</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E4BA6" w:rsidRPr="003D0620" w:rsidRDefault="00AE4BA6" w:rsidP="00336214">
            <w:r w:rsidRPr="003D0620">
              <w:t>Zborníky</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4</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5</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5</w:t>
            </w:r>
          </w:p>
        </w:tc>
        <w:tc>
          <w:tcPr>
            <w:tcW w:w="962" w:type="dxa"/>
            <w:tcBorders>
              <w:top w:val="nil"/>
              <w:left w:val="nil"/>
              <w:bottom w:val="single" w:sz="4" w:space="0" w:color="auto"/>
              <w:right w:val="single" w:sz="4" w:space="0" w:color="auto"/>
            </w:tcBorders>
            <w:noWrap/>
            <w:vAlign w:val="bottom"/>
          </w:tcPr>
          <w:p w:rsidR="00AE4BA6" w:rsidRPr="003D0620" w:rsidRDefault="00AE4BA6" w:rsidP="00336214">
            <w:pPr>
              <w:jc w:val="right"/>
            </w:pPr>
            <w:r>
              <w:t>15</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12</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41</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AE4BA6" w:rsidRPr="003D0620" w:rsidRDefault="00AE4BA6" w:rsidP="00336214">
            <w:r w:rsidRPr="003D0620">
              <w:t>Iné</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3</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1</w:t>
            </w:r>
          </w:p>
        </w:tc>
        <w:tc>
          <w:tcPr>
            <w:tcW w:w="961" w:type="dxa"/>
            <w:tcBorders>
              <w:top w:val="nil"/>
              <w:left w:val="nil"/>
              <w:bottom w:val="single" w:sz="4" w:space="0" w:color="auto"/>
              <w:right w:val="single" w:sz="4" w:space="0" w:color="auto"/>
            </w:tcBorders>
            <w:noWrap/>
            <w:vAlign w:val="bottom"/>
          </w:tcPr>
          <w:p w:rsidR="00AE4BA6" w:rsidRPr="003D0620" w:rsidRDefault="00AE4BA6" w:rsidP="00336214">
            <w:pPr>
              <w:jc w:val="right"/>
            </w:pPr>
            <w:r>
              <w:t>4</w:t>
            </w:r>
          </w:p>
        </w:tc>
        <w:tc>
          <w:tcPr>
            <w:tcW w:w="962" w:type="dxa"/>
            <w:tcBorders>
              <w:top w:val="nil"/>
              <w:left w:val="nil"/>
              <w:bottom w:val="single" w:sz="4" w:space="0" w:color="auto"/>
              <w:right w:val="single" w:sz="4" w:space="0" w:color="auto"/>
            </w:tcBorders>
            <w:noWrap/>
            <w:vAlign w:val="bottom"/>
          </w:tcPr>
          <w:p w:rsidR="00AE4BA6" w:rsidRPr="003D0620" w:rsidRDefault="00AE4BA6" w:rsidP="00336214">
            <w:pPr>
              <w:jc w:val="right"/>
            </w:pPr>
            <w:r>
              <w:t>6</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3</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4</w:t>
            </w:r>
          </w:p>
        </w:tc>
        <w:tc>
          <w:tcPr>
            <w:tcW w:w="962" w:type="dxa"/>
            <w:tcBorders>
              <w:top w:val="nil"/>
              <w:left w:val="nil"/>
              <w:bottom w:val="single" w:sz="4" w:space="0" w:color="auto"/>
              <w:right w:val="single" w:sz="4" w:space="0" w:color="auto"/>
            </w:tcBorders>
            <w:vAlign w:val="bottom"/>
          </w:tcPr>
          <w:p w:rsidR="00AE4BA6" w:rsidRPr="003D0620" w:rsidRDefault="00AE4BA6" w:rsidP="00336214">
            <w:pPr>
              <w:jc w:val="right"/>
            </w:pPr>
            <w:r>
              <w:t>21</w:t>
            </w:r>
          </w:p>
        </w:tc>
      </w:tr>
      <w:tr w:rsidR="00AE4BA6" w:rsidRPr="003D0620" w:rsidTr="00336214">
        <w:trPr>
          <w:trHeight w:val="315"/>
          <w:jc w:val="center"/>
        </w:trPr>
        <w:tc>
          <w:tcPr>
            <w:tcW w:w="2705" w:type="dxa"/>
            <w:tcBorders>
              <w:top w:val="nil"/>
              <w:left w:val="single" w:sz="4" w:space="0" w:color="auto"/>
              <w:bottom w:val="single" w:sz="4" w:space="0" w:color="auto"/>
              <w:right w:val="single" w:sz="4" w:space="0" w:color="auto"/>
            </w:tcBorders>
            <w:shd w:val="clear" w:color="auto" w:fill="99CCFF"/>
            <w:noWrap/>
            <w:vAlign w:val="bottom"/>
            <w:hideMark/>
          </w:tcPr>
          <w:p w:rsidR="00AE4BA6" w:rsidRPr="00B302EC" w:rsidRDefault="00AE4BA6" w:rsidP="00336214">
            <w:r w:rsidRPr="00B302EC">
              <w:t>Spolu</w:t>
            </w:r>
          </w:p>
        </w:tc>
        <w:tc>
          <w:tcPr>
            <w:tcW w:w="961" w:type="dxa"/>
            <w:tcBorders>
              <w:top w:val="nil"/>
              <w:left w:val="nil"/>
              <w:bottom w:val="single" w:sz="4" w:space="0" w:color="auto"/>
              <w:right w:val="single" w:sz="4" w:space="0" w:color="auto"/>
            </w:tcBorders>
            <w:shd w:val="clear" w:color="auto" w:fill="99CCFF"/>
            <w:noWrap/>
            <w:vAlign w:val="bottom"/>
          </w:tcPr>
          <w:p w:rsidR="00AE4BA6" w:rsidRPr="00B302EC" w:rsidRDefault="00AE4BA6" w:rsidP="00336214">
            <w:pPr>
              <w:jc w:val="right"/>
            </w:pPr>
            <w:r>
              <w:t>26</w:t>
            </w:r>
          </w:p>
        </w:tc>
        <w:tc>
          <w:tcPr>
            <w:tcW w:w="961" w:type="dxa"/>
            <w:tcBorders>
              <w:top w:val="nil"/>
              <w:left w:val="nil"/>
              <w:bottom w:val="single" w:sz="4" w:space="0" w:color="auto"/>
              <w:right w:val="single" w:sz="4" w:space="0" w:color="auto"/>
            </w:tcBorders>
            <w:shd w:val="clear" w:color="auto" w:fill="99CCFF"/>
            <w:noWrap/>
            <w:vAlign w:val="bottom"/>
          </w:tcPr>
          <w:p w:rsidR="00AE4BA6" w:rsidRPr="00B302EC" w:rsidRDefault="00AE4BA6" w:rsidP="00336214">
            <w:pPr>
              <w:jc w:val="right"/>
            </w:pPr>
            <w:r>
              <w:t>14</w:t>
            </w:r>
          </w:p>
        </w:tc>
        <w:tc>
          <w:tcPr>
            <w:tcW w:w="961" w:type="dxa"/>
            <w:tcBorders>
              <w:top w:val="nil"/>
              <w:left w:val="nil"/>
              <w:bottom w:val="single" w:sz="4" w:space="0" w:color="auto"/>
              <w:right w:val="single" w:sz="4" w:space="0" w:color="auto"/>
            </w:tcBorders>
            <w:shd w:val="clear" w:color="auto" w:fill="99CCFF"/>
            <w:noWrap/>
            <w:vAlign w:val="bottom"/>
          </w:tcPr>
          <w:p w:rsidR="00AE4BA6" w:rsidRPr="00B302EC" w:rsidRDefault="00AE4BA6" w:rsidP="00336214">
            <w:pPr>
              <w:jc w:val="right"/>
            </w:pPr>
            <w:r>
              <w:t>13</w:t>
            </w:r>
          </w:p>
        </w:tc>
        <w:tc>
          <w:tcPr>
            <w:tcW w:w="962" w:type="dxa"/>
            <w:tcBorders>
              <w:top w:val="nil"/>
              <w:left w:val="nil"/>
              <w:bottom w:val="single" w:sz="4" w:space="0" w:color="auto"/>
              <w:right w:val="single" w:sz="4" w:space="0" w:color="auto"/>
            </w:tcBorders>
            <w:shd w:val="clear" w:color="auto" w:fill="99CCFF"/>
            <w:noWrap/>
            <w:vAlign w:val="bottom"/>
          </w:tcPr>
          <w:p w:rsidR="00AE4BA6" w:rsidRPr="00B302EC" w:rsidRDefault="00AE4BA6" w:rsidP="00336214">
            <w:pPr>
              <w:jc w:val="right"/>
            </w:pPr>
            <w:r>
              <w:t>79</w:t>
            </w:r>
          </w:p>
        </w:tc>
        <w:tc>
          <w:tcPr>
            <w:tcW w:w="962" w:type="dxa"/>
            <w:tcBorders>
              <w:top w:val="nil"/>
              <w:left w:val="nil"/>
              <w:bottom w:val="single" w:sz="4" w:space="0" w:color="auto"/>
              <w:right w:val="single" w:sz="4" w:space="0" w:color="auto"/>
            </w:tcBorders>
            <w:shd w:val="clear" w:color="auto" w:fill="99CCFF"/>
            <w:vAlign w:val="bottom"/>
          </w:tcPr>
          <w:p w:rsidR="00AE4BA6" w:rsidRPr="00B302EC" w:rsidRDefault="00AE4BA6" w:rsidP="00336214">
            <w:pPr>
              <w:jc w:val="right"/>
            </w:pPr>
            <w:r>
              <w:t>34</w:t>
            </w:r>
          </w:p>
        </w:tc>
        <w:tc>
          <w:tcPr>
            <w:tcW w:w="962" w:type="dxa"/>
            <w:tcBorders>
              <w:top w:val="nil"/>
              <w:left w:val="nil"/>
              <w:bottom w:val="single" w:sz="4" w:space="0" w:color="auto"/>
              <w:right w:val="single" w:sz="4" w:space="0" w:color="auto"/>
            </w:tcBorders>
            <w:shd w:val="clear" w:color="auto" w:fill="99CCFF"/>
            <w:vAlign w:val="bottom"/>
          </w:tcPr>
          <w:p w:rsidR="00AE4BA6" w:rsidRPr="00B302EC" w:rsidRDefault="00AE4BA6" w:rsidP="00336214">
            <w:pPr>
              <w:jc w:val="right"/>
            </w:pPr>
            <w:r>
              <w:t>12</w:t>
            </w:r>
          </w:p>
        </w:tc>
        <w:tc>
          <w:tcPr>
            <w:tcW w:w="962" w:type="dxa"/>
            <w:tcBorders>
              <w:top w:val="nil"/>
              <w:left w:val="nil"/>
              <w:bottom w:val="single" w:sz="4" w:space="0" w:color="auto"/>
              <w:right w:val="single" w:sz="4" w:space="0" w:color="auto"/>
            </w:tcBorders>
            <w:shd w:val="clear" w:color="auto" w:fill="99CCFF"/>
            <w:vAlign w:val="bottom"/>
          </w:tcPr>
          <w:p w:rsidR="00AE4BA6" w:rsidRPr="00B302EC" w:rsidRDefault="00AE4BA6" w:rsidP="00336214">
            <w:pPr>
              <w:jc w:val="right"/>
            </w:pPr>
            <w:r>
              <w:t>178</w:t>
            </w:r>
          </w:p>
        </w:tc>
      </w:tr>
    </w:tbl>
    <w:p w:rsidR="00AE4BA6" w:rsidRDefault="00AE4BA6" w:rsidP="00AE4BA6"/>
    <w:p w:rsidR="00543B47" w:rsidRDefault="00543B47" w:rsidP="00AE4BA6"/>
    <w:p w:rsidR="00DD1F60" w:rsidRDefault="00DD1F60" w:rsidP="00AE4BA6"/>
    <w:p w:rsidR="00AE4BA6" w:rsidRPr="00C142C7" w:rsidRDefault="00AE4BA6" w:rsidP="00AE4BA6">
      <w:pPr>
        <w:rPr>
          <w:sz w:val="24"/>
        </w:rPr>
      </w:pPr>
      <w:r w:rsidRPr="00C142C7">
        <w:rPr>
          <w:sz w:val="24"/>
        </w:rPr>
        <w:t xml:space="preserve">Graf č. </w:t>
      </w:r>
      <w:r w:rsidR="006B2187">
        <w:rPr>
          <w:sz w:val="24"/>
        </w:rPr>
        <w:t>40</w:t>
      </w:r>
    </w:p>
    <w:p w:rsidR="00AE4BA6" w:rsidRDefault="00AE4BA6" w:rsidP="00AE4BA6"/>
    <w:p w:rsidR="00AE4BA6" w:rsidRDefault="00AE4BA6" w:rsidP="00AE4BA6">
      <w:r>
        <w:rPr>
          <w:noProof/>
          <w:lang w:val="sk-SK" w:eastAsia="sk-SK" w:bidi="ar-SA"/>
        </w:rPr>
        <w:drawing>
          <wp:inline distT="0" distB="0" distL="0" distR="0" wp14:anchorId="6AA831C1" wp14:editId="5189B319">
            <wp:extent cx="5759450" cy="3761105"/>
            <wp:effectExtent l="0" t="0" r="0" b="0"/>
            <wp:docPr id="70" name="Graf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1D66D7" w:rsidRDefault="001D66D7" w:rsidP="00DB35BD">
      <w:pPr>
        <w:pStyle w:val="Nadpis2"/>
      </w:pPr>
      <w:bookmarkStart w:id="169" w:name="_Toc481503913"/>
      <w:r>
        <w:t>Vedecké, odborné a umelecké podujatia</w:t>
      </w:r>
      <w:bookmarkEnd w:id="168"/>
      <w:bookmarkEnd w:id="169"/>
    </w:p>
    <w:p w:rsidR="001D66D7" w:rsidRDefault="001D66D7" w:rsidP="001D66D7"/>
    <w:p w:rsidR="00AE4BA6" w:rsidRPr="002F1CEF" w:rsidRDefault="00AE4BA6" w:rsidP="007D2C01">
      <w:pPr>
        <w:ind w:firstLine="567"/>
        <w:rPr>
          <w:sz w:val="24"/>
          <w:szCs w:val="24"/>
        </w:rPr>
      </w:pPr>
      <w:r w:rsidRPr="002F1CEF">
        <w:rPr>
          <w:sz w:val="24"/>
          <w:szCs w:val="24"/>
        </w:rPr>
        <w:t>Prostredníctvom vedeckých, umeleckých a</w:t>
      </w:r>
      <w:r w:rsidR="00C142C7">
        <w:rPr>
          <w:sz w:val="24"/>
          <w:szCs w:val="24"/>
        </w:rPr>
        <w:t xml:space="preserve"> </w:t>
      </w:r>
      <w:r w:rsidRPr="002F1CEF">
        <w:rPr>
          <w:sz w:val="24"/>
          <w:szCs w:val="24"/>
        </w:rPr>
        <w:t xml:space="preserve">odborných podujatí sa realizuje prezentácia, propagácia, prenos poznatkov a dosiahnutých výsledkov vedeckovýskumnej </w:t>
      </w:r>
      <w:r w:rsidR="007D2C01">
        <w:rPr>
          <w:sz w:val="24"/>
          <w:szCs w:val="24"/>
        </w:rPr>
        <w:br/>
      </w:r>
      <w:r w:rsidRPr="002F1CEF">
        <w:rPr>
          <w:sz w:val="24"/>
          <w:szCs w:val="24"/>
        </w:rPr>
        <w:t xml:space="preserve">a ďalšej tvorivej činnosti. V roku 2016 fakulty UKF organizovali, resp. spoluorganizovali celkovo 403 podujatí, z toho 56 podujatí s medzinárodnou účasťou a 347 domácich podujatí  (tab. č. </w:t>
      </w:r>
      <w:r w:rsidR="00ED4A13">
        <w:rPr>
          <w:sz w:val="24"/>
          <w:szCs w:val="24"/>
        </w:rPr>
        <w:t>33</w:t>
      </w:r>
      <w:r w:rsidRPr="002F1CEF">
        <w:rPr>
          <w:sz w:val="24"/>
          <w:szCs w:val="24"/>
        </w:rPr>
        <w:t xml:space="preserve">). Z uvedených údajov vyplýva, že najviac podujatí z fakúlt zorganizovala FF (134) </w:t>
      </w:r>
      <w:r w:rsidRPr="002F1CEF">
        <w:rPr>
          <w:sz w:val="24"/>
          <w:szCs w:val="24"/>
        </w:rPr>
        <w:lastRenderedPageBreak/>
        <w:t xml:space="preserve">a podľa charakteru podujatia najpočetnejšiu skupinu tvorili vedecké podujatia pre študentov (145) a propagačné podujatia (117). </w:t>
      </w:r>
    </w:p>
    <w:p w:rsidR="00AE4BA6" w:rsidRPr="002F1CEF" w:rsidRDefault="00AE4BA6" w:rsidP="007D2C01">
      <w:pPr>
        <w:ind w:firstLine="567"/>
        <w:rPr>
          <w:sz w:val="24"/>
          <w:szCs w:val="24"/>
        </w:rPr>
      </w:pPr>
      <w:r w:rsidRPr="002F1CEF">
        <w:rPr>
          <w:sz w:val="24"/>
          <w:szCs w:val="24"/>
        </w:rPr>
        <w:t>Medzi najvýznamnejšie vedecké, odborné a umelecké podujatia realizované fakultami UKF v roku 2016 patria:</w:t>
      </w:r>
    </w:p>
    <w:p w:rsidR="00AE4BA6" w:rsidRPr="002F1CEF" w:rsidRDefault="00AE4BA6" w:rsidP="0079213E">
      <w:pPr>
        <w:pStyle w:val="Odsekzoznamu"/>
        <w:numPr>
          <w:ilvl w:val="0"/>
          <w:numId w:val="73"/>
        </w:numPr>
        <w:ind w:left="284" w:hanging="284"/>
        <w:rPr>
          <w:sz w:val="24"/>
          <w:szCs w:val="24"/>
        </w:rPr>
      </w:pPr>
      <w:r w:rsidRPr="002F1CEF">
        <w:rPr>
          <w:i/>
          <w:sz w:val="24"/>
          <w:szCs w:val="24"/>
        </w:rPr>
        <w:t>XXIV. medzinárodná konferencia Geografické aspekty stredoeurópskeho priestoru - Nové výzvy,</w:t>
      </w:r>
      <w:r w:rsidRPr="002F1CEF">
        <w:rPr>
          <w:b/>
          <w:sz w:val="24"/>
          <w:szCs w:val="24"/>
        </w:rPr>
        <w:t xml:space="preserve"> </w:t>
      </w:r>
      <w:r w:rsidRPr="002F1CEF">
        <w:rPr>
          <w:sz w:val="24"/>
          <w:szCs w:val="24"/>
        </w:rPr>
        <w:t xml:space="preserve">organizátor: Katedra geografie a regionálneho rozvoja Fakulta prírodných vied UKF v Nitre (12.-13.10.2016),  </w:t>
      </w:r>
    </w:p>
    <w:p w:rsidR="00AE4BA6" w:rsidRPr="002F1CEF" w:rsidRDefault="00AE4BA6" w:rsidP="0079213E">
      <w:pPr>
        <w:pStyle w:val="Odsekzoznamu"/>
        <w:numPr>
          <w:ilvl w:val="0"/>
          <w:numId w:val="73"/>
        </w:numPr>
        <w:ind w:left="284" w:hanging="284"/>
        <w:rPr>
          <w:sz w:val="24"/>
          <w:szCs w:val="24"/>
        </w:rPr>
      </w:pPr>
      <w:r w:rsidRPr="002F1CEF">
        <w:rPr>
          <w:bCs/>
          <w:i/>
          <w:sz w:val="24"/>
          <w:szCs w:val="24"/>
        </w:rPr>
        <w:t>Distance Learning in Applied Informatics: DIVAI 2016,</w:t>
      </w:r>
      <w:r w:rsidRPr="002F1CEF">
        <w:rPr>
          <w:b/>
          <w:bCs/>
          <w:sz w:val="24"/>
          <w:szCs w:val="24"/>
        </w:rPr>
        <w:t xml:space="preserve"> </w:t>
      </w:r>
      <w:r w:rsidRPr="002F1CEF">
        <w:rPr>
          <w:sz w:val="24"/>
          <w:szCs w:val="24"/>
        </w:rPr>
        <w:t>organizátor: Katedra informatiky Fakulta prírodných vied UKF v Nitre (2.-4.5.2016)</w:t>
      </w:r>
      <w:r w:rsidR="000E4CFA">
        <w:rPr>
          <w:sz w:val="24"/>
          <w:szCs w:val="24"/>
        </w:rPr>
        <w:t>,</w:t>
      </w:r>
    </w:p>
    <w:p w:rsidR="00AE4BA6" w:rsidRPr="002F1CEF" w:rsidRDefault="00AE4BA6" w:rsidP="0079213E">
      <w:pPr>
        <w:pStyle w:val="Odsekzoznamu"/>
        <w:numPr>
          <w:ilvl w:val="0"/>
          <w:numId w:val="73"/>
        </w:numPr>
        <w:ind w:left="284" w:hanging="284"/>
        <w:rPr>
          <w:color w:val="000000"/>
          <w:sz w:val="24"/>
          <w:szCs w:val="24"/>
        </w:rPr>
      </w:pPr>
      <w:r w:rsidRPr="002F1CEF">
        <w:rPr>
          <w:i/>
          <w:sz w:val="24"/>
          <w:szCs w:val="24"/>
        </w:rPr>
        <w:t>Svätojakubská cesta v umení a cestovnom ruchu</w:t>
      </w:r>
      <w:r w:rsidRPr="002F1CEF">
        <w:rPr>
          <w:sz w:val="24"/>
          <w:szCs w:val="24"/>
        </w:rPr>
        <w:t>, o</w:t>
      </w:r>
      <w:r w:rsidRPr="002F1CEF">
        <w:rPr>
          <w:color w:val="000000"/>
          <w:sz w:val="24"/>
          <w:szCs w:val="24"/>
        </w:rPr>
        <w:t>rganizátori: Ústav stredoeurópskych jazykov a kultúr, Katedra cestovného ruchu Fakulta stredoeurópskych štúdií UKF v Nitre, Fórum Jakubskej cesty SR, Mesto Nitra (</w:t>
      </w:r>
      <w:r w:rsidRPr="002F1CEF">
        <w:rPr>
          <w:sz w:val="24"/>
          <w:szCs w:val="24"/>
        </w:rPr>
        <w:t>9.-10.11.2016),</w:t>
      </w:r>
    </w:p>
    <w:p w:rsidR="00AE4BA6" w:rsidRPr="002F1CEF" w:rsidRDefault="00AE4BA6" w:rsidP="0079213E">
      <w:pPr>
        <w:pStyle w:val="Odsekzoznamu"/>
        <w:numPr>
          <w:ilvl w:val="0"/>
          <w:numId w:val="73"/>
        </w:numPr>
        <w:ind w:left="284" w:hanging="284"/>
        <w:rPr>
          <w:sz w:val="24"/>
          <w:szCs w:val="24"/>
        </w:rPr>
      </w:pPr>
      <w:r w:rsidRPr="002F1CEF">
        <w:rPr>
          <w:bCs/>
          <w:i/>
          <w:iCs/>
          <w:sz w:val="24"/>
          <w:szCs w:val="24"/>
        </w:rPr>
        <w:t>Vplyv byzantskej filozofickej a kultúrnej iniciatívy na formovanie obrazu modernej Európy,</w:t>
      </w:r>
      <w:r w:rsidRPr="002F1CEF">
        <w:rPr>
          <w:b/>
          <w:bCs/>
          <w:iCs/>
          <w:sz w:val="24"/>
          <w:szCs w:val="24"/>
        </w:rPr>
        <w:t xml:space="preserve"> </w:t>
      </w:r>
      <w:r w:rsidRPr="002F1CEF">
        <w:rPr>
          <w:bCs/>
          <w:iCs/>
          <w:sz w:val="24"/>
          <w:szCs w:val="24"/>
        </w:rPr>
        <w:t>o</w:t>
      </w:r>
      <w:r w:rsidRPr="002F1CEF">
        <w:rPr>
          <w:sz w:val="24"/>
          <w:szCs w:val="24"/>
        </w:rPr>
        <w:t>rganizátor: Katedra filozofie Filozofická fakulta UKF v Nitre (18.-19.10.2016),</w:t>
      </w:r>
    </w:p>
    <w:p w:rsidR="00AE4BA6" w:rsidRPr="002F1CEF" w:rsidRDefault="00AE4BA6" w:rsidP="0079213E">
      <w:pPr>
        <w:pStyle w:val="Odsekzoznamu"/>
        <w:numPr>
          <w:ilvl w:val="0"/>
          <w:numId w:val="73"/>
        </w:numPr>
        <w:ind w:left="284" w:hanging="284"/>
        <w:rPr>
          <w:iCs/>
          <w:sz w:val="24"/>
          <w:szCs w:val="24"/>
        </w:rPr>
      </w:pPr>
      <w:r w:rsidRPr="002F1CEF">
        <w:rPr>
          <w:i/>
          <w:iCs/>
          <w:sz w:val="24"/>
          <w:szCs w:val="24"/>
        </w:rPr>
        <w:t>Historický a sociolingvistický kontext kodifikácií slovanských jazykov. Medzinárodná konferencia komisie pre slovanské spisovné jazyky pri Medzinárodnom komitéte slavistov,</w:t>
      </w:r>
      <w:r w:rsidRPr="002F1CEF">
        <w:rPr>
          <w:b/>
          <w:iCs/>
          <w:sz w:val="24"/>
          <w:szCs w:val="24"/>
        </w:rPr>
        <w:t xml:space="preserve"> </w:t>
      </w:r>
      <w:r w:rsidRPr="002F1CEF">
        <w:rPr>
          <w:iCs/>
          <w:sz w:val="24"/>
          <w:szCs w:val="24"/>
        </w:rPr>
        <w:t>organizátor: Katedra slovenského jazyka Filozofická fakulta UKF v Nitre (22.- 4.6 2016),</w:t>
      </w:r>
    </w:p>
    <w:p w:rsidR="00AE4BA6" w:rsidRPr="002F1CEF" w:rsidRDefault="00AE4BA6" w:rsidP="0079213E">
      <w:pPr>
        <w:pStyle w:val="Odsekzoznamu"/>
        <w:numPr>
          <w:ilvl w:val="0"/>
          <w:numId w:val="73"/>
        </w:numPr>
        <w:ind w:left="284" w:hanging="284"/>
        <w:rPr>
          <w:sz w:val="24"/>
          <w:szCs w:val="24"/>
        </w:rPr>
      </w:pPr>
      <w:r w:rsidRPr="002F1CEF">
        <w:rPr>
          <w:i/>
          <w:sz w:val="24"/>
          <w:szCs w:val="24"/>
        </w:rPr>
        <w:t>Vzdělávání dospělých 2016</w:t>
      </w:r>
      <w:r w:rsidRPr="002F1CEF">
        <w:rPr>
          <w:sz w:val="24"/>
          <w:szCs w:val="24"/>
        </w:rPr>
        <w:t>, organizátori: Česká andragogická spoločnosť, Pedagogická fakulta UJEP a Katedra pedagogiky Pedagogická fakulta UKF v Nitre (</w:t>
      </w:r>
      <w:r w:rsidRPr="002F1CEF">
        <w:rPr>
          <w:rStyle w:val="Siln"/>
          <w:b w:val="0"/>
          <w:sz w:val="24"/>
          <w:szCs w:val="24"/>
          <w:lang w:val="cs-CZ"/>
        </w:rPr>
        <w:t>13.12.2016),</w:t>
      </w:r>
    </w:p>
    <w:p w:rsidR="00AE4BA6" w:rsidRPr="002F1CEF" w:rsidRDefault="00AE4BA6" w:rsidP="0079213E">
      <w:pPr>
        <w:pStyle w:val="Odsekzoznamu"/>
        <w:numPr>
          <w:ilvl w:val="0"/>
          <w:numId w:val="73"/>
        </w:numPr>
        <w:ind w:left="284" w:hanging="284"/>
        <w:rPr>
          <w:sz w:val="24"/>
          <w:szCs w:val="24"/>
        </w:rPr>
      </w:pPr>
      <w:r w:rsidRPr="002F1CEF">
        <w:rPr>
          <w:i/>
          <w:sz w:val="24"/>
          <w:szCs w:val="24"/>
        </w:rPr>
        <w:t>Missa in Jazz</w:t>
      </w:r>
      <w:r w:rsidRPr="002F1CEF">
        <w:rPr>
          <w:sz w:val="24"/>
          <w:szCs w:val="24"/>
        </w:rPr>
        <w:t>, organizátor: Katedra hudby Pedagogická fakulta UKF v Nitre (15.12.2016).</w:t>
      </w:r>
    </w:p>
    <w:p w:rsidR="00AE4BA6" w:rsidRPr="002F1CEF" w:rsidRDefault="00AE4BA6" w:rsidP="002F1CEF">
      <w:pPr>
        <w:rPr>
          <w:sz w:val="24"/>
          <w:szCs w:val="24"/>
        </w:rPr>
      </w:pPr>
    </w:p>
    <w:p w:rsidR="00AE4BA6" w:rsidRPr="002F1CEF" w:rsidRDefault="00AE4BA6" w:rsidP="00DD1F60">
      <w:pPr>
        <w:ind w:firstLine="567"/>
        <w:rPr>
          <w:sz w:val="24"/>
          <w:szCs w:val="24"/>
        </w:rPr>
      </w:pPr>
      <w:r w:rsidRPr="002F1CEF">
        <w:rPr>
          <w:sz w:val="24"/>
          <w:szCs w:val="24"/>
        </w:rPr>
        <w:t xml:space="preserve">V nasledovných tabuľkách je uvedený prehľad o počte realizovaných podujatí na UKF podľa druhu podujatia a podľa miesta realizácie za obdobie 2007 – 2016. V roku 2016 sme zaznamenali pokles v počte podujatí o 13,15% v porovnaní s predchádzajúcim rokom. </w:t>
      </w:r>
    </w:p>
    <w:p w:rsidR="007D2572" w:rsidRDefault="007D2572" w:rsidP="002F1CEF">
      <w:pPr>
        <w:rPr>
          <w:sz w:val="24"/>
          <w:szCs w:val="24"/>
        </w:rPr>
      </w:pPr>
    </w:p>
    <w:p w:rsidR="00AE4BA6" w:rsidRPr="002F1CEF" w:rsidRDefault="00AE4BA6" w:rsidP="002F1CEF">
      <w:pPr>
        <w:rPr>
          <w:sz w:val="24"/>
          <w:szCs w:val="24"/>
        </w:rPr>
      </w:pPr>
      <w:r w:rsidRPr="002F1CEF">
        <w:rPr>
          <w:sz w:val="24"/>
          <w:szCs w:val="24"/>
        </w:rPr>
        <w:t>Tab</w:t>
      </w:r>
      <w:r w:rsidR="0034301B">
        <w:rPr>
          <w:sz w:val="24"/>
          <w:szCs w:val="24"/>
        </w:rPr>
        <w:t>uľka</w:t>
      </w:r>
      <w:r w:rsidRPr="002F1CEF">
        <w:rPr>
          <w:sz w:val="24"/>
          <w:szCs w:val="24"/>
        </w:rPr>
        <w:t xml:space="preserve">  č. </w:t>
      </w:r>
      <w:r w:rsidR="00ED4A13">
        <w:rPr>
          <w:sz w:val="24"/>
          <w:szCs w:val="24"/>
        </w:rPr>
        <w:t>3</w:t>
      </w:r>
      <w:r w:rsidR="004C5152">
        <w:rPr>
          <w:sz w:val="24"/>
          <w:szCs w:val="24"/>
        </w:rPr>
        <w:t>4</w:t>
      </w:r>
      <w:r w:rsidR="000E4CFA">
        <w:rPr>
          <w:sz w:val="24"/>
          <w:szCs w:val="24"/>
        </w:rPr>
        <w:t xml:space="preserve">     </w:t>
      </w:r>
      <w:r w:rsidRPr="002F1CEF">
        <w:rPr>
          <w:sz w:val="24"/>
          <w:szCs w:val="24"/>
        </w:rPr>
        <w:t xml:space="preserve"> Prehľad o počte realizovaných podujatí fakultami UKF v roku 2016</w:t>
      </w:r>
    </w:p>
    <w:tbl>
      <w:tblPr>
        <w:tblW w:w="9493" w:type="dxa"/>
        <w:jc w:val="center"/>
        <w:tblLayout w:type="fixed"/>
        <w:tblCellMar>
          <w:left w:w="70" w:type="dxa"/>
          <w:right w:w="70" w:type="dxa"/>
        </w:tblCellMar>
        <w:tblLook w:val="0000" w:firstRow="0" w:lastRow="0" w:firstColumn="0" w:lastColumn="0" w:noHBand="0" w:noVBand="0"/>
      </w:tblPr>
      <w:tblGrid>
        <w:gridCol w:w="1270"/>
        <w:gridCol w:w="851"/>
        <w:gridCol w:w="141"/>
        <w:gridCol w:w="709"/>
        <w:gridCol w:w="851"/>
        <w:gridCol w:w="993"/>
        <w:gridCol w:w="849"/>
        <w:gridCol w:w="992"/>
        <w:gridCol w:w="992"/>
        <w:gridCol w:w="994"/>
        <w:gridCol w:w="851"/>
      </w:tblGrid>
      <w:tr w:rsidR="00AE4BA6" w:rsidRPr="00620A7E" w:rsidTr="00336214">
        <w:trPr>
          <w:trHeight w:val="260"/>
          <w:jc w:val="center"/>
        </w:trPr>
        <w:tc>
          <w:tcPr>
            <w:tcW w:w="1270" w:type="dxa"/>
            <w:tcBorders>
              <w:top w:val="single" w:sz="4" w:space="0" w:color="auto"/>
              <w:left w:val="single" w:sz="4" w:space="0" w:color="auto"/>
              <w:bottom w:val="single" w:sz="4" w:space="0" w:color="auto"/>
              <w:right w:val="nil"/>
            </w:tcBorders>
            <w:shd w:val="clear" w:color="auto" w:fill="CCFFCC"/>
            <w:noWrap/>
            <w:vAlign w:val="bottom"/>
          </w:tcPr>
          <w:p w:rsidR="00AE4BA6" w:rsidRPr="00620A7E" w:rsidRDefault="00AE4BA6" w:rsidP="00336214">
            <w:r w:rsidRPr="00620A7E">
              <w:t>Fakulta</w:t>
            </w:r>
          </w:p>
        </w:tc>
        <w:tc>
          <w:tcPr>
            <w:tcW w:w="7372" w:type="dxa"/>
            <w:gridSpan w:val="9"/>
            <w:tcBorders>
              <w:top w:val="single" w:sz="4" w:space="0" w:color="auto"/>
              <w:left w:val="single" w:sz="4" w:space="0" w:color="auto"/>
              <w:bottom w:val="single" w:sz="4" w:space="0" w:color="auto"/>
              <w:right w:val="single" w:sz="4" w:space="0" w:color="auto"/>
            </w:tcBorders>
            <w:shd w:val="clear" w:color="auto" w:fill="CCFFCC"/>
          </w:tcPr>
          <w:p w:rsidR="00AE4BA6" w:rsidRPr="00620A7E" w:rsidRDefault="00AE4BA6" w:rsidP="007D2572">
            <w:pPr>
              <w:ind w:firstLine="5"/>
              <w:jc w:val="center"/>
            </w:pPr>
            <w:r w:rsidRPr="00620A7E">
              <w:t>Podujatie</w:t>
            </w:r>
          </w:p>
        </w:tc>
        <w:tc>
          <w:tcPr>
            <w:tcW w:w="851" w:type="dxa"/>
            <w:vMerge w:val="restart"/>
            <w:tcBorders>
              <w:top w:val="single" w:sz="4" w:space="0" w:color="auto"/>
              <w:left w:val="single" w:sz="4" w:space="0" w:color="auto"/>
              <w:right w:val="single" w:sz="4" w:space="0" w:color="auto"/>
            </w:tcBorders>
            <w:shd w:val="clear" w:color="auto" w:fill="CCFFCC"/>
            <w:noWrap/>
            <w:vAlign w:val="center"/>
          </w:tcPr>
          <w:p w:rsidR="00AE4BA6" w:rsidRPr="006C3F11" w:rsidRDefault="00AE4BA6" w:rsidP="007D2572">
            <w:pPr>
              <w:ind w:firstLine="5"/>
              <w:jc w:val="center"/>
            </w:pPr>
            <w:r w:rsidRPr="006C3F11">
              <w:t>Spolu</w:t>
            </w:r>
          </w:p>
        </w:tc>
      </w:tr>
      <w:tr w:rsidR="00AE4BA6" w:rsidRPr="00620A7E" w:rsidTr="00336214">
        <w:trPr>
          <w:trHeight w:val="260"/>
          <w:jc w:val="center"/>
        </w:trPr>
        <w:tc>
          <w:tcPr>
            <w:tcW w:w="1270" w:type="dxa"/>
            <w:vMerge w:val="restart"/>
            <w:tcBorders>
              <w:top w:val="nil"/>
              <w:left w:val="single" w:sz="4" w:space="0" w:color="auto"/>
              <w:right w:val="single" w:sz="4" w:space="0" w:color="auto"/>
            </w:tcBorders>
            <w:shd w:val="clear" w:color="auto" w:fill="CCFFCC"/>
            <w:noWrap/>
            <w:vAlign w:val="bottom"/>
          </w:tcPr>
          <w:p w:rsidR="00AE4BA6" w:rsidRPr="00620A7E" w:rsidRDefault="00AE4BA6" w:rsidP="00336214">
            <w:pPr>
              <w:jc w:val="right"/>
            </w:pPr>
            <w:r>
              <w:t>Druh podujatia</w:t>
            </w:r>
            <w:r w:rsidRPr="00620A7E">
              <w:t> </w:t>
            </w:r>
          </w:p>
        </w:tc>
        <w:tc>
          <w:tcPr>
            <w:tcW w:w="992" w:type="dxa"/>
            <w:gridSpan w:val="2"/>
            <w:tcBorders>
              <w:top w:val="single" w:sz="4" w:space="0" w:color="auto"/>
              <w:left w:val="nil"/>
              <w:bottom w:val="single" w:sz="4" w:space="0" w:color="auto"/>
              <w:right w:val="nil"/>
            </w:tcBorders>
            <w:shd w:val="clear" w:color="auto" w:fill="CCFFCC"/>
          </w:tcPr>
          <w:p w:rsidR="00AE4BA6" w:rsidRDefault="00AE4BA6" w:rsidP="007D2572">
            <w:pPr>
              <w:ind w:firstLine="5"/>
              <w:jc w:val="center"/>
            </w:pPr>
          </w:p>
        </w:tc>
        <w:tc>
          <w:tcPr>
            <w:tcW w:w="2553" w:type="dxa"/>
            <w:gridSpan w:val="3"/>
            <w:tcBorders>
              <w:top w:val="single" w:sz="4" w:space="0" w:color="auto"/>
              <w:left w:val="nil"/>
              <w:bottom w:val="single" w:sz="4" w:space="0" w:color="auto"/>
              <w:right w:val="single" w:sz="4" w:space="0" w:color="auto"/>
            </w:tcBorders>
            <w:shd w:val="clear" w:color="auto" w:fill="CCFFCC"/>
            <w:noWrap/>
            <w:vAlign w:val="bottom"/>
          </w:tcPr>
          <w:p w:rsidR="00AE4BA6" w:rsidRPr="00620A7E" w:rsidRDefault="00AE4BA6" w:rsidP="007D2572">
            <w:pPr>
              <w:ind w:firstLine="5"/>
              <w:jc w:val="center"/>
            </w:pPr>
            <w:r>
              <w:t>medzinárodné</w:t>
            </w:r>
          </w:p>
        </w:tc>
        <w:tc>
          <w:tcPr>
            <w:tcW w:w="3827" w:type="dxa"/>
            <w:gridSpan w:val="4"/>
            <w:tcBorders>
              <w:top w:val="single" w:sz="4" w:space="0" w:color="auto"/>
              <w:left w:val="nil"/>
              <w:bottom w:val="single" w:sz="4" w:space="0" w:color="auto"/>
              <w:right w:val="single" w:sz="4" w:space="0" w:color="auto"/>
            </w:tcBorders>
            <w:shd w:val="clear" w:color="auto" w:fill="CCFFCC"/>
            <w:vAlign w:val="bottom"/>
          </w:tcPr>
          <w:p w:rsidR="00AE4BA6" w:rsidRPr="00620A7E" w:rsidRDefault="00AE4BA6" w:rsidP="007D2572">
            <w:pPr>
              <w:ind w:firstLine="5"/>
              <w:jc w:val="center"/>
            </w:pPr>
            <w:r>
              <w:t>domáce</w:t>
            </w:r>
          </w:p>
        </w:tc>
        <w:tc>
          <w:tcPr>
            <w:tcW w:w="851" w:type="dxa"/>
            <w:vMerge/>
            <w:tcBorders>
              <w:left w:val="single" w:sz="4" w:space="0" w:color="auto"/>
              <w:right w:val="single" w:sz="4" w:space="0" w:color="auto"/>
            </w:tcBorders>
            <w:shd w:val="clear" w:color="auto" w:fill="CCFFCC"/>
            <w:noWrap/>
            <w:vAlign w:val="bottom"/>
          </w:tcPr>
          <w:p w:rsidR="00AE4BA6" w:rsidRPr="00620A7E" w:rsidRDefault="00AE4BA6" w:rsidP="007D2572">
            <w:pPr>
              <w:ind w:firstLine="5"/>
              <w:jc w:val="center"/>
            </w:pPr>
          </w:p>
        </w:tc>
      </w:tr>
      <w:tr w:rsidR="00AE4BA6" w:rsidRPr="00620A7E" w:rsidTr="00336214">
        <w:trPr>
          <w:trHeight w:val="260"/>
          <w:jc w:val="center"/>
        </w:trPr>
        <w:tc>
          <w:tcPr>
            <w:tcW w:w="1270" w:type="dxa"/>
            <w:vMerge/>
            <w:tcBorders>
              <w:left w:val="single" w:sz="4" w:space="0" w:color="auto"/>
              <w:bottom w:val="single" w:sz="4" w:space="0" w:color="auto"/>
              <w:right w:val="single" w:sz="4" w:space="0" w:color="auto"/>
            </w:tcBorders>
            <w:shd w:val="clear" w:color="auto" w:fill="CCFFCC"/>
            <w:noWrap/>
            <w:vAlign w:val="bottom"/>
          </w:tcPr>
          <w:p w:rsidR="00AE4BA6" w:rsidRPr="00620A7E" w:rsidRDefault="00AE4BA6" w:rsidP="00336214">
            <w:pPr>
              <w:jc w:val="right"/>
            </w:pP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rsidRPr="002D4AB2">
              <w:t>Svetový kongres</w:t>
            </w:r>
          </w:p>
        </w:tc>
        <w:tc>
          <w:tcPr>
            <w:tcW w:w="850" w:type="dxa"/>
            <w:gridSpan w:val="2"/>
            <w:tcBorders>
              <w:top w:val="single" w:sz="4" w:space="0" w:color="auto"/>
              <w:left w:val="nil"/>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rsidRPr="002D4AB2">
              <w:t xml:space="preserve">Medz. </w:t>
            </w:r>
            <w:r>
              <w:t>k</w:t>
            </w:r>
            <w:r w:rsidRPr="002D4AB2">
              <w:t>onfer</w:t>
            </w:r>
            <w:r>
              <w:t>encia</w:t>
            </w:r>
          </w:p>
        </w:tc>
        <w:tc>
          <w:tcPr>
            <w:tcW w:w="851" w:type="dxa"/>
            <w:tcBorders>
              <w:top w:val="single" w:sz="4" w:space="0" w:color="auto"/>
              <w:left w:val="nil"/>
              <w:bottom w:val="single" w:sz="4" w:space="0" w:color="auto"/>
              <w:right w:val="single" w:sz="4" w:space="0" w:color="auto"/>
            </w:tcBorders>
            <w:shd w:val="clear" w:color="auto" w:fill="CCFFCC"/>
          </w:tcPr>
          <w:p w:rsidR="00AE4BA6" w:rsidRDefault="00AE4BA6" w:rsidP="007D2572">
            <w:pPr>
              <w:ind w:firstLine="5"/>
              <w:jc w:val="center"/>
            </w:pPr>
          </w:p>
          <w:p w:rsidR="00AE4BA6" w:rsidRPr="002D4AB2" w:rsidRDefault="00AE4BA6" w:rsidP="007D2572">
            <w:pPr>
              <w:ind w:firstLine="5"/>
              <w:jc w:val="center"/>
            </w:pPr>
            <w:r>
              <w:t>Medz. seminár</w:t>
            </w:r>
          </w:p>
        </w:tc>
        <w:tc>
          <w:tcPr>
            <w:tcW w:w="99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t>Medz. u</w:t>
            </w:r>
            <w:r w:rsidRPr="002D4AB2">
              <w:t>mel</w:t>
            </w:r>
            <w:r>
              <w:t xml:space="preserve">ecké </w:t>
            </w:r>
            <w:r w:rsidRPr="002D4AB2">
              <w:t xml:space="preserve">poduj. </w:t>
            </w:r>
          </w:p>
        </w:tc>
        <w:tc>
          <w:tcPr>
            <w:tcW w:w="849" w:type="dxa"/>
            <w:tcBorders>
              <w:top w:val="nil"/>
              <w:left w:val="nil"/>
              <w:bottom w:val="single" w:sz="4" w:space="0" w:color="auto"/>
              <w:right w:val="single" w:sz="4" w:space="0" w:color="auto"/>
            </w:tcBorders>
            <w:shd w:val="clear" w:color="auto" w:fill="CCFFCC"/>
            <w:noWrap/>
            <w:vAlign w:val="bottom"/>
          </w:tcPr>
          <w:p w:rsidR="00AE4BA6" w:rsidRPr="002D4AB2" w:rsidRDefault="00AE4BA6" w:rsidP="007D2572">
            <w:pPr>
              <w:ind w:firstLine="5"/>
              <w:jc w:val="center"/>
            </w:pPr>
            <w:r>
              <w:t>Dom. konferencia</w:t>
            </w:r>
          </w:p>
        </w:tc>
        <w:tc>
          <w:tcPr>
            <w:tcW w:w="992" w:type="dxa"/>
            <w:tcBorders>
              <w:top w:val="nil"/>
              <w:left w:val="nil"/>
              <w:bottom w:val="single" w:sz="4" w:space="0" w:color="auto"/>
              <w:right w:val="nil"/>
            </w:tcBorders>
            <w:shd w:val="clear" w:color="auto" w:fill="CCFFCC"/>
            <w:noWrap/>
            <w:vAlign w:val="bottom"/>
          </w:tcPr>
          <w:p w:rsidR="00AE4BA6" w:rsidRPr="002D4AB2" w:rsidRDefault="00AE4BA6" w:rsidP="007D2572">
            <w:pPr>
              <w:ind w:firstLine="5"/>
              <w:jc w:val="center"/>
            </w:pPr>
            <w:r>
              <w:t>Dom. u</w:t>
            </w:r>
            <w:r w:rsidRPr="002D4AB2">
              <w:t>mel</w:t>
            </w:r>
            <w:r>
              <w:t xml:space="preserve">ecké </w:t>
            </w:r>
            <w:r w:rsidRPr="002D4AB2">
              <w:t xml:space="preserve">poduj. </w:t>
            </w:r>
          </w:p>
        </w:tc>
        <w:tc>
          <w:tcPr>
            <w:tcW w:w="992" w:type="dxa"/>
            <w:tcBorders>
              <w:left w:val="single" w:sz="4" w:space="0" w:color="auto"/>
              <w:bottom w:val="single" w:sz="4" w:space="0" w:color="auto"/>
              <w:right w:val="nil"/>
            </w:tcBorders>
            <w:shd w:val="clear" w:color="auto" w:fill="CCFFCC"/>
            <w:noWrap/>
            <w:vAlign w:val="bottom"/>
          </w:tcPr>
          <w:p w:rsidR="00AE4BA6" w:rsidRPr="002D4AB2" w:rsidRDefault="00AE4BA6" w:rsidP="007D2572">
            <w:pPr>
              <w:ind w:firstLine="5"/>
              <w:jc w:val="center"/>
            </w:pPr>
            <w:r>
              <w:t>Vedecké podujatia pre študentov</w:t>
            </w:r>
          </w:p>
        </w:tc>
        <w:tc>
          <w:tcPr>
            <w:tcW w:w="994" w:type="dxa"/>
            <w:tcBorders>
              <w:left w:val="single" w:sz="4" w:space="0" w:color="auto"/>
              <w:bottom w:val="single" w:sz="4" w:space="0" w:color="auto"/>
              <w:right w:val="nil"/>
            </w:tcBorders>
            <w:shd w:val="clear" w:color="auto" w:fill="CCFFCC"/>
            <w:noWrap/>
            <w:vAlign w:val="bottom"/>
          </w:tcPr>
          <w:p w:rsidR="00AE4BA6" w:rsidRPr="002D4AB2" w:rsidRDefault="00AE4BA6" w:rsidP="007D2572">
            <w:pPr>
              <w:ind w:firstLine="5"/>
              <w:jc w:val="center"/>
            </w:pPr>
            <w:r>
              <w:t>Propag., športové podujatia</w:t>
            </w:r>
          </w:p>
        </w:tc>
        <w:tc>
          <w:tcPr>
            <w:tcW w:w="851" w:type="dxa"/>
            <w:vMerge/>
            <w:tcBorders>
              <w:left w:val="single" w:sz="4" w:space="0" w:color="auto"/>
              <w:bottom w:val="single" w:sz="4" w:space="0" w:color="auto"/>
              <w:right w:val="single" w:sz="4" w:space="0" w:color="auto"/>
            </w:tcBorders>
            <w:shd w:val="clear" w:color="auto" w:fill="CCFFCC"/>
            <w:noWrap/>
            <w:vAlign w:val="bottom"/>
          </w:tcPr>
          <w:p w:rsidR="00AE4BA6" w:rsidRPr="00620A7E" w:rsidRDefault="00AE4BA6" w:rsidP="007D2572">
            <w:pPr>
              <w:ind w:firstLine="5"/>
              <w:jc w:val="center"/>
            </w:pPr>
          </w:p>
        </w:tc>
      </w:tr>
      <w:tr w:rsidR="00AE4BA6" w:rsidRPr="00620A7E" w:rsidTr="00336214">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FPV</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850" w:type="dxa"/>
            <w:gridSpan w:val="2"/>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7</w:t>
            </w:r>
          </w:p>
        </w:tc>
        <w:tc>
          <w:tcPr>
            <w:tcW w:w="851" w:type="dxa"/>
            <w:tcBorders>
              <w:top w:val="single" w:sz="4" w:space="0" w:color="auto"/>
              <w:left w:val="nil"/>
              <w:bottom w:val="single" w:sz="4" w:space="0" w:color="auto"/>
              <w:right w:val="single" w:sz="4" w:space="0" w:color="auto"/>
            </w:tcBorders>
          </w:tcPr>
          <w:p w:rsidR="00AE4BA6" w:rsidRPr="00620A7E" w:rsidRDefault="00AE4BA6" w:rsidP="00336214">
            <w:pPr>
              <w:jc w:val="right"/>
            </w:pPr>
            <w:r>
              <w:t>-</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849"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2</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30</w:t>
            </w:r>
          </w:p>
        </w:tc>
        <w:tc>
          <w:tcPr>
            <w:tcW w:w="994"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57</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96</w:t>
            </w:r>
          </w:p>
        </w:tc>
      </w:tr>
      <w:tr w:rsidR="00AE4BA6" w:rsidRPr="00620A7E" w:rsidTr="00336214">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FSVaZ</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850" w:type="dxa"/>
            <w:gridSpan w:val="2"/>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2</w:t>
            </w:r>
          </w:p>
        </w:tc>
        <w:tc>
          <w:tcPr>
            <w:tcW w:w="851" w:type="dxa"/>
            <w:tcBorders>
              <w:top w:val="single" w:sz="4" w:space="0" w:color="auto"/>
              <w:left w:val="nil"/>
              <w:bottom w:val="single" w:sz="4" w:space="0" w:color="auto"/>
              <w:right w:val="single" w:sz="4" w:space="0" w:color="auto"/>
            </w:tcBorders>
          </w:tcPr>
          <w:p w:rsidR="00AE4BA6" w:rsidRPr="00620A7E" w:rsidRDefault="00AE4BA6" w:rsidP="00336214">
            <w:pPr>
              <w:jc w:val="right"/>
            </w:pPr>
            <w:r>
              <w:t>-</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849"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6</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23</w:t>
            </w:r>
          </w:p>
        </w:tc>
        <w:tc>
          <w:tcPr>
            <w:tcW w:w="994"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14</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45</w:t>
            </w:r>
          </w:p>
        </w:tc>
      </w:tr>
      <w:tr w:rsidR="00AE4BA6" w:rsidRPr="00620A7E" w:rsidTr="00336214">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FSŠ</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850" w:type="dxa"/>
            <w:gridSpan w:val="2"/>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6</w:t>
            </w:r>
          </w:p>
        </w:tc>
        <w:tc>
          <w:tcPr>
            <w:tcW w:w="851" w:type="dxa"/>
            <w:tcBorders>
              <w:top w:val="single" w:sz="4" w:space="0" w:color="auto"/>
              <w:left w:val="nil"/>
              <w:bottom w:val="single" w:sz="4" w:space="0" w:color="auto"/>
              <w:right w:val="single" w:sz="4" w:space="0" w:color="auto"/>
            </w:tcBorders>
          </w:tcPr>
          <w:p w:rsidR="00AE4BA6" w:rsidRPr="00620A7E" w:rsidRDefault="00AE4BA6" w:rsidP="00336214">
            <w:pPr>
              <w:jc w:val="right"/>
            </w:pPr>
            <w:r>
              <w:t>-</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849"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4</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8</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43</w:t>
            </w:r>
          </w:p>
        </w:tc>
        <w:tc>
          <w:tcPr>
            <w:tcW w:w="994"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6</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67</w:t>
            </w:r>
          </w:p>
        </w:tc>
      </w:tr>
      <w:tr w:rsidR="00AE4BA6" w:rsidRPr="00620A7E" w:rsidTr="00336214">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FF</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w:t>
            </w:r>
          </w:p>
        </w:tc>
        <w:tc>
          <w:tcPr>
            <w:tcW w:w="850" w:type="dxa"/>
            <w:gridSpan w:val="2"/>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11</w:t>
            </w:r>
          </w:p>
        </w:tc>
        <w:tc>
          <w:tcPr>
            <w:tcW w:w="851" w:type="dxa"/>
            <w:tcBorders>
              <w:top w:val="single" w:sz="4" w:space="0" w:color="auto"/>
              <w:left w:val="nil"/>
              <w:bottom w:val="single" w:sz="4" w:space="0" w:color="auto"/>
              <w:right w:val="single" w:sz="4" w:space="0" w:color="auto"/>
            </w:tcBorders>
          </w:tcPr>
          <w:p w:rsidR="00AE4BA6" w:rsidRPr="00620A7E" w:rsidRDefault="00AE4BA6" w:rsidP="00336214">
            <w:pPr>
              <w:jc w:val="right"/>
            </w:pPr>
            <w:r>
              <w:t>14</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AE4BA6" w:rsidRPr="00620A7E" w:rsidRDefault="00AE4BA6" w:rsidP="00336214">
            <w:pPr>
              <w:jc w:val="right"/>
            </w:pPr>
            <w:r>
              <w:t>5</w:t>
            </w:r>
          </w:p>
        </w:tc>
        <w:tc>
          <w:tcPr>
            <w:tcW w:w="849"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7</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32</w:t>
            </w:r>
          </w:p>
        </w:tc>
        <w:tc>
          <w:tcPr>
            <w:tcW w:w="9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46</w:t>
            </w:r>
          </w:p>
        </w:tc>
        <w:tc>
          <w:tcPr>
            <w:tcW w:w="994"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19</w:t>
            </w:r>
          </w:p>
        </w:tc>
        <w:tc>
          <w:tcPr>
            <w:tcW w:w="851"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134</w:t>
            </w:r>
          </w:p>
        </w:tc>
      </w:tr>
      <w:tr w:rsidR="00AE4BA6" w:rsidRPr="00620A7E" w:rsidTr="00336214">
        <w:trPr>
          <w:trHeight w:val="260"/>
          <w:jc w:val="center"/>
        </w:trPr>
        <w:tc>
          <w:tcPr>
            <w:tcW w:w="1270" w:type="dxa"/>
            <w:tcBorders>
              <w:top w:val="nil"/>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PF</w:t>
            </w:r>
          </w:p>
        </w:tc>
        <w:tc>
          <w:tcPr>
            <w:tcW w:w="851" w:type="dxa"/>
            <w:tcBorders>
              <w:top w:val="nil"/>
              <w:left w:val="nil"/>
              <w:bottom w:val="single" w:sz="4" w:space="0" w:color="auto"/>
              <w:right w:val="single" w:sz="4" w:space="0" w:color="auto"/>
            </w:tcBorders>
            <w:shd w:val="clear" w:color="auto" w:fill="auto"/>
            <w:noWrap/>
            <w:vAlign w:val="bottom"/>
          </w:tcPr>
          <w:p w:rsidR="00AE4BA6" w:rsidRPr="00F012E3" w:rsidRDefault="00AE4BA6" w:rsidP="00336214">
            <w:pPr>
              <w:jc w:val="right"/>
            </w:pPr>
            <w:r>
              <w:t>-</w:t>
            </w:r>
          </w:p>
        </w:tc>
        <w:tc>
          <w:tcPr>
            <w:tcW w:w="850" w:type="dxa"/>
            <w:gridSpan w:val="2"/>
            <w:tcBorders>
              <w:top w:val="nil"/>
              <w:left w:val="nil"/>
              <w:bottom w:val="single" w:sz="4" w:space="0" w:color="auto"/>
              <w:right w:val="single" w:sz="4" w:space="0" w:color="auto"/>
            </w:tcBorders>
            <w:shd w:val="clear" w:color="auto" w:fill="auto"/>
            <w:noWrap/>
            <w:vAlign w:val="bottom"/>
          </w:tcPr>
          <w:p w:rsidR="00AE4BA6" w:rsidRPr="00F012E3" w:rsidRDefault="00AE4BA6" w:rsidP="00336214">
            <w:pPr>
              <w:jc w:val="right"/>
            </w:pPr>
            <w:r>
              <w:t>9</w:t>
            </w:r>
          </w:p>
        </w:tc>
        <w:tc>
          <w:tcPr>
            <w:tcW w:w="851" w:type="dxa"/>
            <w:tcBorders>
              <w:top w:val="single" w:sz="4" w:space="0" w:color="auto"/>
              <w:left w:val="nil"/>
              <w:bottom w:val="single" w:sz="4" w:space="0" w:color="auto"/>
              <w:right w:val="single" w:sz="4" w:space="0" w:color="auto"/>
            </w:tcBorders>
          </w:tcPr>
          <w:p w:rsidR="00AE4BA6" w:rsidRPr="00F012E3" w:rsidRDefault="00AE4BA6" w:rsidP="00336214">
            <w:pPr>
              <w:jc w:val="right"/>
            </w:pPr>
            <w:r>
              <w:t>-</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AE4BA6" w:rsidRPr="00F012E3" w:rsidRDefault="00AE4BA6" w:rsidP="00336214">
            <w:pPr>
              <w:jc w:val="right"/>
            </w:pPr>
            <w:r>
              <w:t>2</w:t>
            </w:r>
          </w:p>
        </w:tc>
        <w:tc>
          <w:tcPr>
            <w:tcW w:w="849" w:type="dxa"/>
            <w:tcBorders>
              <w:top w:val="nil"/>
              <w:left w:val="nil"/>
              <w:bottom w:val="single" w:sz="4" w:space="0" w:color="auto"/>
              <w:right w:val="single" w:sz="4" w:space="0" w:color="auto"/>
            </w:tcBorders>
            <w:shd w:val="clear" w:color="auto" w:fill="auto"/>
            <w:noWrap/>
            <w:vAlign w:val="bottom"/>
          </w:tcPr>
          <w:p w:rsidR="00AE4BA6" w:rsidRPr="00F012E3" w:rsidRDefault="00AE4BA6" w:rsidP="00336214">
            <w:pPr>
              <w:jc w:val="right"/>
            </w:pPr>
            <w:r>
              <w:t>4</w:t>
            </w:r>
          </w:p>
        </w:tc>
        <w:tc>
          <w:tcPr>
            <w:tcW w:w="992" w:type="dxa"/>
            <w:tcBorders>
              <w:top w:val="nil"/>
              <w:left w:val="nil"/>
              <w:bottom w:val="single" w:sz="4" w:space="0" w:color="auto"/>
              <w:right w:val="single" w:sz="4" w:space="0" w:color="auto"/>
            </w:tcBorders>
            <w:shd w:val="clear" w:color="auto" w:fill="auto"/>
            <w:noWrap/>
            <w:vAlign w:val="bottom"/>
          </w:tcPr>
          <w:p w:rsidR="00AE4BA6" w:rsidRPr="00F012E3" w:rsidRDefault="00AE4BA6" w:rsidP="00336214">
            <w:pPr>
              <w:jc w:val="right"/>
            </w:pPr>
            <w:r>
              <w:t>22</w:t>
            </w:r>
          </w:p>
        </w:tc>
        <w:tc>
          <w:tcPr>
            <w:tcW w:w="992" w:type="dxa"/>
            <w:tcBorders>
              <w:top w:val="nil"/>
              <w:left w:val="nil"/>
              <w:bottom w:val="single" w:sz="4" w:space="0" w:color="auto"/>
              <w:right w:val="single" w:sz="4" w:space="0" w:color="auto"/>
            </w:tcBorders>
            <w:shd w:val="clear" w:color="auto" w:fill="auto"/>
            <w:noWrap/>
            <w:vAlign w:val="bottom"/>
          </w:tcPr>
          <w:p w:rsidR="00AE4BA6" w:rsidRPr="00F012E3" w:rsidRDefault="00AE4BA6" w:rsidP="00336214">
            <w:pPr>
              <w:jc w:val="right"/>
            </w:pPr>
            <w:r>
              <w:t>3</w:t>
            </w:r>
          </w:p>
        </w:tc>
        <w:tc>
          <w:tcPr>
            <w:tcW w:w="994" w:type="dxa"/>
            <w:tcBorders>
              <w:top w:val="nil"/>
              <w:left w:val="nil"/>
              <w:bottom w:val="single" w:sz="4" w:space="0" w:color="auto"/>
              <w:right w:val="single" w:sz="4" w:space="0" w:color="auto"/>
            </w:tcBorders>
            <w:shd w:val="clear" w:color="auto" w:fill="auto"/>
            <w:noWrap/>
            <w:vAlign w:val="bottom"/>
          </w:tcPr>
          <w:p w:rsidR="00AE4BA6" w:rsidRPr="00F012E3" w:rsidRDefault="00AE4BA6" w:rsidP="00336214">
            <w:pPr>
              <w:jc w:val="right"/>
            </w:pPr>
            <w:r>
              <w:t>21</w:t>
            </w:r>
          </w:p>
        </w:tc>
        <w:tc>
          <w:tcPr>
            <w:tcW w:w="851" w:type="dxa"/>
            <w:tcBorders>
              <w:top w:val="nil"/>
              <w:left w:val="nil"/>
              <w:bottom w:val="single" w:sz="4" w:space="0" w:color="auto"/>
              <w:right w:val="single" w:sz="4" w:space="0" w:color="auto"/>
            </w:tcBorders>
            <w:shd w:val="clear" w:color="auto" w:fill="auto"/>
            <w:noWrap/>
            <w:vAlign w:val="bottom"/>
          </w:tcPr>
          <w:p w:rsidR="00AE4BA6" w:rsidRPr="00F012E3" w:rsidRDefault="00AE4BA6" w:rsidP="00336214">
            <w:pPr>
              <w:jc w:val="right"/>
            </w:pPr>
            <w:r>
              <w:t>61</w:t>
            </w:r>
          </w:p>
        </w:tc>
      </w:tr>
      <w:tr w:rsidR="00AE4BA6" w:rsidRPr="00620A7E" w:rsidTr="00336214">
        <w:trPr>
          <w:trHeight w:val="260"/>
          <w:jc w:val="center"/>
        </w:trPr>
        <w:tc>
          <w:tcPr>
            <w:tcW w:w="1270" w:type="dxa"/>
            <w:tcBorders>
              <w:top w:val="nil"/>
              <w:left w:val="single" w:sz="4" w:space="0" w:color="auto"/>
              <w:bottom w:val="single" w:sz="4" w:space="0" w:color="auto"/>
              <w:right w:val="single" w:sz="4" w:space="0" w:color="auto"/>
            </w:tcBorders>
            <w:shd w:val="clear" w:color="auto" w:fill="99CCFF"/>
            <w:noWrap/>
            <w:vAlign w:val="bottom"/>
          </w:tcPr>
          <w:p w:rsidR="00AE4BA6" w:rsidRPr="00620A7E" w:rsidRDefault="00AE4BA6" w:rsidP="00336214">
            <w:r w:rsidRPr="00620A7E">
              <w:t>UKF spolu</w:t>
            </w:r>
          </w:p>
        </w:tc>
        <w:tc>
          <w:tcPr>
            <w:tcW w:w="851" w:type="dxa"/>
            <w:tcBorders>
              <w:top w:val="nil"/>
              <w:left w:val="nil"/>
              <w:bottom w:val="single" w:sz="4" w:space="0" w:color="auto"/>
              <w:right w:val="single" w:sz="4" w:space="0" w:color="auto"/>
            </w:tcBorders>
            <w:shd w:val="clear" w:color="auto" w:fill="99CCFF"/>
            <w:noWrap/>
            <w:vAlign w:val="bottom"/>
          </w:tcPr>
          <w:p w:rsidR="00AE4BA6" w:rsidRPr="00620A7E" w:rsidRDefault="00AE4BA6" w:rsidP="00336214">
            <w:pPr>
              <w:jc w:val="right"/>
            </w:pPr>
            <w:r>
              <w:t>-</w:t>
            </w:r>
          </w:p>
        </w:tc>
        <w:tc>
          <w:tcPr>
            <w:tcW w:w="850" w:type="dxa"/>
            <w:gridSpan w:val="2"/>
            <w:tcBorders>
              <w:top w:val="nil"/>
              <w:left w:val="nil"/>
              <w:bottom w:val="single" w:sz="4" w:space="0" w:color="auto"/>
              <w:right w:val="single" w:sz="4" w:space="0" w:color="auto"/>
            </w:tcBorders>
            <w:shd w:val="clear" w:color="auto" w:fill="99CCFF"/>
            <w:noWrap/>
            <w:vAlign w:val="bottom"/>
          </w:tcPr>
          <w:p w:rsidR="00AE4BA6" w:rsidRPr="00620A7E" w:rsidRDefault="00AE4BA6" w:rsidP="00336214">
            <w:pPr>
              <w:jc w:val="right"/>
            </w:pPr>
            <w:r>
              <w:t>35</w:t>
            </w:r>
          </w:p>
        </w:tc>
        <w:tc>
          <w:tcPr>
            <w:tcW w:w="851" w:type="dxa"/>
            <w:tcBorders>
              <w:top w:val="single" w:sz="4" w:space="0" w:color="auto"/>
              <w:left w:val="nil"/>
              <w:bottom w:val="single" w:sz="4" w:space="0" w:color="auto"/>
              <w:right w:val="single" w:sz="4" w:space="0" w:color="auto"/>
            </w:tcBorders>
            <w:shd w:val="clear" w:color="auto" w:fill="99CCFF"/>
          </w:tcPr>
          <w:p w:rsidR="00AE4BA6" w:rsidRPr="00620A7E" w:rsidRDefault="00AE4BA6" w:rsidP="00336214">
            <w:pPr>
              <w:jc w:val="right"/>
            </w:pPr>
            <w:r>
              <w:t>14</w:t>
            </w:r>
          </w:p>
        </w:tc>
        <w:tc>
          <w:tcPr>
            <w:tcW w:w="993" w:type="dxa"/>
            <w:tcBorders>
              <w:top w:val="nil"/>
              <w:left w:val="single" w:sz="4" w:space="0" w:color="auto"/>
              <w:bottom w:val="single" w:sz="4" w:space="0" w:color="auto"/>
              <w:right w:val="single" w:sz="4" w:space="0" w:color="auto"/>
            </w:tcBorders>
            <w:shd w:val="clear" w:color="auto" w:fill="99CCFF"/>
            <w:noWrap/>
            <w:vAlign w:val="bottom"/>
          </w:tcPr>
          <w:p w:rsidR="00AE4BA6" w:rsidRPr="00620A7E" w:rsidRDefault="00AE4BA6" w:rsidP="00336214">
            <w:pPr>
              <w:jc w:val="right"/>
            </w:pPr>
            <w:r>
              <w:t>7</w:t>
            </w:r>
          </w:p>
        </w:tc>
        <w:tc>
          <w:tcPr>
            <w:tcW w:w="849" w:type="dxa"/>
            <w:tcBorders>
              <w:top w:val="nil"/>
              <w:left w:val="nil"/>
              <w:bottom w:val="single" w:sz="4" w:space="0" w:color="auto"/>
              <w:right w:val="single" w:sz="4" w:space="0" w:color="auto"/>
            </w:tcBorders>
            <w:shd w:val="clear" w:color="auto" w:fill="99CCFF"/>
            <w:noWrap/>
            <w:vAlign w:val="bottom"/>
          </w:tcPr>
          <w:p w:rsidR="00AE4BA6" w:rsidRPr="00620A7E" w:rsidRDefault="00AE4BA6" w:rsidP="00336214">
            <w:pPr>
              <w:jc w:val="right"/>
            </w:pPr>
            <w:r>
              <w:t>23</w:t>
            </w:r>
          </w:p>
        </w:tc>
        <w:tc>
          <w:tcPr>
            <w:tcW w:w="992" w:type="dxa"/>
            <w:tcBorders>
              <w:top w:val="nil"/>
              <w:left w:val="nil"/>
              <w:bottom w:val="single" w:sz="4" w:space="0" w:color="auto"/>
              <w:right w:val="single" w:sz="4" w:space="0" w:color="auto"/>
            </w:tcBorders>
            <w:shd w:val="clear" w:color="auto" w:fill="99CCFF"/>
            <w:noWrap/>
            <w:vAlign w:val="bottom"/>
          </w:tcPr>
          <w:p w:rsidR="00AE4BA6" w:rsidRPr="00620A7E" w:rsidRDefault="00AE4BA6" w:rsidP="00336214">
            <w:pPr>
              <w:jc w:val="right"/>
            </w:pPr>
            <w:r>
              <w:t>62</w:t>
            </w:r>
          </w:p>
        </w:tc>
        <w:tc>
          <w:tcPr>
            <w:tcW w:w="992" w:type="dxa"/>
            <w:tcBorders>
              <w:top w:val="nil"/>
              <w:left w:val="nil"/>
              <w:bottom w:val="single" w:sz="4" w:space="0" w:color="auto"/>
              <w:right w:val="single" w:sz="4" w:space="0" w:color="auto"/>
            </w:tcBorders>
            <w:shd w:val="clear" w:color="auto" w:fill="99CCFF"/>
            <w:noWrap/>
            <w:vAlign w:val="bottom"/>
          </w:tcPr>
          <w:p w:rsidR="00AE4BA6" w:rsidRPr="00620A7E" w:rsidRDefault="00AE4BA6" w:rsidP="00336214">
            <w:pPr>
              <w:jc w:val="right"/>
            </w:pPr>
            <w:r>
              <w:t>145</w:t>
            </w:r>
          </w:p>
        </w:tc>
        <w:tc>
          <w:tcPr>
            <w:tcW w:w="994" w:type="dxa"/>
            <w:tcBorders>
              <w:top w:val="nil"/>
              <w:left w:val="nil"/>
              <w:bottom w:val="single" w:sz="4" w:space="0" w:color="auto"/>
              <w:right w:val="single" w:sz="4" w:space="0" w:color="auto"/>
            </w:tcBorders>
            <w:shd w:val="clear" w:color="auto" w:fill="99CCFF"/>
            <w:noWrap/>
            <w:vAlign w:val="bottom"/>
          </w:tcPr>
          <w:p w:rsidR="00AE4BA6" w:rsidRPr="00620A7E" w:rsidRDefault="00AE4BA6" w:rsidP="00336214">
            <w:pPr>
              <w:jc w:val="right"/>
            </w:pPr>
            <w:r>
              <w:t>117</w:t>
            </w:r>
          </w:p>
        </w:tc>
        <w:tc>
          <w:tcPr>
            <w:tcW w:w="851" w:type="dxa"/>
            <w:tcBorders>
              <w:top w:val="nil"/>
              <w:left w:val="nil"/>
              <w:bottom w:val="single" w:sz="4" w:space="0" w:color="auto"/>
              <w:right w:val="single" w:sz="4" w:space="0" w:color="auto"/>
            </w:tcBorders>
            <w:shd w:val="clear" w:color="auto" w:fill="99CCFF"/>
            <w:noWrap/>
            <w:vAlign w:val="bottom"/>
          </w:tcPr>
          <w:p w:rsidR="00AE4BA6" w:rsidRPr="00620A7E" w:rsidRDefault="00AE4BA6" w:rsidP="00336214">
            <w:pPr>
              <w:jc w:val="right"/>
            </w:pPr>
            <w:r>
              <w:t>403</w:t>
            </w:r>
          </w:p>
        </w:tc>
      </w:tr>
    </w:tbl>
    <w:p w:rsidR="007D2572" w:rsidRDefault="007D2572" w:rsidP="00AE4BA6"/>
    <w:p w:rsidR="0034301B" w:rsidRDefault="0034301B" w:rsidP="00AE4BA6">
      <w:pPr>
        <w:rPr>
          <w:sz w:val="24"/>
        </w:rPr>
      </w:pPr>
    </w:p>
    <w:p w:rsidR="0034301B" w:rsidRDefault="0034301B" w:rsidP="00AE4BA6">
      <w:pPr>
        <w:rPr>
          <w:sz w:val="24"/>
        </w:rPr>
      </w:pPr>
    </w:p>
    <w:p w:rsidR="0034301B" w:rsidRDefault="0034301B" w:rsidP="00AE4BA6">
      <w:pPr>
        <w:rPr>
          <w:sz w:val="24"/>
        </w:rPr>
      </w:pPr>
    </w:p>
    <w:p w:rsidR="0034301B" w:rsidRDefault="0034301B" w:rsidP="00AE4BA6">
      <w:pPr>
        <w:rPr>
          <w:sz w:val="24"/>
        </w:rPr>
      </w:pPr>
    </w:p>
    <w:p w:rsidR="00AE4BA6" w:rsidRPr="000E4CFA" w:rsidRDefault="00AE4BA6" w:rsidP="00AE4BA6">
      <w:pPr>
        <w:rPr>
          <w:sz w:val="24"/>
        </w:rPr>
      </w:pPr>
      <w:r w:rsidRPr="000E4CFA">
        <w:rPr>
          <w:sz w:val="24"/>
        </w:rPr>
        <w:lastRenderedPageBreak/>
        <w:t>Graf č. 4</w:t>
      </w:r>
      <w:r w:rsidR="006B2187">
        <w:rPr>
          <w:sz w:val="24"/>
        </w:rPr>
        <w:t>1</w:t>
      </w:r>
    </w:p>
    <w:p w:rsidR="00AE4BA6" w:rsidRDefault="00AE4BA6" w:rsidP="00AE4BA6">
      <w:r>
        <w:rPr>
          <w:noProof/>
          <w:lang w:val="sk-SK" w:eastAsia="sk-SK" w:bidi="ar-SA"/>
        </w:rPr>
        <w:drawing>
          <wp:inline distT="0" distB="0" distL="0" distR="0" wp14:anchorId="73685A1B" wp14:editId="0555AA75">
            <wp:extent cx="5498275" cy="3479470"/>
            <wp:effectExtent l="0" t="0" r="7620" b="6985"/>
            <wp:docPr id="71" name="Graf 7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34301B" w:rsidRDefault="0034301B" w:rsidP="000E4CFA">
      <w:pPr>
        <w:rPr>
          <w:sz w:val="24"/>
          <w:szCs w:val="24"/>
        </w:rPr>
      </w:pPr>
    </w:p>
    <w:p w:rsidR="0034301B" w:rsidRDefault="0034301B" w:rsidP="000E4CFA">
      <w:pPr>
        <w:rPr>
          <w:sz w:val="24"/>
          <w:szCs w:val="24"/>
        </w:rPr>
      </w:pPr>
    </w:p>
    <w:p w:rsidR="00AE4BA6" w:rsidRPr="007D2572" w:rsidRDefault="00ED4A13" w:rsidP="000E4CFA">
      <w:pPr>
        <w:rPr>
          <w:sz w:val="24"/>
          <w:szCs w:val="24"/>
        </w:rPr>
      </w:pPr>
      <w:r>
        <w:rPr>
          <w:sz w:val="24"/>
          <w:szCs w:val="24"/>
        </w:rPr>
        <w:t>Tab</w:t>
      </w:r>
      <w:r w:rsidR="0034301B">
        <w:rPr>
          <w:sz w:val="24"/>
          <w:szCs w:val="24"/>
        </w:rPr>
        <w:t>uľka</w:t>
      </w:r>
      <w:r>
        <w:rPr>
          <w:sz w:val="24"/>
          <w:szCs w:val="24"/>
        </w:rPr>
        <w:t xml:space="preserve"> č. 3</w:t>
      </w:r>
      <w:r w:rsidR="000E4CFA">
        <w:rPr>
          <w:sz w:val="24"/>
          <w:szCs w:val="24"/>
        </w:rPr>
        <w:t xml:space="preserve">5     </w:t>
      </w:r>
      <w:r w:rsidR="00AE4BA6" w:rsidRPr="007D2572">
        <w:rPr>
          <w:sz w:val="24"/>
          <w:szCs w:val="24"/>
        </w:rPr>
        <w:t xml:space="preserve"> Prehľad o počte realizovaných podujatí na UKF podľa druhu podujatia</w:t>
      </w:r>
    </w:p>
    <w:p w:rsidR="00AE4BA6" w:rsidRPr="007D2572" w:rsidRDefault="00AE4BA6" w:rsidP="00AE4BA6">
      <w:pPr>
        <w:jc w:val="center"/>
        <w:rPr>
          <w:sz w:val="24"/>
          <w:szCs w:val="24"/>
        </w:rPr>
      </w:pPr>
      <w:r w:rsidRPr="007D2572">
        <w:rPr>
          <w:sz w:val="24"/>
          <w:szCs w:val="24"/>
        </w:rPr>
        <w:t>za obdobie 2007 – 2016</w:t>
      </w:r>
    </w:p>
    <w:p w:rsidR="00AE4BA6" w:rsidRDefault="00AE4BA6" w:rsidP="00AE4BA6"/>
    <w:tbl>
      <w:tblPr>
        <w:tblW w:w="8826" w:type="dxa"/>
        <w:jc w:val="center"/>
        <w:tblLayout w:type="fixed"/>
        <w:tblCellMar>
          <w:left w:w="70" w:type="dxa"/>
          <w:right w:w="70" w:type="dxa"/>
        </w:tblCellMar>
        <w:tblLook w:val="0000" w:firstRow="0" w:lastRow="0" w:firstColumn="0" w:lastColumn="0" w:noHBand="0" w:noVBand="0"/>
      </w:tblPr>
      <w:tblGrid>
        <w:gridCol w:w="2363"/>
        <w:gridCol w:w="1292"/>
        <w:gridCol w:w="1293"/>
        <w:gridCol w:w="1292"/>
        <w:gridCol w:w="1293"/>
        <w:gridCol w:w="1293"/>
      </w:tblGrid>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620A7E" w:rsidRDefault="00AE4BA6" w:rsidP="00336214">
            <w:r w:rsidRPr="00620A7E">
              <w:t>UKF</w:t>
            </w:r>
          </w:p>
        </w:tc>
        <w:tc>
          <w:tcPr>
            <w:tcW w:w="6463" w:type="dxa"/>
            <w:gridSpan w:val="5"/>
            <w:tcBorders>
              <w:top w:val="single" w:sz="4" w:space="0" w:color="auto"/>
              <w:left w:val="nil"/>
              <w:bottom w:val="single" w:sz="4" w:space="0" w:color="auto"/>
              <w:right w:val="single" w:sz="4" w:space="0" w:color="auto"/>
            </w:tcBorders>
            <w:shd w:val="clear" w:color="auto" w:fill="CCFFCC"/>
            <w:noWrap/>
            <w:vAlign w:val="bottom"/>
          </w:tcPr>
          <w:p w:rsidR="00AE4BA6" w:rsidRPr="00620A7E" w:rsidRDefault="00AE4BA6" w:rsidP="00336214">
            <w:pPr>
              <w:jc w:val="center"/>
            </w:pPr>
            <w:r w:rsidRPr="00620A7E">
              <w:t>Počet podujatí</w:t>
            </w:r>
          </w:p>
        </w:tc>
      </w:tr>
      <w:tr w:rsidR="00AE4BA6" w:rsidRPr="00620A7E" w:rsidTr="00336214">
        <w:trPr>
          <w:trHeight w:val="306"/>
          <w:jc w:val="center"/>
        </w:trPr>
        <w:tc>
          <w:tcPr>
            <w:tcW w:w="2363" w:type="dxa"/>
            <w:tcBorders>
              <w:top w:val="nil"/>
              <w:left w:val="single" w:sz="4" w:space="0" w:color="auto"/>
              <w:bottom w:val="single" w:sz="4" w:space="0" w:color="auto"/>
              <w:right w:val="single" w:sz="4" w:space="0" w:color="auto"/>
            </w:tcBorders>
            <w:shd w:val="clear" w:color="auto" w:fill="CCFFCC"/>
            <w:noWrap/>
            <w:vAlign w:val="bottom"/>
          </w:tcPr>
          <w:p w:rsidR="00AE4BA6" w:rsidRPr="00620A7E" w:rsidRDefault="00AE4BA6" w:rsidP="00336214">
            <w:pPr>
              <w:jc w:val="right"/>
            </w:pPr>
            <w:r w:rsidRPr="00620A7E">
              <w:t>Druh podujatia</w:t>
            </w:r>
          </w:p>
        </w:tc>
        <w:tc>
          <w:tcPr>
            <w:tcW w:w="1292" w:type="dxa"/>
            <w:tcBorders>
              <w:top w:val="nil"/>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t>Kongresy, k</w:t>
            </w:r>
            <w:r w:rsidRPr="00620A7E">
              <w:t>onferencie</w:t>
            </w:r>
          </w:p>
        </w:tc>
        <w:tc>
          <w:tcPr>
            <w:tcW w:w="1293" w:type="dxa"/>
            <w:tcBorders>
              <w:top w:val="nil"/>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rsidRPr="00620A7E">
              <w:t>Semináre</w:t>
            </w:r>
          </w:p>
        </w:tc>
        <w:tc>
          <w:tcPr>
            <w:tcW w:w="1292" w:type="dxa"/>
            <w:tcBorders>
              <w:top w:val="nil"/>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t>Umelecké</w:t>
            </w:r>
            <w:r w:rsidRPr="00620A7E">
              <w:t xml:space="preserve"> podujatia</w:t>
            </w:r>
          </w:p>
        </w:tc>
        <w:tc>
          <w:tcPr>
            <w:tcW w:w="1293" w:type="dxa"/>
            <w:tcBorders>
              <w:top w:val="single" w:sz="4" w:space="0" w:color="auto"/>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t>Propagačné podujatia</w:t>
            </w:r>
          </w:p>
        </w:tc>
        <w:tc>
          <w:tcPr>
            <w:tcW w:w="1293" w:type="dxa"/>
            <w:tcBorders>
              <w:top w:val="single" w:sz="4" w:space="0" w:color="auto"/>
              <w:left w:val="nil"/>
              <w:bottom w:val="single" w:sz="4" w:space="0" w:color="auto"/>
              <w:right w:val="single" w:sz="4" w:space="0" w:color="auto"/>
            </w:tcBorders>
            <w:shd w:val="clear" w:color="auto" w:fill="CCFFCC"/>
            <w:noWrap/>
            <w:vAlign w:val="bottom"/>
          </w:tcPr>
          <w:p w:rsidR="00AE4BA6" w:rsidRPr="00620A7E" w:rsidRDefault="00AE4BA6" w:rsidP="007D2572">
            <w:pPr>
              <w:ind w:firstLine="139"/>
              <w:jc w:val="center"/>
            </w:pPr>
            <w:r w:rsidRPr="00620A7E">
              <w:t>Spolu</w:t>
            </w:r>
          </w:p>
        </w:tc>
      </w:tr>
      <w:tr w:rsidR="00AE4BA6" w:rsidRPr="00620A7E" w:rsidTr="00336214">
        <w:trPr>
          <w:trHeight w:val="306"/>
          <w:jc w:val="center"/>
        </w:trPr>
        <w:tc>
          <w:tcPr>
            <w:tcW w:w="2363" w:type="dxa"/>
            <w:tcBorders>
              <w:top w:val="nil"/>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2007</w:t>
            </w:r>
          </w:p>
        </w:tc>
        <w:tc>
          <w:tcPr>
            <w:tcW w:w="12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63</w:t>
            </w:r>
          </w:p>
        </w:tc>
        <w:tc>
          <w:tcPr>
            <w:tcW w:w="1293"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73</w:t>
            </w:r>
          </w:p>
        </w:tc>
        <w:tc>
          <w:tcPr>
            <w:tcW w:w="1292"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68</w:t>
            </w:r>
          </w:p>
        </w:tc>
        <w:tc>
          <w:tcPr>
            <w:tcW w:w="1293"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43</w:t>
            </w:r>
          </w:p>
        </w:tc>
        <w:tc>
          <w:tcPr>
            <w:tcW w:w="1293" w:type="dxa"/>
            <w:tcBorders>
              <w:top w:val="nil"/>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247</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2008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50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77</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64</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33</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224</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2009</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49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102</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100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31</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282</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2010</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57</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98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102</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54</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rsidRPr="00620A7E">
              <w:t>311</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rsidRPr="00620A7E">
              <w:t>2011</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50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148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99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57</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Pr="00620A7E" w:rsidRDefault="00AE4BA6" w:rsidP="00336214">
            <w:pPr>
              <w:jc w:val="right"/>
            </w:pPr>
            <w:r>
              <w:t>354</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620A7E" w:rsidRDefault="00AE4BA6" w:rsidP="00336214">
            <w:r>
              <w:t>2012</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49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182</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79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76</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386</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2013</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59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149</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127</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53</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388</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2014</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44</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198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122</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55</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419</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2015</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70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200</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66</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128</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464</w:t>
            </w:r>
          </w:p>
        </w:tc>
      </w:tr>
      <w:tr w:rsidR="00AE4BA6" w:rsidRPr="00620A7E" w:rsidTr="00336214">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r>
              <w:t>2016</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58</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159</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69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117</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jc w:val="right"/>
            </w:pPr>
            <w:r>
              <w:t>403</w:t>
            </w:r>
          </w:p>
        </w:tc>
      </w:tr>
    </w:tbl>
    <w:p w:rsidR="00AE4BA6" w:rsidRDefault="00AE4BA6" w:rsidP="00AE4BA6"/>
    <w:p w:rsidR="00AE4BA6" w:rsidRDefault="00AE4BA6" w:rsidP="00AE4BA6"/>
    <w:p w:rsidR="0034301B" w:rsidRDefault="0034301B" w:rsidP="00AE4BA6"/>
    <w:p w:rsidR="0034301B" w:rsidRDefault="0034301B" w:rsidP="00AE4BA6"/>
    <w:p w:rsidR="0034301B" w:rsidRDefault="0034301B" w:rsidP="00AE4BA6"/>
    <w:p w:rsidR="0034301B" w:rsidRDefault="0034301B" w:rsidP="00AE4BA6"/>
    <w:p w:rsidR="000E4CFA" w:rsidRDefault="00AE4BA6" w:rsidP="000E4CFA">
      <w:pPr>
        <w:rPr>
          <w:sz w:val="24"/>
          <w:szCs w:val="24"/>
        </w:rPr>
      </w:pPr>
      <w:r w:rsidRPr="007D2572">
        <w:rPr>
          <w:sz w:val="24"/>
          <w:szCs w:val="24"/>
        </w:rPr>
        <w:lastRenderedPageBreak/>
        <w:t>Tab</w:t>
      </w:r>
      <w:r w:rsidR="0034301B">
        <w:rPr>
          <w:sz w:val="24"/>
          <w:szCs w:val="24"/>
        </w:rPr>
        <w:t>uľka</w:t>
      </w:r>
      <w:r w:rsidRPr="007D2572">
        <w:rPr>
          <w:sz w:val="24"/>
          <w:szCs w:val="24"/>
        </w:rPr>
        <w:t xml:space="preserve"> č. </w:t>
      </w:r>
      <w:r w:rsidR="00ED4A13">
        <w:rPr>
          <w:sz w:val="24"/>
          <w:szCs w:val="24"/>
        </w:rPr>
        <w:t>3</w:t>
      </w:r>
      <w:r w:rsidR="000E4CFA">
        <w:rPr>
          <w:sz w:val="24"/>
          <w:szCs w:val="24"/>
        </w:rPr>
        <w:t>6</w:t>
      </w:r>
      <w:r w:rsidRPr="007D2572">
        <w:rPr>
          <w:sz w:val="24"/>
          <w:szCs w:val="24"/>
        </w:rPr>
        <w:t xml:space="preserve"> </w:t>
      </w:r>
      <w:r w:rsidR="000E4CFA">
        <w:rPr>
          <w:sz w:val="24"/>
          <w:szCs w:val="24"/>
        </w:rPr>
        <w:t xml:space="preserve">           </w:t>
      </w:r>
      <w:r w:rsidRPr="007D2572">
        <w:rPr>
          <w:sz w:val="24"/>
          <w:szCs w:val="24"/>
        </w:rPr>
        <w:t>Prehľad o počte realizovaných podujatí na UKF podľa fakúlt</w:t>
      </w:r>
      <w:r w:rsidR="000E4CFA">
        <w:rPr>
          <w:sz w:val="24"/>
          <w:szCs w:val="24"/>
        </w:rPr>
        <w:t xml:space="preserve"> </w:t>
      </w:r>
    </w:p>
    <w:p w:rsidR="00AE4BA6" w:rsidRPr="007D2572" w:rsidRDefault="00AE4BA6" w:rsidP="00AE4BA6">
      <w:pPr>
        <w:jc w:val="center"/>
        <w:rPr>
          <w:sz w:val="24"/>
          <w:szCs w:val="24"/>
        </w:rPr>
      </w:pPr>
      <w:r w:rsidRPr="007D2572">
        <w:rPr>
          <w:sz w:val="24"/>
          <w:szCs w:val="24"/>
        </w:rPr>
        <w:t>za obdobie 2007 – 2016</w:t>
      </w:r>
    </w:p>
    <w:p w:rsidR="00AE4BA6" w:rsidRDefault="00AE4BA6" w:rsidP="00AE4BA6"/>
    <w:tbl>
      <w:tblPr>
        <w:tblW w:w="8873" w:type="dxa"/>
        <w:jc w:val="center"/>
        <w:tblLayout w:type="fixed"/>
        <w:tblCellMar>
          <w:left w:w="70" w:type="dxa"/>
          <w:right w:w="70" w:type="dxa"/>
        </w:tblCellMar>
        <w:tblLook w:val="0000" w:firstRow="0" w:lastRow="0" w:firstColumn="0" w:lastColumn="0" w:noHBand="0" w:noVBand="0"/>
      </w:tblPr>
      <w:tblGrid>
        <w:gridCol w:w="3271"/>
        <w:gridCol w:w="933"/>
        <w:gridCol w:w="934"/>
        <w:gridCol w:w="934"/>
        <w:gridCol w:w="933"/>
        <w:gridCol w:w="934"/>
        <w:gridCol w:w="934"/>
      </w:tblGrid>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056F3" w:rsidRDefault="00AE4BA6" w:rsidP="00336214">
            <w:pPr>
              <w:widowControl w:val="0"/>
              <w:rPr>
                <w:szCs w:val="24"/>
              </w:rPr>
            </w:pPr>
            <w:r w:rsidRPr="002056F3">
              <w:rPr>
                <w:szCs w:val="24"/>
              </w:rPr>
              <w:t>UKF</w:t>
            </w:r>
          </w:p>
        </w:tc>
        <w:tc>
          <w:tcPr>
            <w:tcW w:w="5602"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Počet podujatí</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AE4BA6" w:rsidRPr="002056F3" w:rsidRDefault="00AE4BA6" w:rsidP="00336214">
            <w:pPr>
              <w:widowControl w:val="0"/>
              <w:jc w:val="right"/>
              <w:rPr>
                <w:szCs w:val="24"/>
              </w:rPr>
            </w:pPr>
            <w:r w:rsidRPr="002056F3">
              <w:rPr>
                <w:szCs w:val="24"/>
              </w:rPr>
              <w:t>Fakulta</w:t>
            </w:r>
          </w:p>
        </w:tc>
        <w:tc>
          <w:tcPr>
            <w:tcW w:w="933"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FPV</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FSVaZ</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FSŠ</w:t>
            </w:r>
          </w:p>
        </w:tc>
        <w:tc>
          <w:tcPr>
            <w:tcW w:w="933"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FF</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PF</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AE4BA6" w:rsidRPr="002056F3" w:rsidRDefault="00AE4BA6" w:rsidP="00336214">
            <w:pPr>
              <w:widowControl w:val="0"/>
              <w:jc w:val="center"/>
              <w:rPr>
                <w:szCs w:val="24"/>
              </w:rPr>
            </w:pPr>
            <w:r w:rsidRPr="002056F3">
              <w:rPr>
                <w:szCs w:val="24"/>
              </w:rPr>
              <w:t>spolu</w:t>
            </w:r>
          </w:p>
        </w:tc>
      </w:tr>
      <w:tr w:rsidR="00AE4BA6" w:rsidRPr="002056F3" w:rsidTr="00336214">
        <w:trPr>
          <w:trHeight w:val="317"/>
          <w:jc w:val="center"/>
        </w:trPr>
        <w:tc>
          <w:tcPr>
            <w:tcW w:w="3271" w:type="dxa"/>
            <w:tcBorders>
              <w:top w:val="nil"/>
              <w:left w:val="single" w:sz="4" w:space="0" w:color="auto"/>
              <w:bottom w:val="single" w:sz="4" w:space="0" w:color="auto"/>
              <w:right w:val="single" w:sz="4" w:space="0" w:color="auto"/>
            </w:tcBorders>
            <w:shd w:val="clear" w:color="auto" w:fill="CCFFFF"/>
            <w:noWrap/>
            <w:vAlign w:val="bottom"/>
          </w:tcPr>
          <w:p w:rsidR="00AE4BA6" w:rsidRPr="002056F3" w:rsidRDefault="00AE4BA6" w:rsidP="00336214">
            <w:pPr>
              <w:widowControl w:val="0"/>
              <w:rPr>
                <w:szCs w:val="24"/>
              </w:rPr>
            </w:pPr>
            <w:r w:rsidRPr="002056F3">
              <w:rPr>
                <w:szCs w:val="24"/>
              </w:rPr>
              <w:t>2007</w:t>
            </w:r>
          </w:p>
        </w:tc>
        <w:tc>
          <w:tcPr>
            <w:tcW w:w="933"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43</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25</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19</w:t>
            </w:r>
          </w:p>
        </w:tc>
        <w:tc>
          <w:tcPr>
            <w:tcW w:w="933"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96</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64</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247</w:t>
            </w:r>
          </w:p>
        </w:tc>
      </w:tr>
      <w:tr w:rsidR="00AE4BA6" w:rsidRPr="002056F3" w:rsidTr="00336214">
        <w:trPr>
          <w:trHeight w:val="317"/>
          <w:jc w:val="center"/>
        </w:trPr>
        <w:tc>
          <w:tcPr>
            <w:tcW w:w="3271" w:type="dxa"/>
            <w:tcBorders>
              <w:top w:val="nil"/>
              <w:left w:val="single" w:sz="4" w:space="0" w:color="auto"/>
              <w:bottom w:val="single" w:sz="4" w:space="0" w:color="auto"/>
              <w:right w:val="single" w:sz="4" w:space="0" w:color="auto"/>
            </w:tcBorders>
            <w:shd w:val="clear" w:color="auto" w:fill="CCFFFF"/>
            <w:noWrap/>
            <w:vAlign w:val="bottom"/>
          </w:tcPr>
          <w:p w:rsidR="00AE4BA6" w:rsidRPr="002056F3" w:rsidRDefault="00AE4BA6" w:rsidP="00336214">
            <w:pPr>
              <w:widowControl w:val="0"/>
              <w:rPr>
                <w:szCs w:val="24"/>
              </w:rPr>
            </w:pPr>
            <w:r w:rsidRPr="002056F3">
              <w:rPr>
                <w:szCs w:val="24"/>
              </w:rPr>
              <w:t>2008</w:t>
            </w:r>
          </w:p>
        </w:tc>
        <w:tc>
          <w:tcPr>
            <w:tcW w:w="933"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52</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20</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23</w:t>
            </w:r>
          </w:p>
        </w:tc>
        <w:tc>
          <w:tcPr>
            <w:tcW w:w="933"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75</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54</w:t>
            </w:r>
          </w:p>
        </w:tc>
        <w:tc>
          <w:tcPr>
            <w:tcW w:w="934" w:type="dxa"/>
            <w:tcBorders>
              <w:top w:val="nil"/>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224</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2056F3" w:rsidRDefault="00AE4BA6" w:rsidP="00336214">
            <w:pPr>
              <w:widowControl w:val="0"/>
              <w:rPr>
                <w:szCs w:val="24"/>
              </w:rPr>
            </w:pPr>
            <w:r w:rsidRPr="002056F3">
              <w:rPr>
                <w:szCs w:val="24"/>
              </w:rPr>
              <w:t>2009</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58</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30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34</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81</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79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282</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2056F3" w:rsidRDefault="00AE4BA6" w:rsidP="00336214">
            <w:pPr>
              <w:widowControl w:val="0"/>
              <w:rPr>
                <w:szCs w:val="24"/>
              </w:rPr>
            </w:pPr>
            <w:r w:rsidRPr="002056F3">
              <w:rPr>
                <w:szCs w:val="24"/>
              </w:rPr>
              <w:t>2010</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66</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34</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51</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101</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59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sidRPr="002056F3">
              <w:rPr>
                <w:szCs w:val="24"/>
              </w:rPr>
              <w:t>311</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2056F3" w:rsidRDefault="00AE4BA6" w:rsidP="00336214">
            <w:pPr>
              <w:widowControl w:val="0"/>
              <w:rPr>
                <w:szCs w:val="24"/>
              </w:rPr>
            </w:pPr>
            <w:r w:rsidRPr="002056F3">
              <w:rPr>
                <w:szCs w:val="24"/>
              </w:rPr>
              <w:t>2011</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Pr>
                <w:szCs w:val="24"/>
              </w:rPr>
              <w:t>70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Pr>
                <w:szCs w:val="24"/>
              </w:rPr>
              <w:t>29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Pr>
                <w:szCs w:val="24"/>
              </w:rPr>
              <w:t>38</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Pr>
                <w:szCs w:val="24"/>
              </w:rPr>
              <w:t>161</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Pr>
                <w:szCs w:val="24"/>
              </w:rPr>
              <w:t>56</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Pr="002056F3" w:rsidRDefault="00AE4BA6" w:rsidP="00336214">
            <w:pPr>
              <w:widowControl w:val="0"/>
              <w:jc w:val="right"/>
              <w:rPr>
                <w:szCs w:val="24"/>
              </w:rPr>
            </w:pPr>
            <w:r>
              <w:rPr>
                <w:szCs w:val="24"/>
              </w:rPr>
              <w:t>354</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Pr="002056F3" w:rsidRDefault="00AE4BA6" w:rsidP="00336214">
            <w:pPr>
              <w:widowControl w:val="0"/>
              <w:rPr>
                <w:szCs w:val="24"/>
              </w:rPr>
            </w:pPr>
            <w:r>
              <w:rPr>
                <w:szCs w:val="24"/>
              </w:rPr>
              <w:t>2012</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79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29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69</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149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60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386</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pPr>
              <w:widowControl w:val="0"/>
              <w:rPr>
                <w:szCs w:val="24"/>
              </w:rPr>
            </w:pPr>
            <w:r>
              <w:rPr>
                <w:szCs w:val="24"/>
              </w:rPr>
              <w:t>2013</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85</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43</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43</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135</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82</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388</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pPr>
              <w:widowControl w:val="0"/>
              <w:rPr>
                <w:szCs w:val="24"/>
              </w:rPr>
            </w:pPr>
            <w:r>
              <w:rPr>
                <w:szCs w:val="24"/>
              </w:rPr>
              <w:t>2014</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80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47</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100</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122</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70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419</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pPr>
              <w:widowControl w:val="0"/>
              <w:rPr>
                <w:szCs w:val="24"/>
              </w:rPr>
            </w:pPr>
            <w:r>
              <w:rPr>
                <w:szCs w:val="24"/>
              </w:rPr>
              <w:t>2015</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110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72</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179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54</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464</w:t>
            </w:r>
          </w:p>
        </w:tc>
      </w:tr>
      <w:tr w:rsidR="00AE4BA6" w:rsidRPr="002056F3" w:rsidTr="00336214">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AE4BA6" w:rsidRDefault="00AE4BA6" w:rsidP="00336214">
            <w:pPr>
              <w:widowControl w:val="0"/>
              <w:rPr>
                <w:szCs w:val="24"/>
              </w:rPr>
            </w:pPr>
            <w:r>
              <w:rPr>
                <w:szCs w:val="24"/>
              </w:rPr>
              <w:t>2016</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96</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45</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67</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134</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61</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AE4BA6" w:rsidRDefault="00AE4BA6" w:rsidP="00336214">
            <w:pPr>
              <w:widowControl w:val="0"/>
              <w:jc w:val="right"/>
              <w:rPr>
                <w:szCs w:val="24"/>
              </w:rPr>
            </w:pPr>
            <w:r>
              <w:rPr>
                <w:szCs w:val="24"/>
              </w:rPr>
              <w:t>403</w:t>
            </w:r>
          </w:p>
        </w:tc>
      </w:tr>
    </w:tbl>
    <w:p w:rsidR="00AE4BA6" w:rsidRDefault="00AE4BA6" w:rsidP="00AE4BA6">
      <w:pPr>
        <w:rPr>
          <w:b/>
        </w:rPr>
      </w:pPr>
    </w:p>
    <w:p w:rsidR="007D2572" w:rsidRDefault="007D2572" w:rsidP="00AE4BA6"/>
    <w:p w:rsidR="00C37B89" w:rsidRDefault="00C37B89" w:rsidP="00C84F9A"/>
    <w:p w:rsidR="002E2928" w:rsidRDefault="002E2928" w:rsidP="00DB35BD">
      <w:pPr>
        <w:pStyle w:val="Nadpis2"/>
      </w:pPr>
      <w:bookmarkStart w:id="170" w:name="_Toc447794085"/>
      <w:bookmarkStart w:id="171" w:name="_Toc481503914"/>
      <w:r>
        <w:t>Podujatia na popularizáciu výsledkov vo výskumnej a ďalšej tvorivej činnosti</w:t>
      </w:r>
      <w:bookmarkEnd w:id="170"/>
      <w:bookmarkEnd w:id="171"/>
    </w:p>
    <w:p w:rsidR="002E2928" w:rsidRDefault="002E2928" w:rsidP="002E2928"/>
    <w:p w:rsidR="00AE4BA6" w:rsidRPr="007D2572" w:rsidRDefault="00AE4BA6" w:rsidP="007D2572">
      <w:pPr>
        <w:ind w:firstLine="567"/>
        <w:rPr>
          <w:rFonts w:asciiTheme="minorHAnsi" w:hAnsiTheme="minorHAnsi"/>
          <w:sz w:val="24"/>
          <w:szCs w:val="24"/>
        </w:rPr>
      </w:pPr>
      <w:r w:rsidRPr="007D2572">
        <w:rPr>
          <w:rStyle w:val="Siln"/>
          <w:rFonts w:asciiTheme="minorHAnsi" w:eastAsiaTheme="majorEastAsia" w:hAnsiTheme="minorHAnsi"/>
          <w:sz w:val="24"/>
          <w:szCs w:val="24"/>
        </w:rPr>
        <w:t>Týždeň vedy a techniky na Slovensku</w:t>
      </w:r>
      <w:r w:rsidRPr="007D2572">
        <w:rPr>
          <w:rFonts w:asciiTheme="minorHAnsi" w:hAnsiTheme="minorHAnsi"/>
          <w:sz w:val="24"/>
          <w:szCs w:val="24"/>
        </w:rPr>
        <w:t xml:space="preserve"> je každoročne organizovaný </w:t>
      </w:r>
      <w:hyperlink r:id="rId94" w:history="1">
        <w:r w:rsidRPr="000E4CFA">
          <w:rPr>
            <w:rStyle w:val="Hypertextovprepojenie"/>
            <w:rFonts w:asciiTheme="minorHAnsi" w:hAnsiTheme="minorHAnsi"/>
            <w:color w:val="auto"/>
            <w:sz w:val="24"/>
            <w:szCs w:val="24"/>
            <w:u w:val="none"/>
          </w:rPr>
          <w:t>Ministerstvom školstva, vedy, výskumu a športu Slovenskej republiky</w:t>
        </w:r>
      </w:hyperlink>
      <w:r w:rsidRPr="000E4CFA">
        <w:rPr>
          <w:rFonts w:asciiTheme="minorHAnsi" w:hAnsiTheme="minorHAnsi"/>
          <w:sz w:val="24"/>
          <w:szCs w:val="24"/>
        </w:rPr>
        <w:t xml:space="preserve">, v spolupráci s </w:t>
      </w:r>
      <w:hyperlink r:id="rId95" w:tgtFrame="_blank" w:history="1">
        <w:r w:rsidRPr="000E4CFA">
          <w:rPr>
            <w:rStyle w:val="Hypertextovprepojenie"/>
            <w:rFonts w:asciiTheme="minorHAnsi" w:hAnsiTheme="minorHAnsi"/>
            <w:color w:val="auto"/>
            <w:sz w:val="24"/>
            <w:szCs w:val="24"/>
            <w:u w:val="none"/>
          </w:rPr>
          <w:t>Centrom vedecko-technických informácií SR</w:t>
        </w:r>
      </w:hyperlink>
      <w:r w:rsidRPr="000E4CFA">
        <w:rPr>
          <w:rFonts w:asciiTheme="minorHAnsi" w:hAnsiTheme="minorHAnsi"/>
          <w:sz w:val="24"/>
          <w:szCs w:val="24"/>
        </w:rPr>
        <w:t xml:space="preserve"> a </w:t>
      </w:r>
      <w:hyperlink r:id="rId96" w:tgtFrame="_blank" w:history="1">
        <w:r w:rsidRPr="000E4CFA">
          <w:rPr>
            <w:rStyle w:val="Hypertextovprepojenie"/>
            <w:rFonts w:asciiTheme="minorHAnsi" w:hAnsiTheme="minorHAnsi"/>
            <w:color w:val="auto"/>
            <w:sz w:val="24"/>
            <w:szCs w:val="24"/>
            <w:u w:val="none"/>
          </w:rPr>
          <w:t xml:space="preserve">Národným centrom pre popularizáciu vedy a techniky </w:t>
        </w:r>
        <w:r w:rsidR="000E4CFA">
          <w:rPr>
            <w:rStyle w:val="Hypertextovprepojenie"/>
            <w:rFonts w:asciiTheme="minorHAnsi" w:hAnsiTheme="minorHAnsi"/>
            <w:color w:val="auto"/>
            <w:sz w:val="24"/>
            <w:szCs w:val="24"/>
            <w:u w:val="none"/>
          </w:rPr>
          <w:br/>
        </w:r>
        <w:r w:rsidRPr="000E4CFA">
          <w:rPr>
            <w:rStyle w:val="Hypertextovprepojenie"/>
            <w:rFonts w:asciiTheme="minorHAnsi" w:hAnsiTheme="minorHAnsi"/>
            <w:color w:val="auto"/>
            <w:sz w:val="24"/>
            <w:szCs w:val="24"/>
            <w:u w:val="none"/>
          </w:rPr>
          <w:t>v spoločnosti.</w:t>
        </w:r>
      </w:hyperlink>
    </w:p>
    <w:p w:rsidR="00AE4BA6" w:rsidRPr="007D2572" w:rsidRDefault="00AE4BA6" w:rsidP="007D2572">
      <w:pPr>
        <w:ind w:firstLine="567"/>
        <w:rPr>
          <w:rFonts w:asciiTheme="minorHAnsi" w:hAnsiTheme="minorHAnsi"/>
          <w:sz w:val="24"/>
          <w:szCs w:val="24"/>
        </w:rPr>
      </w:pPr>
      <w:r w:rsidRPr="007D2572">
        <w:rPr>
          <w:rFonts w:asciiTheme="minorHAnsi" w:hAnsiTheme="minorHAnsi"/>
          <w:sz w:val="24"/>
          <w:szCs w:val="24"/>
        </w:rPr>
        <w:t>Pedagógovia, vedeckí a administratívni pracovníci Univerzity Konštantína Filozofa v Nitre už tradične pripravili prostredníctvom zaujímavých aktivít prezentáciu výsledkov výskumu nielen odbornej, ale i laickej verejnosti. Novembrový Týždeň vedy a techniky predstavuje vhodnú príležitosť osloviť najmä mladých ľudí a získať ich pre vedu.</w:t>
      </w:r>
    </w:p>
    <w:p w:rsidR="00AE4BA6" w:rsidRPr="007D2572" w:rsidRDefault="00AE4BA6" w:rsidP="007D2572">
      <w:pPr>
        <w:ind w:firstLine="567"/>
        <w:rPr>
          <w:rFonts w:asciiTheme="minorHAnsi" w:hAnsiTheme="minorHAnsi"/>
          <w:sz w:val="24"/>
          <w:szCs w:val="24"/>
        </w:rPr>
      </w:pPr>
      <w:r w:rsidRPr="007D2572">
        <w:rPr>
          <w:rFonts w:asciiTheme="minorHAnsi" w:hAnsiTheme="minorHAnsi"/>
          <w:sz w:val="24"/>
          <w:szCs w:val="24"/>
        </w:rPr>
        <w:t>V rámci tohtoročného celoslovenského podujatia, ktoré sa konalo v dňoch 7. až 13. novembra 2016, pracoviská piatich fakúlt UKF v Nitre zorganizovali</w:t>
      </w:r>
      <w:r w:rsidRPr="007D2572">
        <w:rPr>
          <w:rFonts w:asciiTheme="minorHAnsi" w:hAnsiTheme="minorHAnsi"/>
          <w:color w:val="000000"/>
          <w:sz w:val="24"/>
          <w:szCs w:val="24"/>
        </w:rPr>
        <w:t xml:space="preserve"> celkovo 55 vedeckých odborných podujatí </w:t>
      </w:r>
      <w:r w:rsidRPr="007D2572">
        <w:rPr>
          <w:rFonts w:asciiTheme="minorHAnsi" w:hAnsiTheme="minorHAnsi"/>
          <w:sz w:val="24"/>
          <w:szCs w:val="24"/>
        </w:rPr>
        <w:t xml:space="preserve">s cieľom popularizácie výsledkov výskumnej a umeleckej činnosti, napr.: workshopov, odborných prednášok a seminárov, prezentácií, súťaží a iných aktivít určených širokej verejnosti vrátane detí, žiakov a študentov. </w:t>
      </w:r>
    </w:p>
    <w:p w:rsidR="00AE4BA6" w:rsidRPr="007D2572" w:rsidRDefault="00AE4BA6" w:rsidP="007D2572">
      <w:pPr>
        <w:ind w:firstLine="567"/>
        <w:rPr>
          <w:rFonts w:asciiTheme="minorHAnsi" w:hAnsiTheme="minorHAnsi"/>
          <w:sz w:val="24"/>
          <w:szCs w:val="24"/>
        </w:rPr>
      </w:pPr>
      <w:r w:rsidRPr="007D2572">
        <w:rPr>
          <w:rFonts w:asciiTheme="minorHAnsi" w:hAnsiTheme="minorHAnsi"/>
          <w:sz w:val="24"/>
          <w:szCs w:val="24"/>
        </w:rPr>
        <w:t xml:space="preserve">Za najvýznamnejšie považujeme propagačné podujatie pracovísk FPV v Galérii Mlyny s názvom VEDECKÝ JARMOK – veda, ktorú môžeme vidieť počuť a zažiť. Podujatie bolo určené pre žiakov základných a stredných škôl ako aj pre širokú verejnosť. Desať pracovísk fakulty predstavilo prírodovedné odbory prostredníctvom jednoduchých experimentov a praktických ukážok. Podujatie bolo mediálne propagované aj Televíziou Nitrička, Tlačovou agentúrou Slovenskej republiky a Slovenským rozhlasom. </w:t>
      </w:r>
    </w:p>
    <w:p w:rsidR="00AE4BA6" w:rsidRPr="007D2572" w:rsidRDefault="00AE4BA6" w:rsidP="007D2572">
      <w:pPr>
        <w:ind w:firstLine="567"/>
        <w:rPr>
          <w:rFonts w:asciiTheme="minorHAnsi" w:hAnsiTheme="minorHAnsi"/>
          <w:sz w:val="24"/>
          <w:szCs w:val="24"/>
        </w:rPr>
      </w:pPr>
      <w:r w:rsidRPr="007D2572">
        <w:rPr>
          <w:rFonts w:asciiTheme="minorHAnsi" w:hAnsiTheme="minorHAnsi"/>
          <w:sz w:val="24"/>
          <w:szCs w:val="24"/>
        </w:rPr>
        <w:lastRenderedPageBreak/>
        <w:t xml:space="preserve">Katedra fyziky aj v hodnotenom období pripravila sériu propagačných podujatí </w:t>
      </w:r>
      <w:r w:rsidR="00ED4A13">
        <w:rPr>
          <w:rFonts w:asciiTheme="minorHAnsi" w:hAnsiTheme="minorHAnsi"/>
          <w:sz w:val="24"/>
          <w:szCs w:val="24"/>
        </w:rPr>
        <w:br/>
      </w:r>
      <w:r w:rsidRPr="007D2572">
        <w:rPr>
          <w:rFonts w:asciiTheme="minorHAnsi" w:hAnsiTheme="minorHAnsi"/>
          <w:sz w:val="24"/>
          <w:szCs w:val="24"/>
        </w:rPr>
        <w:t xml:space="preserve">pre žiakov základných a stredných škôl, nielen na pôde univerzity, ale aj na školách v rámci Slovenska: </w:t>
      </w:r>
      <w:r w:rsidRPr="007D2572">
        <w:rPr>
          <w:rFonts w:asciiTheme="minorHAnsi" w:hAnsiTheme="minorHAnsi"/>
          <w:i/>
          <w:sz w:val="24"/>
          <w:szCs w:val="24"/>
        </w:rPr>
        <w:t>Fyzikálne experimenty, Letné tábory FAJN</w:t>
      </w:r>
      <w:r w:rsidRPr="007D2572">
        <w:rPr>
          <w:rFonts w:asciiTheme="minorHAnsi" w:hAnsiTheme="minorHAnsi"/>
          <w:sz w:val="24"/>
          <w:szCs w:val="24"/>
        </w:rPr>
        <w:t xml:space="preserve"> a pod.</w:t>
      </w:r>
    </w:p>
    <w:p w:rsidR="00AE4BA6" w:rsidRPr="007D2572" w:rsidRDefault="00AE4BA6" w:rsidP="007D2572">
      <w:pPr>
        <w:ind w:firstLine="567"/>
        <w:rPr>
          <w:rFonts w:asciiTheme="minorHAnsi" w:hAnsiTheme="minorHAnsi"/>
          <w:sz w:val="24"/>
          <w:szCs w:val="24"/>
        </w:rPr>
      </w:pPr>
      <w:r w:rsidRPr="007D2572">
        <w:rPr>
          <w:rFonts w:asciiTheme="minorHAnsi" w:hAnsiTheme="minorHAnsi"/>
          <w:sz w:val="24"/>
          <w:szCs w:val="24"/>
        </w:rPr>
        <w:t>K významným sprievodným podujatiam Týždňa vedy a</w:t>
      </w:r>
      <w:r w:rsidR="0034301B">
        <w:rPr>
          <w:rFonts w:asciiTheme="minorHAnsi" w:hAnsiTheme="minorHAnsi"/>
          <w:sz w:val="24"/>
          <w:szCs w:val="24"/>
        </w:rPr>
        <w:t xml:space="preserve"> </w:t>
      </w:r>
      <w:r w:rsidRPr="007D2572">
        <w:rPr>
          <w:rFonts w:asciiTheme="minorHAnsi" w:hAnsiTheme="minorHAnsi"/>
          <w:sz w:val="24"/>
          <w:szCs w:val="24"/>
        </w:rPr>
        <w:t>techniky na Slovensku organizovaných FPV UKF patrí premietanie filmov v rámci medzinárodnej súťaže</w:t>
      </w:r>
      <w:r w:rsidRPr="007D2572">
        <w:rPr>
          <w:rFonts w:asciiTheme="minorHAnsi" w:hAnsiTheme="minorHAnsi"/>
          <w:b/>
          <w:sz w:val="24"/>
          <w:szCs w:val="24"/>
        </w:rPr>
        <w:t xml:space="preserve"> </w:t>
      </w:r>
      <w:r w:rsidRPr="007D2572">
        <w:rPr>
          <w:rFonts w:asciiTheme="minorHAnsi" w:hAnsiTheme="minorHAnsi"/>
          <w:i/>
          <w:sz w:val="24"/>
          <w:szCs w:val="24"/>
        </w:rPr>
        <w:t>Agrofilm 2016</w:t>
      </w:r>
      <w:r w:rsidRPr="007D2572">
        <w:rPr>
          <w:rFonts w:asciiTheme="minorHAnsi" w:hAnsiTheme="minorHAnsi"/>
          <w:sz w:val="24"/>
          <w:szCs w:val="24"/>
        </w:rPr>
        <w:t>.</w:t>
      </w:r>
      <w:r w:rsidRPr="007D2572">
        <w:rPr>
          <w:rFonts w:asciiTheme="minorHAnsi" w:hAnsiTheme="minorHAnsi"/>
          <w:b/>
          <w:color w:val="FF0000"/>
          <w:sz w:val="24"/>
          <w:szCs w:val="24"/>
        </w:rPr>
        <w:t xml:space="preserve"> </w:t>
      </w:r>
      <w:r w:rsidRPr="007D2572">
        <w:rPr>
          <w:rFonts w:asciiTheme="minorHAnsi" w:hAnsiTheme="minorHAnsi"/>
          <w:sz w:val="24"/>
          <w:szCs w:val="24"/>
        </w:rPr>
        <w:t xml:space="preserve">V dňoch 3.-8.10.2016 sa uskutočnilo na Fakulte prírodných vied premietanie filmov zapožičaných festivalovým výborom medzinárodnej súťažnej prehliadky Agrofilm 2016, organizovanej Výskumným ústavom živočíšnej výroby Národného poľnohospodárskeho </w:t>
      </w:r>
      <w:r w:rsidR="00ED4A13">
        <w:rPr>
          <w:rFonts w:asciiTheme="minorHAnsi" w:hAnsiTheme="minorHAnsi"/>
          <w:sz w:val="24"/>
          <w:szCs w:val="24"/>
        </w:rPr>
        <w:br/>
      </w:r>
      <w:r w:rsidRPr="007D2572">
        <w:rPr>
          <w:rFonts w:asciiTheme="minorHAnsi" w:hAnsiTheme="minorHAnsi"/>
          <w:sz w:val="24"/>
          <w:szCs w:val="24"/>
        </w:rPr>
        <w:t xml:space="preserve">a potravinárskeho centra v Nitre. Z celkovej ponuky 114 filmov z 26 krajín sveta bolo </w:t>
      </w:r>
      <w:r w:rsidR="00ED4A13">
        <w:rPr>
          <w:rFonts w:asciiTheme="minorHAnsi" w:hAnsiTheme="minorHAnsi"/>
          <w:sz w:val="24"/>
          <w:szCs w:val="24"/>
        </w:rPr>
        <w:br/>
      </w:r>
      <w:r w:rsidRPr="007D2572">
        <w:rPr>
          <w:rFonts w:asciiTheme="minorHAnsi" w:hAnsiTheme="minorHAnsi"/>
          <w:sz w:val="24"/>
          <w:szCs w:val="24"/>
        </w:rPr>
        <w:t xml:space="preserve">do programu podujatia na UKF v Nitre vybraných 28 filmov tematicky rozdelených do troch premietacích dní, ktoré boli doplnené o úvodné odborné prednášky zamestnancov UKF </w:t>
      </w:r>
      <w:r w:rsidR="00ED4A13">
        <w:rPr>
          <w:rFonts w:asciiTheme="minorHAnsi" w:hAnsiTheme="minorHAnsi"/>
          <w:sz w:val="24"/>
          <w:szCs w:val="24"/>
        </w:rPr>
        <w:br/>
      </w:r>
      <w:r w:rsidRPr="007D2572">
        <w:rPr>
          <w:rFonts w:asciiTheme="minorHAnsi" w:hAnsiTheme="minorHAnsi"/>
          <w:sz w:val="24"/>
          <w:szCs w:val="24"/>
        </w:rPr>
        <w:t>v Nitre: Potraviny a zdravie človeka, Príroda, krajina a globálne problémy,</w:t>
      </w:r>
      <w:r w:rsidRPr="007D2572">
        <w:rPr>
          <w:rFonts w:asciiTheme="minorHAnsi" w:hAnsiTheme="minorHAnsi"/>
          <w:b/>
          <w:sz w:val="24"/>
          <w:szCs w:val="24"/>
        </w:rPr>
        <w:t xml:space="preserve"> </w:t>
      </w:r>
      <w:r w:rsidRPr="007D2572">
        <w:rPr>
          <w:rFonts w:asciiTheme="minorHAnsi" w:hAnsiTheme="minorHAnsi"/>
          <w:sz w:val="24"/>
          <w:szCs w:val="24"/>
        </w:rPr>
        <w:t>Cestovanie, geografia a svet. Premietanie filmov sa tešilo veľkému záujmu zamestnancov a najmä študentov, pre ktorých bolo prednostne určené. Okrem študentov UKF v Nitre pôdu univerzity navštívili aj študenti stredných škôl. Je potešiteľné, že významné ocenenie v kategórii „Cena za slovenský film“ získal film autorov z FPV „Život s myšami“ (doc. Mgr. Ivan Baláž, PhD., Mgr. Imrich Jakab, PhD., Mgr. Filip Tulis, PhD., a RNDr. Peter Petluš, PhD.).</w:t>
      </w:r>
    </w:p>
    <w:p w:rsidR="00AE4BA6" w:rsidRPr="007D2572" w:rsidRDefault="00AE4BA6" w:rsidP="007D2572">
      <w:pPr>
        <w:ind w:firstLine="567"/>
        <w:rPr>
          <w:rFonts w:asciiTheme="minorHAnsi" w:hAnsiTheme="minorHAnsi"/>
          <w:i/>
          <w:sz w:val="24"/>
          <w:szCs w:val="24"/>
        </w:rPr>
      </w:pPr>
      <w:r w:rsidRPr="007D2572">
        <w:rPr>
          <w:rFonts w:asciiTheme="minorHAnsi" w:hAnsiTheme="minorHAnsi"/>
          <w:sz w:val="24"/>
          <w:szCs w:val="24"/>
        </w:rPr>
        <w:t xml:space="preserve">Popularizácia výsledkov vedeckovýskumnej činnosti sa na FSŠ UKF v Nitre realizovala organizáciou odborných podujatí určených pre študentov, odbornú i širšiu verejnosť (odborné prednášky, besedy so spisovateľmi, prezentácia publikácií), ale aj organizáciou medzinárodných konferencií a seminárov, tematicky zameraných na kultúrne dedičstvo krajín V4 </w:t>
      </w:r>
      <w:r w:rsidRPr="007D2572">
        <w:rPr>
          <w:rFonts w:asciiTheme="minorHAnsi" w:hAnsiTheme="minorHAnsi"/>
          <w:i/>
          <w:sz w:val="24"/>
          <w:szCs w:val="24"/>
        </w:rPr>
        <w:t>(Česká literatúra a film IV.,</w:t>
      </w:r>
      <w:r w:rsidRPr="007D2572">
        <w:rPr>
          <w:rFonts w:asciiTheme="minorHAnsi" w:hAnsiTheme="minorHAnsi"/>
          <w:sz w:val="24"/>
          <w:szCs w:val="24"/>
        </w:rPr>
        <w:t xml:space="preserve"> </w:t>
      </w:r>
      <w:r w:rsidRPr="007D2572">
        <w:rPr>
          <w:rFonts w:asciiTheme="minorHAnsi" w:hAnsiTheme="minorHAnsi"/>
          <w:i/>
          <w:sz w:val="24"/>
          <w:szCs w:val="24"/>
        </w:rPr>
        <w:t>Židovský kultúrny fenomén v stredoeurópskom kontexte, Svätojakubská cesta v umení a cestovnom ruchu)</w:t>
      </w:r>
      <w:r w:rsidRPr="007D2572">
        <w:rPr>
          <w:rFonts w:asciiTheme="minorHAnsi" w:hAnsiTheme="minorHAnsi"/>
          <w:sz w:val="24"/>
          <w:szCs w:val="24"/>
        </w:rPr>
        <w:t xml:space="preserve"> i aktuálne celospoločenské problémy </w:t>
      </w:r>
      <w:r w:rsidRPr="007D2572">
        <w:rPr>
          <w:rFonts w:asciiTheme="minorHAnsi" w:hAnsiTheme="minorHAnsi"/>
          <w:i/>
          <w:sz w:val="24"/>
          <w:szCs w:val="24"/>
        </w:rPr>
        <w:t>(Perspektívy jazykovej komunikácie v EÚ)</w:t>
      </w:r>
      <w:r w:rsidRPr="007D2572">
        <w:rPr>
          <w:rFonts w:asciiTheme="minorHAnsi" w:hAnsiTheme="minorHAnsi"/>
          <w:sz w:val="24"/>
          <w:szCs w:val="24"/>
        </w:rPr>
        <w:t xml:space="preserve">. K popularizácii vedeckovýskumnej činnosti prispeli okrem uskutočnených pozvaných prednášok pracovníkov fakulty súťaže organizované </w:t>
      </w:r>
      <w:r w:rsidR="00ED4A13">
        <w:rPr>
          <w:rFonts w:asciiTheme="minorHAnsi" w:hAnsiTheme="minorHAnsi"/>
          <w:sz w:val="24"/>
          <w:szCs w:val="24"/>
        </w:rPr>
        <w:br/>
      </w:r>
      <w:r w:rsidRPr="007D2572">
        <w:rPr>
          <w:rFonts w:asciiTheme="minorHAnsi" w:hAnsiTheme="minorHAnsi"/>
          <w:sz w:val="24"/>
          <w:szCs w:val="24"/>
        </w:rPr>
        <w:t>pre študentov základných i stredných škôl (</w:t>
      </w:r>
      <w:r w:rsidRPr="007D2572">
        <w:rPr>
          <w:rFonts w:asciiTheme="minorHAnsi" w:hAnsiTheme="minorHAnsi"/>
          <w:i/>
          <w:sz w:val="24"/>
          <w:szCs w:val="24"/>
        </w:rPr>
        <w:t>Legere</w:t>
      </w:r>
      <w:r w:rsidRPr="007D2572">
        <w:rPr>
          <w:rFonts w:asciiTheme="minorHAnsi" w:hAnsiTheme="minorHAnsi"/>
          <w:sz w:val="24"/>
          <w:szCs w:val="24"/>
        </w:rPr>
        <w:t xml:space="preserve">, </w:t>
      </w:r>
      <w:r w:rsidRPr="007D2572">
        <w:rPr>
          <w:rFonts w:asciiTheme="minorHAnsi" w:hAnsiTheme="minorHAnsi"/>
          <w:i/>
          <w:sz w:val="24"/>
          <w:szCs w:val="24"/>
        </w:rPr>
        <w:t>Deň rozprávok</w:t>
      </w:r>
      <w:r w:rsidRPr="007D2572">
        <w:rPr>
          <w:rFonts w:asciiTheme="minorHAnsi" w:hAnsiTheme="minorHAnsi"/>
          <w:sz w:val="24"/>
          <w:szCs w:val="24"/>
        </w:rPr>
        <w:t xml:space="preserve">), tvorivé dielne pre deti </w:t>
      </w:r>
      <w:r w:rsidRPr="007D2572">
        <w:rPr>
          <w:rFonts w:asciiTheme="minorHAnsi" w:hAnsiTheme="minorHAnsi"/>
          <w:i/>
          <w:sz w:val="24"/>
          <w:szCs w:val="24"/>
        </w:rPr>
        <w:t xml:space="preserve">(Maľujeme prírodnými farbami, Výtvarné aktivity v prírode III., Prázdninové kreslenie). </w:t>
      </w:r>
    </w:p>
    <w:p w:rsidR="00AE4BA6" w:rsidRPr="007D2572" w:rsidRDefault="00AE4BA6" w:rsidP="007D2572">
      <w:pPr>
        <w:ind w:firstLine="567"/>
        <w:rPr>
          <w:rFonts w:asciiTheme="minorHAnsi" w:hAnsiTheme="minorHAnsi"/>
          <w:sz w:val="24"/>
          <w:szCs w:val="24"/>
        </w:rPr>
      </w:pPr>
      <w:r w:rsidRPr="007D2572">
        <w:rPr>
          <w:rFonts w:asciiTheme="minorHAnsi" w:hAnsiTheme="minorHAnsi"/>
          <w:sz w:val="24"/>
          <w:szCs w:val="24"/>
        </w:rPr>
        <w:t xml:space="preserve">Fakulta sociálnych vied a zdravotníctva pripravila zdravotno-výchovné aktivity, ukážky poskytovania prvej pomoci a aktivity zamerané na výchovu k prevencii a podpore zdravia obyvateľstva. </w:t>
      </w:r>
    </w:p>
    <w:p w:rsidR="00AE4BA6" w:rsidRPr="007D2572" w:rsidRDefault="00AE4BA6" w:rsidP="007D2572">
      <w:pPr>
        <w:ind w:firstLine="567"/>
        <w:rPr>
          <w:rFonts w:asciiTheme="minorHAnsi" w:hAnsiTheme="minorHAnsi"/>
          <w:sz w:val="24"/>
          <w:szCs w:val="24"/>
        </w:rPr>
      </w:pPr>
      <w:r w:rsidRPr="007D2572">
        <w:rPr>
          <w:rFonts w:asciiTheme="minorHAnsi" w:hAnsiTheme="minorHAnsi"/>
          <w:sz w:val="24"/>
          <w:szCs w:val="24"/>
        </w:rPr>
        <w:t xml:space="preserve">K dôležitým aktivitám etablovaným na univerzitnej pôde patria </w:t>
      </w:r>
      <w:r w:rsidRPr="007D2572">
        <w:rPr>
          <w:rFonts w:asciiTheme="minorHAnsi" w:hAnsiTheme="minorHAnsi"/>
          <w:i/>
          <w:sz w:val="24"/>
          <w:szCs w:val="24"/>
        </w:rPr>
        <w:t>„Interdisciplinárne dialógy“</w:t>
      </w:r>
      <w:r w:rsidRPr="007D2572">
        <w:rPr>
          <w:rFonts w:asciiTheme="minorHAnsi" w:hAnsiTheme="minorHAnsi"/>
          <w:sz w:val="24"/>
          <w:szCs w:val="24"/>
        </w:rPr>
        <w:t xml:space="preserve"> (FF), na ktorých pravidelne vystupujú v</w:t>
      </w:r>
      <w:r w:rsidR="003517D2">
        <w:rPr>
          <w:rFonts w:asciiTheme="minorHAnsi" w:hAnsiTheme="minorHAnsi"/>
          <w:sz w:val="24"/>
          <w:szCs w:val="24"/>
        </w:rPr>
        <w:t xml:space="preserve"> </w:t>
      </w:r>
      <w:r w:rsidRPr="007D2572">
        <w:rPr>
          <w:rFonts w:asciiTheme="minorHAnsi" w:hAnsiTheme="minorHAnsi"/>
          <w:sz w:val="24"/>
          <w:szCs w:val="24"/>
        </w:rPr>
        <w:t xml:space="preserve">rámci pozvaných prednášok významní odborníci zo Slovenska a zahraničia. Z podujatí pripravovaných katedrami za zmienku stoja </w:t>
      </w:r>
      <w:r w:rsidRPr="007D2572">
        <w:rPr>
          <w:rFonts w:asciiTheme="minorHAnsi" w:hAnsiTheme="minorHAnsi"/>
          <w:i/>
          <w:iCs/>
          <w:sz w:val="24"/>
          <w:szCs w:val="24"/>
        </w:rPr>
        <w:t>Nitrianska letná Univerzita – Mladý archeológ</w:t>
      </w:r>
      <w:r w:rsidRPr="007D2572">
        <w:rPr>
          <w:rFonts w:asciiTheme="minorHAnsi" w:hAnsiTheme="minorHAnsi"/>
          <w:iCs/>
          <w:sz w:val="24"/>
          <w:szCs w:val="24"/>
        </w:rPr>
        <w:t xml:space="preserve">, </w:t>
      </w:r>
      <w:r w:rsidRPr="007D2572">
        <w:rPr>
          <w:rFonts w:asciiTheme="minorHAnsi" w:hAnsiTheme="minorHAnsi"/>
          <w:i/>
          <w:iCs/>
          <w:sz w:val="24"/>
          <w:szCs w:val="24"/>
        </w:rPr>
        <w:t>Cirkulátor</w:t>
      </w:r>
      <w:r w:rsidRPr="007D2572">
        <w:rPr>
          <w:rFonts w:asciiTheme="minorHAnsi" w:hAnsiTheme="minorHAnsi"/>
          <w:iCs/>
          <w:sz w:val="24"/>
          <w:szCs w:val="24"/>
        </w:rPr>
        <w:t xml:space="preserve"> a úspešná súťaž </w:t>
      </w:r>
      <w:r w:rsidRPr="007D2572">
        <w:rPr>
          <w:rFonts w:asciiTheme="minorHAnsi" w:hAnsiTheme="minorHAnsi"/>
          <w:i/>
          <w:iCs/>
          <w:sz w:val="24"/>
          <w:szCs w:val="24"/>
        </w:rPr>
        <w:t>Mladý prekladateľ 2016</w:t>
      </w:r>
      <w:r w:rsidRPr="007D2572">
        <w:rPr>
          <w:rFonts w:asciiTheme="minorHAnsi" w:hAnsiTheme="minorHAnsi"/>
          <w:iCs/>
          <w:sz w:val="24"/>
          <w:szCs w:val="24"/>
        </w:rPr>
        <w:t>.</w:t>
      </w:r>
    </w:p>
    <w:p w:rsidR="00AE4BA6" w:rsidRDefault="00AE4BA6" w:rsidP="007D2572">
      <w:pPr>
        <w:ind w:firstLine="567"/>
        <w:rPr>
          <w:rFonts w:asciiTheme="minorHAnsi" w:hAnsiTheme="minorHAnsi"/>
          <w:sz w:val="24"/>
          <w:szCs w:val="24"/>
          <w:lang w:eastAsia="sk-SK"/>
        </w:rPr>
      </w:pPr>
      <w:r w:rsidRPr="007D2572">
        <w:rPr>
          <w:rFonts w:asciiTheme="minorHAnsi" w:hAnsiTheme="minorHAnsi"/>
          <w:sz w:val="24"/>
          <w:szCs w:val="24"/>
        </w:rPr>
        <w:t>Pedagogická fakulta zorganizovala o</w:t>
      </w:r>
      <w:r w:rsidRPr="007D2572">
        <w:rPr>
          <w:rFonts w:asciiTheme="minorHAnsi" w:hAnsiTheme="minorHAnsi"/>
          <w:sz w:val="24"/>
          <w:szCs w:val="24"/>
          <w:lang w:eastAsia="sk-SK"/>
        </w:rPr>
        <w:t xml:space="preserve">dborný seminár spojený s praktickým workshopom </w:t>
      </w:r>
      <w:r w:rsidRPr="007D2572">
        <w:rPr>
          <w:rFonts w:asciiTheme="minorHAnsi" w:hAnsiTheme="minorHAnsi"/>
          <w:i/>
          <w:sz w:val="24"/>
          <w:szCs w:val="24"/>
          <w:lang w:eastAsia="sk-SK"/>
        </w:rPr>
        <w:t xml:space="preserve">Preklad inštitucionálnych textov EÚ </w:t>
      </w:r>
      <w:r w:rsidRPr="007D2572">
        <w:rPr>
          <w:rFonts w:asciiTheme="minorHAnsi" w:hAnsiTheme="minorHAnsi"/>
          <w:sz w:val="24"/>
          <w:szCs w:val="24"/>
          <w:lang w:eastAsia="sk-SK"/>
        </w:rPr>
        <w:t>zameraný na problematiku prekladu inštitucionálnych textov EÚ. Seminár s</w:t>
      </w:r>
      <w:r w:rsidR="003517D2">
        <w:rPr>
          <w:rFonts w:asciiTheme="minorHAnsi" w:hAnsiTheme="minorHAnsi"/>
          <w:sz w:val="24"/>
          <w:szCs w:val="24"/>
          <w:lang w:eastAsia="sk-SK"/>
        </w:rPr>
        <w:t xml:space="preserve"> </w:t>
      </w:r>
      <w:r w:rsidRPr="007D2572">
        <w:rPr>
          <w:rFonts w:asciiTheme="minorHAnsi" w:hAnsiTheme="minorHAnsi"/>
          <w:sz w:val="24"/>
          <w:szCs w:val="24"/>
          <w:lang w:eastAsia="sk-SK"/>
        </w:rPr>
        <w:t xml:space="preserve">účasťou zahraničného lektora </w:t>
      </w:r>
      <w:r w:rsidRPr="007D2572">
        <w:rPr>
          <w:rFonts w:asciiTheme="minorHAnsi" w:hAnsiTheme="minorHAnsi"/>
          <w:i/>
          <w:sz w:val="24"/>
          <w:szCs w:val="24"/>
          <w:lang w:eastAsia="sk-SK"/>
        </w:rPr>
        <w:t>Možnosti a stratégie rozvíjania matematickej gramotnosti u detí predškolského veku</w:t>
      </w:r>
      <w:r w:rsidRPr="007D2572">
        <w:rPr>
          <w:rFonts w:asciiTheme="minorHAnsi" w:hAnsiTheme="minorHAnsi"/>
          <w:sz w:val="24"/>
          <w:szCs w:val="24"/>
          <w:lang w:eastAsia="sk-SK"/>
        </w:rPr>
        <w:t xml:space="preserve"> zameraný na komparáciu našich </w:t>
      </w:r>
      <w:r w:rsidR="00ED4A13">
        <w:rPr>
          <w:rFonts w:asciiTheme="minorHAnsi" w:hAnsiTheme="minorHAnsi"/>
          <w:sz w:val="24"/>
          <w:szCs w:val="24"/>
          <w:lang w:eastAsia="sk-SK"/>
        </w:rPr>
        <w:br/>
      </w:r>
      <w:r w:rsidRPr="007D2572">
        <w:rPr>
          <w:rFonts w:asciiTheme="minorHAnsi" w:hAnsiTheme="minorHAnsi"/>
          <w:sz w:val="24"/>
          <w:szCs w:val="24"/>
          <w:lang w:eastAsia="sk-SK"/>
        </w:rPr>
        <w:t>a zahraničných prístupov k rozvíjaniu matematických predstáv u detí v materských školách bol určený učiteľkám predprimárneho vzdelávania.</w:t>
      </w:r>
    </w:p>
    <w:p w:rsidR="00D8181E" w:rsidRPr="00BE0139" w:rsidRDefault="00D8181E" w:rsidP="00D8181E">
      <w:pPr>
        <w:ind w:firstLine="567"/>
        <w:rPr>
          <w:sz w:val="24"/>
        </w:rPr>
      </w:pPr>
      <w:r w:rsidRPr="00D8181E">
        <w:rPr>
          <w:sz w:val="24"/>
        </w:rPr>
        <w:t xml:space="preserve">Projekt Mini-Erasmus je určený pre študentov stredných škôl je unikátnym projektom </w:t>
      </w:r>
      <w:r>
        <w:rPr>
          <w:sz w:val="24"/>
        </w:rPr>
        <w:br/>
      </w:r>
      <w:r w:rsidRPr="00D8181E">
        <w:rPr>
          <w:sz w:val="24"/>
        </w:rPr>
        <w:t xml:space="preserve">v rámci SR a predstavuje zaujímavý doplnok pri prezentácii vysokej školy, čo vyplýva z jeho špecifického cieľa a obsahovej náplne projektu. Projekt možno zaradiť medzi podujatia </w:t>
      </w:r>
      <w:r>
        <w:rPr>
          <w:sz w:val="24"/>
        </w:rPr>
        <w:br/>
      </w:r>
      <w:r w:rsidRPr="00D8181E">
        <w:rPr>
          <w:sz w:val="24"/>
        </w:rPr>
        <w:lastRenderedPageBreak/>
        <w:t xml:space="preserve">na popularizáciu štúdia na UKF. Projekt Mini-Erasmus má presne dané pravidlá i načasovanie – prebieha v rovnakých dňoch na všetkých zapojených vysokoškolských inštitúciách v SR. UKF sa so svojou sekciou ESN UKF zapojila do projektu Mini-Erasmus počnúc akademickým rokom 2015/2016, v ktorom prijala spolu 42 študentov zo slovenských stredných škôl. Ďalších 16 študentov stredných škôl prijala v rámci tohto projektu v zimnom semestri akademického roka 2016/2017. Študenti sa počas projektu zúčastnili reálnych prednášok </w:t>
      </w:r>
      <w:r>
        <w:rPr>
          <w:sz w:val="24"/>
        </w:rPr>
        <w:br/>
      </w:r>
      <w:r w:rsidRPr="00D8181E">
        <w:rPr>
          <w:sz w:val="24"/>
        </w:rPr>
        <w:t>a seminárov v rámci</w:t>
      </w:r>
      <w:r w:rsidR="00C713D4">
        <w:rPr>
          <w:sz w:val="24"/>
        </w:rPr>
        <w:t xml:space="preserve"> kurzov</w:t>
      </w:r>
      <w:r w:rsidRPr="00D8181E">
        <w:rPr>
          <w:sz w:val="24"/>
        </w:rPr>
        <w:t>, ktoré fakulty UKF v čase realizácie projektu vyučovali a sprievodného kultúrno-zábavného programu, ktorý organizovala sekcia ESN UKF.</w:t>
      </w:r>
      <w:r w:rsidRPr="00BE0139">
        <w:rPr>
          <w:sz w:val="24"/>
        </w:rPr>
        <w:t xml:space="preserve"> </w:t>
      </w:r>
    </w:p>
    <w:p w:rsidR="00D8181E" w:rsidRPr="00BE0139" w:rsidRDefault="00D8181E" w:rsidP="00D8181E">
      <w:pPr>
        <w:rPr>
          <w:sz w:val="24"/>
        </w:rPr>
      </w:pPr>
      <w:r w:rsidRPr="00BE0139">
        <w:rPr>
          <w:sz w:val="24"/>
        </w:rPr>
        <w:t xml:space="preserve"> </w:t>
      </w:r>
    </w:p>
    <w:p w:rsidR="00980406" w:rsidRPr="00DA3518" w:rsidRDefault="00980406" w:rsidP="006B2187">
      <w:pPr>
        <w:pStyle w:val="Nadpis3"/>
        <w:spacing w:before="120" w:after="0"/>
        <w:rPr>
          <w:lang w:val="sk-SK"/>
        </w:rPr>
      </w:pPr>
      <w:bookmarkStart w:id="172" w:name="_Toc481503915"/>
      <w:r>
        <w:rPr>
          <w:lang w:val="sk-SK"/>
        </w:rPr>
        <w:t>Vedecké a umelecké podujatia doktorandov</w:t>
      </w:r>
      <w:bookmarkEnd w:id="172"/>
    </w:p>
    <w:p w:rsidR="00980406" w:rsidRDefault="00980406" w:rsidP="00980406"/>
    <w:p w:rsidR="00AE4BA6" w:rsidRPr="006B2187" w:rsidRDefault="00AE4BA6" w:rsidP="00A71DF0">
      <w:pPr>
        <w:ind w:firstLine="567"/>
        <w:rPr>
          <w:spacing w:val="-6"/>
          <w:sz w:val="24"/>
        </w:rPr>
      </w:pPr>
      <w:r w:rsidRPr="006B2187">
        <w:rPr>
          <w:spacing w:val="-6"/>
          <w:sz w:val="24"/>
        </w:rPr>
        <w:t xml:space="preserve">V roku 2016 fakulty organizovali pre študentov doktorandského štúdia vedecké konferencie a semináre. Do organizačnej práce mnohých podujatí sa zapojili aj samotní doktorandi. </w:t>
      </w:r>
    </w:p>
    <w:p w:rsidR="00AE4BA6" w:rsidRPr="00A71DF0" w:rsidRDefault="00AE4BA6" w:rsidP="00A71DF0">
      <w:pPr>
        <w:ind w:firstLine="567"/>
        <w:rPr>
          <w:rStyle w:val="Hypertextovprepojenie"/>
          <w:sz w:val="32"/>
          <w:szCs w:val="24"/>
        </w:rPr>
      </w:pPr>
      <w:r w:rsidRPr="00A71DF0">
        <w:rPr>
          <w:sz w:val="24"/>
        </w:rPr>
        <w:t xml:space="preserve">Fakulta prírodných vied nadviazala na 15-ročnú tradíciu v organizovaní vedeckých konferencií doktorandov a mladých vedeckých a pedagogických pracovníkov pod názvom </w:t>
      </w:r>
      <w:r w:rsidRPr="00A71DF0">
        <w:rPr>
          <w:i/>
          <w:sz w:val="24"/>
        </w:rPr>
        <w:t>„Mladí vedci“</w:t>
      </w:r>
      <w:r w:rsidRPr="00A71DF0">
        <w:rPr>
          <w:sz w:val="24"/>
        </w:rPr>
        <w:t xml:space="preserve"> a pripravila 2. ročník vedeckého podujatia pre študentov </w:t>
      </w:r>
      <w:r w:rsidRPr="00A71DF0">
        <w:rPr>
          <w:i/>
          <w:sz w:val="24"/>
        </w:rPr>
        <w:t xml:space="preserve">Študentská vedecká konferencia 2016 </w:t>
      </w:r>
      <w:r w:rsidRPr="00A71DF0">
        <w:rPr>
          <w:sz w:val="24"/>
        </w:rPr>
        <w:t>v nasledovných sekciách: Biológia, Ekológia a environmentalistika, Fyzika-Chémia, Geografia a regionálny rozvoj, Informatika, Matematika-Ekonómia. Na konferencii boli prezentované vedecké práce študentov bakalárskeho, magisterského a</w:t>
      </w:r>
      <w:r w:rsidR="00A71DF0">
        <w:rPr>
          <w:sz w:val="24"/>
        </w:rPr>
        <w:t xml:space="preserve"> </w:t>
      </w:r>
      <w:r w:rsidRPr="00A71DF0">
        <w:rPr>
          <w:sz w:val="24"/>
        </w:rPr>
        <w:t>1. ročníka doktorandského štúdia. Autori najlepších prác prevzali z rúk dekana FPV diplom a bolo im pridelené finančné ocenenie formou štipendia. Prezentované príspevky účastníkov konferencie (celkom 73 prác, z</w:t>
      </w:r>
      <w:r w:rsidR="003517D2">
        <w:rPr>
          <w:sz w:val="24"/>
        </w:rPr>
        <w:t xml:space="preserve"> </w:t>
      </w:r>
      <w:r w:rsidRPr="00A71DF0">
        <w:rPr>
          <w:sz w:val="24"/>
        </w:rPr>
        <w:t xml:space="preserve">toho 27 príspevkov doktorandov) boli vydané v edícii Prírodovedec č. 635 formou zborníka študentských vedeckých prác pod názvom </w:t>
      </w:r>
      <w:r w:rsidRPr="00A71DF0">
        <w:rPr>
          <w:i/>
          <w:sz w:val="24"/>
        </w:rPr>
        <w:t>„Študentská vedecká konferencia 2016“</w:t>
      </w:r>
      <w:r w:rsidRPr="00A71DF0">
        <w:rPr>
          <w:sz w:val="24"/>
        </w:rPr>
        <w:t xml:space="preserve">. </w:t>
      </w:r>
    </w:p>
    <w:p w:rsidR="00AE4BA6" w:rsidRPr="006B2187" w:rsidRDefault="00AE4BA6" w:rsidP="00A71DF0">
      <w:pPr>
        <w:ind w:firstLine="567"/>
        <w:rPr>
          <w:spacing w:val="-6"/>
          <w:sz w:val="24"/>
        </w:rPr>
      </w:pPr>
      <w:r w:rsidRPr="006B2187">
        <w:rPr>
          <w:spacing w:val="-6"/>
          <w:sz w:val="24"/>
        </w:rPr>
        <w:t xml:space="preserve">Fakulta prírodných vied každoročne organizuje </w:t>
      </w:r>
      <w:r w:rsidRPr="006B2187">
        <w:rPr>
          <w:i/>
          <w:spacing w:val="-6"/>
          <w:sz w:val="24"/>
        </w:rPr>
        <w:t>Cyklus prednášok pre doktorandov</w:t>
      </w:r>
      <w:r w:rsidRPr="006B2187">
        <w:rPr>
          <w:spacing w:val="-6"/>
          <w:sz w:val="24"/>
        </w:rPr>
        <w:t xml:space="preserve">, </w:t>
      </w:r>
      <w:r w:rsidR="00A71DF0" w:rsidRPr="006B2187">
        <w:rPr>
          <w:spacing w:val="-6"/>
          <w:sz w:val="24"/>
        </w:rPr>
        <w:br/>
      </w:r>
      <w:r w:rsidRPr="006B2187">
        <w:rPr>
          <w:spacing w:val="-6"/>
          <w:sz w:val="24"/>
        </w:rPr>
        <w:t xml:space="preserve">na ktoré pozýva významné vedecké osobnosti zo vzdelávacích a výskumných inštitúcií z rôznych oblastí výskumu. V roku 2016 bolo prezentovaných  7 vedeckých a odborných prednášok. </w:t>
      </w:r>
    </w:p>
    <w:p w:rsidR="00AE4BA6" w:rsidRPr="00A71DF0" w:rsidRDefault="00AE4BA6" w:rsidP="00A71DF0">
      <w:pPr>
        <w:ind w:firstLine="567"/>
        <w:rPr>
          <w:sz w:val="24"/>
        </w:rPr>
      </w:pPr>
      <w:r w:rsidRPr="00A71DF0">
        <w:rPr>
          <w:sz w:val="24"/>
        </w:rPr>
        <w:t xml:space="preserve">Okrem toho sú pre doktorandov organizované raz týždenne pravidelné </w:t>
      </w:r>
      <w:r w:rsidRPr="00A71DF0">
        <w:rPr>
          <w:i/>
          <w:sz w:val="24"/>
        </w:rPr>
        <w:t>odborné semináre</w:t>
      </w:r>
      <w:r w:rsidRPr="00A71DF0">
        <w:rPr>
          <w:sz w:val="24"/>
        </w:rPr>
        <w:t xml:space="preserve"> Katedrou ekológie a environmentalistiky a Katedrou matematiky. Semináre sú zamerané na prezentáciu výsledkov štúdia  a diskusiu o  spracovávaní témy záverečnej práce doktorandov. </w:t>
      </w:r>
    </w:p>
    <w:p w:rsidR="00AE4BA6" w:rsidRPr="00A71DF0" w:rsidRDefault="00AE4BA6" w:rsidP="00A71DF0">
      <w:pPr>
        <w:ind w:firstLine="567"/>
        <w:rPr>
          <w:iCs/>
          <w:sz w:val="24"/>
        </w:rPr>
      </w:pPr>
      <w:r w:rsidRPr="00A71DF0">
        <w:rPr>
          <w:sz w:val="24"/>
        </w:rPr>
        <w:t xml:space="preserve">Katedry v spolupráci s partnerskými inštitúciami zorganizovali v roku 2016 viaceré špecializované vedecké podujatia pre doktorandov. Za najvýznamnejšie možno považovať </w:t>
      </w:r>
      <w:r w:rsidRPr="00A71DF0">
        <w:rPr>
          <w:iCs/>
          <w:sz w:val="24"/>
        </w:rPr>
        <w:t xml:space="preserve">vedecký seminár </w:t>
      </w:r>
      <w:r w:rsidRPr="00A71DF0">
        <w:rPr>
          <w:i/>
          <w:iCs/>
          <w:sz w:val="24"/>
        </w:rPr>
        <w:t>„Nové výzvy masmediálnej a marketingovej komunikácie“</w:t>
      </w:r>
      <w:r w:rsidRPr="00A71DF0">
        <w:rPr>
          <w:iCs/>
          <w:sz w:val="24"/>
        </w:rPr>
        <w:t>, ktorý sa uskutočnil 7. 12. 2016.</w:t>
      </w:r>
    </w:p>
    <w:p w:rsidR="00AE4BA6" w:rsidRPr="00A71DF0" w:rsidRDefault="00AE4BA6" w:rsidP="00A71DF0">
      <w:pPr>
        <w:ind w:firstLine="567"/>
        <w:rPr>
          <w:sz w:val="24"/>
        </w:rPr>
      </w:pPr>
      <w:r w:rsidRPr="00A71DF0">
        <w:rPr>
          <w:sz w:val="24"/>
        </w:rPr>
        <w:t xml:space="preserve">Pedagogická fakulta usporiadala v poradí </w:t>
      </w:r>
      <w:r w:rsidRPr="00A71DF0">
        <w:rPr>
          <w:bCs/>
          <w:i/>
          <w:sz w:val="24"/>
        </w:rPr>
        <w:t xml:space="preserve">XIII. ročník medzinárodnej vedeckej konferencie: </w:t>
      </w:r>
      <w:r w:rsidRPr="00A71DF0">
        <w:rPr>
          <w:i/>
          <w:iCs/>
          <w:sz w:val="24"/>
        </w:rPr>
        <w:t xml:space="preserve">Variabilita pohľadov na edukačný proces, </w:t>
      </w:r>
      <w:r w:rsidRPr="00A71DF0">
        <w:rPr>
          <w:sz w:val="24"/>
          <w:shd w:val="clear" w:color="auto" w:fill="FFFFFF"/>
        </w:rPr>
        <w:t>určenej študentom študijných programov Pedagogika, Andragogika, P</w:t>
      </w:r>
      <w:r w:rsidRPr="00A71DF0">
        <w:rPr>
          <w:sz w:val="24"/>
        </w:rPr>
        <w:t>redškolská a</w:t>
      </w:r>
      <w:r w:rsidR="00A71DF0">
        <w:rPr>
          <w:sz w:val="24"/>
        </w:rPr>
        <w:t xml:space="preserve"> </w:t>
      </w:r>
      <w:r w:rsidRPr="00A71DF0">
        <w:rPr>
          <w:sz w:val="24"/>
        </w:rPr>
        <w:t>elementárna pedagogika. Súčasťou konferencie bola tiež súťaž ŠVOUČ.</w:t>
      </w:r>
    </w:p>
    <w:p w:rsidR="00AE4BA6" w:rsidRPr="00A71DF0" w:rsidRDefault="00AE4BA6" w:rsidP="00A71DF0">
      <w:pPr>
        <w:ind w:firstLine="567"/>
        <w:rPr>
          <w:bCs/>
          <w:sz w:val="24"/>
        </w:rPr>
      </w:pPr>
      <w:r w:rsidRPr="00A71DF0">
        <w:rPr>
          <w:bCs/>
          <w:sz w:val="24"/>
        </w:rPr>
        <w:t>Okrem konferencií organizovaných školiacimi pracoviskami sa doktorandi UKF aktívne zúčastnili ďalších významných podujatí (konferencií, seminárov,  kolokvií, súťaží) organizovaných vysokoškolskými inštitúciami a výskumnými ústavmi v SR a v zahraničí.</w:t>
      </w:r>
    </w:p>
    <w:p w:rsidR="00AE4BA6" w:rsidRDefault="00AE4BA6" w:rsidP="00AE4BA6"/>
    <w:p w:rsidR="00AE4BA6" w:rsidRPr="00DA3518" w:rsidRDefault="00AE4BA6" w:rsidP="006B2187">
      <w:pPr>
        <w:pStyle w:val="Nadpis3"/>
        <w:spacing w:before="120" w:after="0"/>
        <w:rPr>
          <w:lang w:val="sk-SK"/>
        </w:rPr>
      </w:pPr>
      <w:bookmarkStart w:id="173" w:name="_Toc481503916"/>
      <w:r>
        <w:rPr>
          <w:lang w:val="sk-SK"/>
        </w:rPr>
        <w:lastRenderedPageBreak/>
        <w:t>Ďalšie aktivity študentov v oblasti vedy</w:t>
      </w:r>
      <w:bookmarkEnd w:id="173"/>
    </w:p>
    <w:p w:rsidR="00AE4BA6" w:rsidRDefault="00AE4BA6" w:rsidP="00AE4BA6"/>
    <w:p w:rsidR="00AE4BA6" w:rsidRPr="00ED4A13" w:rsidRDefault="00AE4BA6" w:rsidP="00ED4A13">
      <w:pPr>
        <w:ind w:firstLine="567"/>
        <w:rPr>
          <w:sz w:val="24"/>
          <w:szCs w:val="24"/>
        </w:rPr>
      </w:pPr>
      <w:r w:rsidRPr="00ED4A13">
        <w:rPr>
          <w:sz w:val="24"/>
          <w:szCs w:val="24"/>
        </w:rPr>
        <w:t>Fakulta prírodných vied pokračuje v zavedenom systéme v</w:t>
      </w:r>
      <w:r w:rsidR="00ED4A13" w:rsidRPr="00ED4A13">
        <w:rPr>
          <w:rStyle w:val="Zvraznenie"/>
          <w:caps w:val="0"/>
          <w:color w:val="auto"/>
          <w:sz w:val="24"/>
          <w:szCs w:val="24"/>
        </w:rPr>
        <w:t>edeckých pomocných síl</w:t>
      </w:r>
      <w:r w:rsidR="00ED4A13" w:rsidRPr="00ED4A13">
        <w:rPr>
          <w:sz w:val="24"/>
          <w:szCs w:val="24"/>
        </w:rPr>
        <w:t xml:space="preserve"> </w:t>
      </w:r>
      <w:r w:rsidR="00ED4A13">
        <w:rPr>
          <w:sz w:val="24"/>
          <w:szCs w:val="24"/>
        </w:rPr>
        <w:br/>
      </w:r>
      <w:r w:rsidR="00ED4A13" w:rsidRPr="00ED4A13">
        <w:rPr>
          <w:sz w:val="24"/>
          <w:szCs w:val="24"/>
        </w:rPr>
        <w:t>s cieľom zapojiť študentov s výbornými študijnými výsledkami a s v</w:t>
      </w:r>
      <w:r w:rsidRPr="00ED4A13">
        <w:rPr>
          <w:sz w:val="24"/>
          <w:szCs w:val="24"/>
        </w:rPr>
        <w:t>ýsledkami v súťažiach ŠVOČ do systematickej vedeckej práce na katedrách, ktorá je podporená formou mimoriadneho štipendia. Cieľom uvedeného inštitútu je motivovať študentov k vedeckej práci a pripravovať budúcich uchádzačov o doktorandské štúdium.</w:t>
      </w:r>
    </w:p>
    <w:p w:rsidR="00AE4BA6" w:rsidRPr="004B58DB" w:rsidRDefault="00AE4BA6" w:rsidP="00ED4A13">
      <w:pPr>
        <w:ind w:firstLine="567"/>
        <w:rPr>
          <w:spacing w:val="-2"/>
          <w:sz w:val="24"/>
          <w:szCs w:val="24"/>
        </w:rPr>
      </w:pPr>
      <w:r w:rsidRPr="004B58DB">
        <w:rPr>
          <w:spacing w:val="-2"/>
          <w:sz w:val="24"/>
          <w:szCs w:val="24"/>
        </w:rPr>
        <w:t xml:space="preserve">Katedra matematiky vrátane študentov doktorandského štúdia zorganizovala už piaty ročník tímovej súťaže </w:t>
      </w:r>
      <w:r w:rsidRPr="004B58DB">
        <w:rPr>
          <w:i/>
          <w:spacing w:val="-2"/>
          <w:sz w:val="24"/>
          <w:szCs w:val="24"/>
        </w:rPr>
        <w:t>Matematický B-deň</w:t>
      </w:r>
      <w:r w:rsidRPr="004B58DB">
        <w:rPr>
          <w:spacing w:val="-2"/>
          <w:sz w:val="24"/>
          <w:szCs w:val="24"/>
        </w:rPr>
        <w:t xml:space="preserve">, ktorej celoslovenské vyhodnotenie sa konalo dňa 26. apríla 2016 v Žiline. Zúčastnilo sa ho desať najlepších tímov z celého Slovenska spolu </w:t>
      </w:r>
      <w:r w:rsidR="00ED4A13" w:rsidRPr="004B58DB">
        <w:rPr>
          <w:spacing w:val="-2"/>
          <w:sz w:val="24"/>
          <w:szCs w:val="24"/>
        </w:rPr>
        <w:br/>
      </w:r>
      <w:r w:rsidRPr="004B58DB">
        <w:rPr>
          <w:spacing w:val="-2"/>
          <w:sz w:val="24"/>
          <w:szCs w:val="24"/>
        </w:rPr>
        <w:t xml:space="preserve">so svojimi učiteľmi matematiky. Okrem diplomov im boli odovzdané aj hodnotné publikácie zamerané na objavné vyučovanie matematiky a prírodovedných predmetov. Pracovníci Katedry matematiky v spolupráci s pracovníkmi a doktorandmi z Katedry fyziky, Katedry informatiky a Katedry ekológie a environmentalistiky pripravili podujatie </w:t>
      </w:r>
      <w:r w:rsidRPr="004B58DB">
        <w:rPr>
          <w:i/>
          <w:spacing w:val="-2"/>
          <w:sz w:val="24"/>
          <w:szCs w:val="24"/>
        </w:rPr>
        <w:t>„Škola na dotyk“</w:t>
      </w:r>
      <w:r w:rsidRPr="004B58DB">
        <w:rPr>
          <w:spacing w:val="-2"/>
          <w:sz w:val="24"/>
          <w:szCs w:val="24"/>
        </w:rPr>
        <w:t xml:space="preserve"> s cieľom predstaviť žiakom gymnázií univerzitné prostredie a netradičné vyučovanie. Obsahom podujatia bolo využívanie tabletov, práca s dynamickým matematickým softvérom, riešením zaujímavých fyzikálnych úloh, modelovaním v informatike a tiež projektami orientovanými </w:t>
      </w:r>
      <w:r w:rsidR="004B58DB">
        <w:rPr>
          <w:spacing w:val="-2"/>
          <w:sz w:val="24"/>
          <w:szCs w:val="24"/>
        </w:rPr>
        <w:br/>
      </w:r>
      <w:r w:rsidRPr="004B58DB">
        <w:rPr>
          <w:spacing w:val="-2"/>
          <w:sz w:val="24"/>
          <w:szCs w:val="24"/>
        </w:rPr>
        <w:t xml:space="preserve">na medzipredmetové vzťahy prírodovedných predmetov, na geoinformatiku a matematiku. </w:t>
      </w:r>
    </w:p>
    <w:p w:rsidR="00AE4BA6" w:rsidRPr="00ED4A13" w:rsidRDefault="00AE4BA6" w:rsidP="00ED4A13">
      <w:pPr>
        <w:ind w:firstLine="567"/>
        <w:rPr>
          <w:sz w:val="24"/>
          <w:szCs w:val="24"/>
        </w:rPr>
      </w:pPr>
      <w:r w:rsidRPr="00ED4A13">
        <w:rPr>
          <w:sz w:val="24"/>
          <w:szCs w:val="24"/>
        </w:rPr>
        <w:t xml:space="preserve">Študenti bakalárskeho a magisterského štúdia Katedry ekológie a environmentalistiky sa zúčastnili výskumu živočíchov v Zariadení Environmentálnej výchovy a vzdelávania </w:t>
      </w:r>
      <w:r w:rsidR="00ED4A13">
        <w:rPr>
          <w:sz w:val="24"/>
          <w:szCs w:val="24"/>
        </w:rPr>
        <w:br/>
      </w:r>
      <w:r w:rsidRPr="00ED4A13">
        <w:rPr>
          <w:sz w:val="24"/>
          <w:szCs w:val="24"/>
        </w:rPr>
        <w:t>vo Varíne. Okrem toho sa zúčastnili výskumu krajiny  v Kostoľanoch pod Tribečom a výskumu zameraného na abiotu vo Výskumnej stanici SAV vo Východnej.</w:t>
      </w:r>
    </w:p>
    <w:p w:rsidR="00AE4BA6" w:rsidRPr="00ED4A13" w:rsidRDefault="00AE4BA6" w:rsidP="00ED4A13">
      <w:pPr>
        <w:ind w:firstLine="567"/>
        <w:rPr>
          <w:sz w:val="24"/>
          <w:szCs w:val="24"/>
        </w:rPr>
      </w:pPr>
      <w:r w:rsidRPr="00ED4A13">
        <w:rPr>
          <w:sz w:val="24"/>
          <w:szCs w:val="24"/>
        </w:rPr>
        <w:t>Študenti Fakulty stredoeurópskych štúdií UKF v Nitre publikujú vo webmagazíne fakulty články o odborných podujatiach, medzinárodných i</w:t>
      </w:r>
      <w:r w:rsidR="003517D2">
        <w:rPr>
          <w:sz w:val="24"/>
          <w:szCs w:val="24"/>
        </w:rPr>
        <w:t xml:space="preserve"> </w:t>
      </w:r>
      <w:r w:rsidRPr="00ED4A13">
        <w:rPr>
          <w:sz w:val="24"/>
          <w:szCs w:val="24"/>
        </w:rPr>
        <w:t xml:space="preserve">domácich konferenciách, besedách so spisovateľmi a umelcami, o svojich školských (účasť na výmennom programe ERASMUS+, recenzie, eseje, exkurzie, odborná prax) a mimoškolských aktivitách (účasť </w:t>
      </w:r>
      <w:r w:rsidR="00ED4A13">
        <w:rPr>
          <w:sz w:val="24"/>
          <w:szCs w:val="24"/>
        </w:rPr>
        <w:br/>
      </w:r>
      <w:r w:rsidRPr="00ED4A13">
        <w:rPr>
          <w:sz w:val="24"/>
          <w:szCs w:val="24"/>
        </w:rPr>
        <w:t xml:space="preserve">na literárnych súťažiach a pod.). Podieľajú sa na organizovaní konferencií i súťaží. </w:t>
      </w:r>
    </w:p>
    <w:p w:rsidR="00AE4BA6" w:rsidRPr="00ED4A13" w:rsidRDefault="00AE4BA6" w:rsidP="00ED4A13">
      <w:pPr>
        <w:ind w:firstLine="567"/>
        <w:rPr>
          <w:rFonts w:cstheme="minorHAnsi"/>
          <w:sz w:val="24"/>
          <w:szCs w:val="24"/>
        </w:rPr>
      </w:pPr>
      <w:r w:rsidRPr="00ED4A13">
        <w:rPr>
          <w:sz w:val="24"/>
          <w:szCs w:val="24"/>
        </w:rPr>
        <w:t xml:space="preserve">Viacerí študenti Filozofickej fakulty vo všetkých stupňoch štúdia úspešne prezentovali svoje vedecké výsledky v časopisoch vydávaných nielen našou univerzitou, ale aj inými slovenskými ustanovizňami. Štandardne boli tiež publikované víťazné práce ŠVOUČ v recenzovanom zborníku. </w:t>
      </w:r>
      <w:r w:rsidRPr="00ED4A13">
        <w:rPr>
          <w:rFonts w:cstheme="minorHAnsi"/>
          <w:sz w:val="24"/>
          <w:szCs w:val="24"/>
        </w:rPr>
        <w:t xml:space="preserve">Študenti </w:t>
      </w:r>
      <w:r w:rsidRPr="00ED4A13">
        <w:rPr>
          <w:sz w:val="24"/>
          <w:szCs w:val="24"/>
        </w:rPr>
        <w:t>Bc. Zuzana Cibuľová a Bc. Viliam Mezey sa aktívne zúčastnili medzinárodnej konferencii „Muzeum a</w:t>
      </w:r>
      <w:r w:rsidR="00805FA4">
        <w:rPr>
          <w:sz w:val="24"/>
          <w:szCs w:val="24"/>
        </w:rPr>
        <w:t xml:space="preserve"> </w:t>
      </w:r>
      <w:r w:rsidRPr="00ED4A13">
        <w:rPr>
          <w:sz w:val="24"/>
          <w:szCs w:val="24"/>
        </w:rPr>
        <w:t>Zmena“ v</w:t>
      </w:r>
      <w:r w:rsidR="002A44E1">
        <w:rPr>
          <w:sz w:val="24"/>
          <w:szCs w:val="24"/>
        </w:rPr>
        <w:t xml:space="preserve"> </w:t>
      </w:r>
      <w:r w:rsidRPr="00ED4A13">
        <w:rPr>
          <w:sz w:val="24"/>
          <w:szCs w:val="24"/>
        </w:rPr>
        <w:t xml:space="preserve">Prahe (22.-24.11.2016). </w:t>
      </w:r>
      <w:r w:rsidR="00ED4A13">
        <w:rPr>
          <w:sz w:val="24"/>
          <w:szCs w:val="24"/>
        </w:rPr>
        <w:br/>
      </w:r>
      <w:r w:rsidRPr="00ED4A13">
        <w:rPr>
          <w:sz w:val="24"/>
          <w:szCs w:val="24"/>
        </w:rPr>
        <w:t xml:space="preserve">Na FF pôsobia viaceré študentské kluby a spolky, ktoré organizovali mnohé odborné a popularizačné podujatia. Za zmienku stojí najmä organizácia </w:t>
      </w:r>
      <w:r w:rsidRPr="00ED4A13">
        <w:rPr>
          <w:iCs/>
          <w:sz w:val="24"/>
          <w:szCs w:val="24"/>
        </w:rPr>
        <w:t xml:space="preserve">medzinárodného workshopu </w:t>
      </w:r>
      <w:r w:rsidR="00805FA4">
        <w:rPr>
          <w:iCs/>
          <w:sz w:val="24"/>
          <w:szCs w:val="24"/>
        </w:rPr>
        <w:br/>
      </w:r>
      <w:r w:rsidRPr="00ED4A13">
        <w:rPr>
          <w:iCs/>
          <w:sz w:val="24"/>
          <w:szCs w:val="24"/>
        </w:rPr>
        <w:t>s kvízom francúzskych reálií</w:t>
      </w:r>
      <w:r w:rsidRPr="00ED4A13">
        <w:rPr>
          <w:b/>
          <w:iCs/>
          <w:sz w:val="24"/>
          <w:szCs w:val="24"/>
        </w:rPr>
        <w:t xml:space="preserve"> </w:t>
      </w:r>
      <w:r w:rsidRPr="00ED4A13">
        <w:rPr>
          <w:iCs/>
          <w:sz w:val="24"/>
          <w:szCs w:val="24"/>
        </w:rPr>
        <w:t>„Francúzsky večer“ (15.11.2016)</w:t>
      </w:r>
      <w:r w:rsidRPr="00ED4A13">
        <w:rPr>
          <w:sz w:val="24"/>
          <w:szCs w:val="24"/>
        </w:rPr>
        <w:t>, ako aj s</w:t>
      </w:r>
      <w:r w:rsidRPr="00ED4A13">
        <w:rPr>
          <w:rFonts w:cstheme="minorHAnsi"/>
          <w:sz w:val="24"/>
          <w:szCs w:val="24"/>
        </w:rPr>
        <w:t xml:space="preserve">ociálne a ľudskoprávne kampane pripravené študentami marketingovej komunikácie a reklamy (Neodsudzuj farbu pleti;  Kampaň proti týraniu žien a detí; Kampaň proti domácemu násiliu; Odkaz pre starostu - Tvoj názor nepôjde do koša; Právo na vzdelanie). </w:t>
      </w:r>
    </w:p>
    <w:p w:rsidR="00AE4BA6" w:rsidRPr="006B2187" w:rsidRDefault="00AE4BA6" w:rsidP="00ED4A13">
      <w:pPr>
        <w:ind w:firstLine="567"/>
        <w:rPr>
          <w:spacing w:val="-4"/>
          <w:sz w:val="24"/>
          <w:szCs w:val="24"/>
        </w:rPr>
      </w:pPr>
      <w:r w:rsidRPr="006B2187">
        <w:rPr>
          <w:spacing w:val="-4"/>
          <w:sz w:val="24"/>
          <w:szCs w:val="24"/>
        </w:rPr>
        <w:t xml:space="preserve">Celoslovenské ocenenia inštitúcií, ktoré podporujú vznik nových diel z oblasti slovenskej kultúry a vedy, vystihujú dlhodobé zámery fakulty podporovať vedeckú činnosť nielen svojich pracovníkov, ale i poslucháčov. Ocenenie Sekcie pre vedeckú a odbornú literatúru Literárneho fondu za najlepšie práce Študentskej vedeckej konferencie v akademickom roku 2015/2016 </w:t>
      </w:r>
      <w:r w:rsidR="006B2187">
        <w:rPr>
          <w:spacing w:val="-4"/>
          <w:sz w:val="24"/>
          <w:szCs w:val="24"/>
        </w:rPr>
        <w:br/>
      </w:r>
      <w:r w:rsidRPr="006B2187">
        <w:rPr>
          <w:spacing w:val="-4"/>
          <w:sz w:val="24"/>
          <w:szCs w:val="24"/>
        </w:rPr>
        <w:t>v</w:t>
      </w:r>
      <w:r w:rsidR="00A71DF0" w:rsidRPr="006B2187">
        <w:rPr>
          <w:spacing w:val="-4"/>
          <w:sz w:val="24"/>
          <w:szCs w:val="24"/>
        </w:rPr>
        <w:t xml:space="preserve"> </w:t>
      </w:r>
      <w:r w:rsidRPr="006B2187">
        <w:rPr>
          <w:spacing w:val="-4"/>
          <w:sz w:val="24"/>
          <w:szCs w:val="24"/>
        </w:rPr>
        <w:t xml:space="preserve">podobe prémií získali študenti Filozofickej fakulty: Miroslava Ivanová z Katedry etnológie a folkloristiky,  Magdaléna Plazáková z Katedry histórie, Mária Pátková z Katedry manažmentu </w:t>
      </w:r>
      <w:r w:rsidRPr="006B2187">
        <w:rPr>
          <w:spacing w:val="-4"/>
          <w:sz w:val="24"/>
          <w:szCs w:val="24"/>
        </w:rPr>
        <w:lastRenderedPageBreak/>
        <w:t xml:space="preserve">kultúry a turizmu, Zuzana Hrušková z Katedry slovenského jazyka, Simona Plišková z Katedry translatológie, Erik Vilím z Ústavu literárnej a umeleckej komunikácie. </w:t>
      </w:r>
    </w:p>
    <w:p w:rsidR="00AE4BA6" w:rsidRPr="00ED4A13" w:rsidRDefault="00AE4BA6" w:rsidP="00ED4A13">
      <w:pPr>
        <w:ind w:firstLine="567"/>
        <w:rPr>
          <w:sz w:val="24"/>
          <w:szCs w:val="24"/>
        </w:rPr>
      </w:pPr>
      <w:r w:rsidRPr="00ED4A13">
        <w:rPr>
          <w:sz w:val="24"/>
          <w:szCs w:val="24"/>
        </w:rPr>
        <w:t xml:space="preserve">Za mimoriadne významnú aktivitu študentov Pedagogickej fakulty možno považovať sériu siedmich veľkých adventných koncertov </w:t>
      </w:r>
      <w:r w:rsidRPr="00ED4A13">
        <w:rPr>
          <w:i/>
          <w:sz w:val="24"/>
          <w:szCs w:val="24"/>
        </w:rPr>
        <w:t>Missa in Jazz</w:t>
      </w:r>
      <w:r w:rsidRPr="00ED4A13">
        <w:rPr>
          <w:sz w:val="24"/>
          <w:szCs w:val="24"/>
        </w:rPr>
        <w:t xml:space="preserve"> od P. Schindlera, ktorou sa prezentovali na koncertoch v Nitre, v Radošovciach, Skalici, Ivánke pri Nitre a na Sliači. Napokon treba vyzdvihnúť účasť študentov hudobno-dramatického umenia na reedukačnom projekte UKF, v rámci ktorého študenti prezentovali projekt </w:t>
      </w:r>
      <w:r w:rsidRPr="00ED4A13">
        <w:rPr>
          <w:i/>
          <w:sz w:val="24"/>
          <w:szCs w:val="24"/>
        </w:rPr>
        <w:t>Mamma mia</w:t>
      </w:r>
      <w:r w:rsidRPr="00ED4A13">
        <w:rPr>
          <w:sz w:val="24"/>
          <w:szCs w:val="24"/>
        </w:rPr>
        <w:t xml:space="preserve"> v Ústave na výkon trestu odňatia slobody Nitra-Chrenová. Doktorandky v odbore pedagogika sa aktívne podieľali na organizovaní medzinárodných vedeckých konferencií </w:t>
      </w:r>
      <w:r w:rsidRPr="00ED4A13">
        <w:rPr>
          <w:i/>
          <w:sz w:val="24"/>
          <w:szCs w:val="24"/>
        </w:rPr>
        <w:t xml:space="preserve">Language, Literature and Culture in Education </w:t>
      </w:r>
      <w:r w:rsidRPr="00ED4A13">
        <w:rPr>
          <w:sz w:val="24"/>
          <w:szCs w:val="24"/>
        </w:rPr>
        <w:t xml:space="preserve">(LLCE 2016) a </w:t>
      </w:r>
      <w:r w:rsidRPr="00ED4A13">
        <w:rPr>
          <w:rStyle w:val="Siln"/>
          <w:b w:val="0"/>
          <w:i/>
          <w:sz w:val="24"/>
          <w:szCs w:val="24"/>
          <w:lang w:val="cs-CZ"/>
        </w:rPr>
        <w:t>Súčasné výzvy vo vyučovaní jazykov: Ako ďalej?</w:t>
      </w:r>
      <w:r w:rsidRPr="00ED4A13">
        <w:rPr>
          <w:sz w:val="24"/>
          <w:szCs w:val="24"/>
        </w:rPr>
        <w:t xml:space="preserve"> Doktorandky v odbore andragogika sa podieľali na organizácii medzinárodnej vedeckej konferencie</w:t>
      </w:r>
      <w:r w:rsidRPr="00ED4A13">
        <w:rPr>
          <w:b/>
          <w:sz w:val="24"/>
          <w:szCs w:val="24"/>
        </w:rPr>
        <w:t xml:space="preserve"> </w:t>
      </w:r>
      <w:r w:rsidRPr="00ED4A13">
        <w:rPr>
          <w:i/>
          <w:sz w:val="24"/>
          <w:szCs w:val="24"/>
        </w:rPr>
        <w:t xml:space="preserve">Vzdělávání dospělých 2016. </w:t>
      </w:r>
      <w:r w:rsidRPr="00ED4A13">
        <w:rPr>
          <w:sz w:val="24"/>
          <w:szCs w:val="24"/>
        </w:rPr>
        <w:t xml:space="preserve">Študenti Katedry techniky a informačných technológií Pedagogickej fakulty UKF sa zúčastnili na prestížnej medzinárodnej súťaži </w:t>
      </w:r>
      <w:r w:rsidRPr="00ED4A13">
        <w:rPr>
          <w:i/>
          <w:sz w:val="24"/>
          <w:szCs w:val="24"/>
        </w:rPr>
        <w:t>Olympiáda techniky Plzeň 2016</w:t>
      </w:r>
      <w:r w:rsidRPr="00ED4A13">
        <w:rPr>
          <w:sz w:val="24"/>
          <w:szCs w:val="24"/>
        </w:rPr>
        <w:t xml:space="preserve">. Súťaže sa zúčastnili študenti z krajín Česka, Slovenska, Poľska a Slovinska, pričom do súťaže bolo celkovo prihlásených 54 prác. Študenti Peter Hodál </w:t>
      </w:r>
      <w:r w:rsidR="00ED4A13">
        <w:rPr>
          <w:sz w:val="24"/>
          <w:szCs w:val="24"/>
        </w:rPr>
        <w:br/>
      </w:r>
      <w:r w:rsidRPr="00ED4A13">
        <w:rPr>
          <w:sz w:val="24"/>
          <w:szCs w:val="24"/>
        </w:rPr>
        <w:t xml:space="preserve">a Lukáš Vaněk z Katedry techniky a informačných technológií Pedagogickej fakulty získali v konkurencii dve prvé miesta. Študenti Katedry pedagogiky Pedagogickej fakulty sa aj v roku 2016 zúčastnili </w:t>
      </w:r>
      <w:r w:rsidRPr="00ED4A13">
        <w:rPr>
          <w:color w:val="000000"/>
          <w:sz w:val="24"/>
          <w:szCs w:val="24"/>
        </w:rPr>
        <w:t>Nitrianskej letnej univerzity organizovanej v spolupráci so Slovenskou poľnohospodárskou univerzitou.</w:t>
      </w:r>
    </w:p>
    <w:p w:rsidR="00AE4BA6" w:rsidRDefault="00AE4BA6"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Default="002A44E1" w:rsidP="00ED4A13">
      <w:pPr>
        <w:ind w:firstLine="567"/>
        <w:rPr>
          <w:sz w:val="24"/>
          <w:szCs w:val="24"/>
        </w:rPr>
      </w:pPr>
    </w:p>
    <w:p w:rsidR="002A44E1" w:rsidRPr="00ED4A13" w:rsidRDefault="002A44E1" w:rsidP="00ED4A13">
      <w:pPr>
        <w:ind w:firstLine="567"/>
        <w:rPr>
          <w:sz w:val="24"/>
          <w:szCs w:val="24"/>
        </w:rPr>
      </w:pPr>
    </w:p>
    <w:p w:rsidR="00980406" w:rsidRPr="00DB35BD" w:rsidRDefault="00980406" w:rsidP="00DB35BD">
      <w:pPr>
        <w:pStyle w:val="Nadpis1"/>
        <w:rPr>
          <w:lang w:val="sk-SK"/>
        </w:rPr>
      </w:pPr>
      <w:bookmarkStart w:id="174" w:name="_Toc447794086"/>
      <w:bookmarkStart w:id="175" w:name="_Toc481503917"/>
      <w:r w:rsidRPr="00DB35BD">
        <w:rPr>
          <w:lang w:val="sk-SK"/>
        </w:rPr>
        <w:lastRenderedPageBreak/>
        <w:t>Habilitačné konania a konania na vymenúvanie profesorov</w:t>
      </w:r>
      <w:bookmarkEnd w:id="174"/>
      <w:bookmarkEnd w:id="175"/>
    </w:p>
    <w:p w:rsidR="00980406" w:rsidRDefault="00980406" w:rsidP="00980406">
      <w:pPr>
        <w:rPr>
          <w:color w:val="0070C0"/>
          <w:szCs w:val="24"/>
        </w:rPr>
      </w:pPr>
    </w:p>
    <w:p w:rsidR="00C84F9A" w:rsidRDefault="00C84F9A" w:rsidP="00C84F9A"/>
    <w:p w:rsidR="00AE4BA6" w:rsidRPr="00A71DF0" w:rsidRDefault="00AE4BA6" w:rsidP="00ED4A13">
      <w:pPr>
        <w:ind w:firstLine="567"/>
        <w:rPr>
          <w:sz w:val="24"/>
          <w:szCs w:val="24"/>
        </w:rPr>
      </w:pPr>
      <w:r w:rsidRPr="00ED4A13">
        <w:rPr>
          <w:sz w:val="24"/>
          <w:szCs w:val="24"/>
        </w:rPr>
        <w:t xml:space="preserve">V roku 2016 UKF mala priznané práva uskutočňovať habilitačné konanie a konanie </w:t>
      </w:r>
      <w:r w:rsidR="00ED4A13">
        <w:rPr>
          <w:sz w:val="24"/>
          <w:szCs w:val="24"/>
        </w:rPr>
        <w:br/>
      </w:r>
      <w:r w:rsidRPr="00ED4A13">
        <w:rPr>
          <w:sz w:val="24"/>
          <w:szCs w:val="24"/>
        </w:rPr>
        <w:t xml:space="preserve">na vymenúvanie profesorov v 19 študijných odboroch (FPV-2, FSVaZ-2, FSŠ-1, FF-12, PF-2, zoznam ŠO je uvedený v prílohe správy), podmienkou pre uchádzačov bolo naplnenie Kritérií fakúlt pre habilitačné konanie a konanie na vymenúvanie profesorov zohľadňujúce minimálne požiadavky na počty publikovaných vedeckých prác alebo výstupov kategórie </w:t>
      </w:r>
      <w:r w:rsidRPr="00A71DF0">
        <w:rPr>
          <w:sz w:val="24"/>
          <w:szCs w:val="24"/>
        </w:rPr>
        <w:t>A na získanie titulu profesor, podľa kritérií Akreditačnej komisie (</w:t>
      </w:r>
      <w:hyperlink r:id="rId97" w:history="1">
        <w:r w:rsidRPr="00A71DF0">
          <w:rPr>
            <w:rStyle w:val="Hypertextovprepojenie"/>
            <w:color w:val="auto"/>
            <w:sz w:val="24"/>
            <w:szCs w:val="24"/>
            <w:u w:val="none"/>
          </w:rPr>
          <w:t>https://www.ukf.sk/habilitacne-konania</w:t>
        </w:r>
      </w:hyperlink>
      <w:r w:rsidRPr="00A71DF0">
        <w:rPr>
          <w:sz w:val="24"/>
          <w:szCs w:val="24"/>
        </w:rPr>
        <w:t>, https://www.ukf.sk/vymenuvacie-konania).</w:t>
      </w:r>
    </w:p>
    <w:p w:rsidR="00AE4BA6" w:rsidRPr="00ED4A13" w:rsidRDefault="00AE4BA6" w:rsidP="00ED4A13">
      <w:pPr>
        <w:ind w:firstLine="567"/>
        <w:rPr>
          <w:sz w:val="24"/>
          <w:szCs w:val="24"/>
        </w:rPr>
      </w:pPr>
      <w:r w:rsidRPr="00ED4A13">
        <w:rPr>
          <w:sz w:val="24"/>
          <w:szCs w:val="24"/>
        </w:rPr>
        <w:t>Vo vedeckých radách Fakulty prírodných vied a Filozofickej fakulty UKF boli úspešne obhájené 4 habilitačné konania, z toho 2 konania zamestnancov UKF. Vo vedeckých radách zahraničných univerzít úspešne ukončili habilitačné konania 2 zamestnanci Pedagogickej fakulty UKF.</w:t>
      </w:r>
    </w:p>
    <w:p w:rsidR="00AE4BA6" w:rsidRPr="00ED4A13" w:rsidRDefault="00AE4BA6" w:rsidP="00ED4A13">
      <w:pPr>
        <w:ind w:firstLine="567"/>
        <w:rPr>
          <w:sz w:val="24"/>
          <w:szCs w:val="24"/>
        </w:rPr>
      </w:pPr>
      <w:r w:rsidRPr="00ED4A13">
        <w:rPr>
          <w:sz w:val="24"/>
          <w:szCs w:val="24"/>
        </w:rPr>
        <w:t xml:space="preserve">V roku 2016 sa uskutočnili pred Vedeckou radou UKF v Nitre 3 vymenúvacie konania </w:t>
      </w:r>
      <w:r w:rsidR="00ED4A13">
        <w:rPr>
          <w:sz w:val="24"/>
          <w:szCs w:val="24"/>
        </w:rPr>
        <w:br/>
      </w:r>
      <w:r w:rsidRPr="00ED4A13">
        <w:rPr>
          <w:sz w:val="24"/>
          <w:szCs w:val="24"/>
        </w:rPr>
        <w:t>za profesora, z toho boli 2 vymenúvacie konania zamestnancov UKF. Pred vedeckou radou zahraničnej univerzity úspešne ukončil vymenúvacie konanie zamestnanec Fakulty prírodných vied UKF.</w:t>
      </w:r>
    </w:p>
    <w:p w:rsidR="00AE4BA6" w:rsidRPr="00ED4A13" w:rsidRDefault="00AE4BA6" w:rsidP="00ED4A13">
      <w:pPr>
        <w:ind w:firstLine="567"/>
        <w:rPr>
          <w:sz w:val="24"/>
          <w:szCs w:val="24"/>
        </w:rPr>
      </w:pPr>
      <w:r w:rsidRPr="00ED4A13">
        <w:rPr>
          <w:sz w:val="24"/>
          <w:szCs w:val="24"/>
        </w:rPr>
        <w:t xml:space="preserve">Sumarizovaný prehľad o uskutočnených habilitačných konaniach a vymenúvacích konaniach vlastných pracovníkov ako aj pracovníkov z iných inštitúcií (univerzít, ústavov SAV) vo vedeckých radách fakúlt UKF a vlastných pracovníkov vo vedeckých radách iných univerzít uvádzame v tabuľke č. </w:t>
      </w:r>
      <w:r w:rsidR="00ED4A13">
        <w:rPr>
          <w:sz w:val="24"/>
          <w:szCs w:val="24"/>
        </w:rPr>
        <w:t>3</w:t>
      </w:r>
      <w:r w:rsidR="00A71DF0">
        <w:rPr>
          <w:sz w:val="24"/>
          <w:szCs w:val="24"/>
        </w:rPr>
        <w:t>7</w:t>
      </w:r>
      <w:r w:rsidRPr="00ED4A13">
        <w:rPr>
          <w:sz w:val="24"/>
          <w:szCs w:val="24"/>
        </w:rPr>
        <w:t xml:space="preserve">. </w:t>
      </w:r>
    </w:p>
    <w:p w:rsidR="00AE4BA6" w:rsidRPr="00ED4A13" w:rsidRDefault="00AE4BA6" w:rsidP="00ED4A13">
      <w:pPr>
        <w:rPr>
          <w:sz w:val="24"/>
          <w:szCs w:val="24"/>
        </w:rPr>
      </w:pPr>
    </w:p>
    <w:p w:rsidR="00AE4BA6" w:rsidRPr="00ED4A13" w:rsidRDefault="00AE4BA6" w:rsidP="00ED4A13">
      <w:pPr>
        <w:rPr>
          <w:sz w:val="24"/>
          <w:szCs w:val="24"/>
        </w:rPr>
      </w:pPr>
      <w:r w:rsidRPr="00ED4A13">
        <w:rPr>
          <w:sz w:val="24"/>
          <w:szCs w:val="24"/>
        </w:rPr>
        <w:t>Tab</w:t>
      </w:r>
      <w:r w:rsidR="002D49CD">
        <w:rPr>
          <w:sz w:val="24"/>
          <w:szCs w:val="24"/>
        </w:rPr>
        <w:t>uľka</w:t>
      </w:r>
      <w:r w:rsidRPr="00ED4A13">
        <w:rPr>
          <w:sz w:val="24"/>
          <w:szCs w:val="24"/>
        </w:rPr>
        <w:t xml:space="preserve"> č. </w:t>
      </w:r>
      <w:r w:rsidR="00ED4A13">
        <w:rPr>
          <w:sz w:val="24"/>
          <w:szCs w:val="24"/>
        </w:rPr>
        <w:t>3</w:t>
      </w:r>
      <w:r w:rsidR="00A71DF0">
        <w:rPr>
          <w:sz w:val="24"/>
          <w:szCs w:val="24"/>
        </w:rPr>
        <w:t>7</w:t>
      </w:r>
      <w:r w:rsidRPr="00ED4A13">
        <w:rPr>
          <w:sz w:val="24"/>
          <w:szCs w:val="24"/>
        </w:rPr>
        <w:t xml:space="preserve"> Prehľad úspešne ukončených habilitačných konaní a vymenúvacích konaní </w:t>
      </w:r>
      <w:r w:rsidR="00ED4A13">
        <w:rPr>
          <w:sz w:val="24"/>
          <w:szCs w:val="24"/>
        </w:rPr>
        <w:br/>
        <w:t xml:space="preserve">                                                            z</w:t>
      </w:r>
      <w:r w:rsidRPr="00ED4A13">
        <w:rPr>
          <w:sz w:val="24"/>
          <w:szCs w:val="24"/>
        </w:rPr>
        <w:t>a profesora na UKF v Nitre</w:t>
      </w:r>
    </w:p>
    <w:tbl>
      <w:tblPr>
        <w:tblStyle w:val="Mriekatabuky"/>
        <w:tblW w:w="8817" w:type="dxa"/>
        <w:tblInd w:w="250" w:type="dxa"/>
        <w:tblLayout w:type="fixed"/>
        <w:tblLook w:val="04A0" w:firstRow="1" w:lastRow="0" w:firstColumn="1" w:lastColumn="0" w:noHBand="0" w:noVBand="1"/>
      </w:tblPr>
      <w:tblGrid>
        <w:gridCol w:w="1188"/>
        <w:gridCol w:w="3093"/>
        <w:gridCol w:w="709"/>
        <w:gridCol w:w="992"/>
        <w:gridCol w:w="709"/>
        <w:gridCol w:w="709"/>
        <w:gridCol w:w="709"/>
        <w:gridCol w:w="708"/>
      </w:tblGrid>
      <w:tr w:rsidR="00AE4BA6" w:rsidRPr="005448D0" w:rsidTr="00600C7B">
        <w:tc>
          <w:tcPr>
            <w:tcW w:w="8817" w:type="dxa"/>
            <w:gridSpan w:val="8"/>
            <w:shd w:val="clear" w:color="auto" w:fill="CCFFCC"/>
          </w:tcPr>
          <w:p w:rsidR="00AE4BA6" w:rsidRPr="00CF7F29" w:rsidRDefault="00AE4BA6" w:rsidP="00336214">
            <w:pPr>
              <w:jc w:val="center"/>
              <w:rPr>
                <w:szCs w:val="24"/>
              </w:rPr>
            </w:pPr>
            <w:r w:rsidRPr="00CF7F29">
              <w:rPr>
                <w:szCs w:val="24"/>
              </w:rPr>
              <w:t>Habilitačné konania a vymenúvacie konania za profesora</w:t>
            </w:r>
          </w:p>
        </w:tc>
      </w:tr>
      <w:tr w:rsidR="00AE4BA6" w:rsidRPr="005448D0" w:rsidTr="00600C7B">
        <w:tc>
          <w:tcPr>
            <w:tcW w:w="4281" w:type="dxa"/>
            <w:gridSpan w:val="2"/>
            <w:shd w:val="clear" w:color="auto" w:fill="CCFFCC"/>
          </w:tcPr>
          <w:p w:rsidR="00AE4BA6" w:rsidRPr="00CF7F29" w:rsidRDefault="00AE4BA6" w:rsidP="00336214">
            <w:pPr>
              <w:rPr>
                <w:szCs w:val="24"/>
              </w:rPr>
            </w:pPr>
            <w:r w:rsidRPr="00CF7F29">
              <w:rPr>
                <w:szCs w:val="24"/>
              </w:rPr>
              <w:t>Fakulta</w:t>
            </w:r>
          </w:p>
        </w:tc>
        <w:tc>
          <w:tcPr>
            <w:tcW w:w="709" w:type="dxa"/>
            <w:shd w:val="clear" w:color="auto" w:fill="CCFFCC"/>
          </w:tcPr>
          <w:p w:rsidR="00AE4BA6" w:rsidRPr="00CF7F29" w:rsidRDefault="00AE4BA6" w:rsidP="007D5075">
            <w:pPr>
              <w:ind w:firstLine="5"/>
              <w:rPr>
                <w:szCs w:val="24"/>
              </w:rPr>
            </w:pPr>
            <w:r w:rsidRPr="00CF7F29">
              <w:rPr>
                <w:szCs w:val="24"/>
              </w:rPr>
              <w:t>FPV</w:t>
            </w:r>
          </w:p>
        </w:tc>
        <w:tc>
          <w:tcPr>
            <w:tcW w:w="992" w:type="dxa"/>
            <w:shd w:val="clear" w:color="auto" w:fill="CCFFCC"/>
          </w:tcPr>
          <w:p w:rsidR="00AE4BA6" w:rsidRPr="00CF7F29" w:rsidRDefault="00AE4BA6" w:rsidP="007D5075">
            <w:pPr>
              <w:ind w:firstLine="5"/>
              <w:rPr>
                <w:szCs w:val="24"/>
              </w:rPr>
            </w:pPr>
            <w:r w:rsidRPr="00CF7F29">
              <w:rPr>
                <w:szCs w:val="24"/>
              </w:rPr>
              <w:t>FSVaZ</w:t>
            </w:r>
          </w:p>
        </w:tc>
        <w:tc>
          <w:tcPr>
            <w:tcW w:w="709" w:type="dxa"/>
            <w:shd w:val="clear" w:color="auto" w:fill="CCFFCC"/>
          </w:tcPr>
          <w:p w:rsidR="00AE4BA6" w:rsidRPr="00CF7F29" w:rsidRDefault="00AE4BA6" w:rsidP="007D5075">
            <w:pPr>
              <w:ind w:firstLine="5"/>
              <w:rPr>
                <w:szCs w:val="24"/>
              </w:rPr>
            </w:pPr>
            <w:r w:rsidRPr="00CF7F29">
              <w:rPr>
                <w:szCs w:val="24"/>
              </w:rPr>
              <w:t>FSŠ</w:t>
            </w:r>
          </w:p>
        </w:tc>
        <w:tc>
          <w:tcPr>
            <w:tcW w:w="709" w:type="dxa"/>
            <w:shd w:val="clear" w:color="auto" w:fill="CCFFCC"/>
          </w:tcPr>
          <w:p w:rsidR="00AE4BA6" w:rsidRPr="00CF7F29" w:rsidRDefault="00AE4BA6" w:rsidP="007D5075">
            <w:pPr>
              <w:ind w:firstLine="5"/>
              <w:rPr>
                <w:szCs w:val="24"/>
              </w:rPr>
            </w:pPr>
            <w:r w:rsidRPr="00CF7F29">
              <w:rPr>
                <w:szCs w:val="24"/>
              </w:rPr>
              <w:t>FF</w:t>
            </w:r>
          </w:p>
        </w:tc>
        <w:tc>
          <w:tcPr>
            <w:tcW w:w="709" w:type="dxa"/>
            <w:shd w:val="clear" w:color="auto" w:fill="CCFFCC"/>
          </w:tcPr>
          <w:p w:rsidR="00AE4BA6" w:rsidRPr="00CF7F29" w:rsidRDefault="00AE4BA6" w:rsidP="007D5075">
            <w:pPr>
              <w:ind w:firstLine="5"/>
              <w:rPr>
                <w:szCs w:val="24"/>
              </w:rPr>
            </w:pPr>
            <w:r w:rsidRPr="00CF7F29">
              <w:rPr>
                <w:szCs w:val="24"/>
              </w:rPr>
              <w:t>PF</w:t>
            </w:r>
          </w:p>
        </w:tc>
        <w:tc>
          <w:tcPr>
            <w:tcW w:w="708" w:type="dxa"/>
            <w:shd w:val="clear" w:color="auto" w:fill="CCFFCC"/>
          </w:tcPr>
          <w:p w:rsidR="00AE4BA6" w:rsidRPr="00CF7F29" w:rsidRDefault="00AE4BA6" w:rsidP="007D5075">
            <w:pPr>
              <w:ind w:firstLine="5"/>
              <w:rPr>
                <w:szCs w:val="24"/>
              </w:rPr>
            </w:pPr>
            <w:r w:rsidRPr="00CF7F29">
              <w:rPr>
                <w:szCs w:val="24"/>
              </w:rPr>
              <w:t>UKF</w:t>
            </w:r>
          </w:p>
        </w:tc>
      </w:tr>
      <w:tr w:rsidR="00AE4BA6" w:rsidRPr="005448D0" w:rsidTr="00600C7B">
        <w:tc>
          <w:tcPr>
            <w:tcW w:w="1188" w:type="dxa"/>
            <w:vMerge w:val="restart"/>
            <w:shd w:val="clear" w:color="auto" w:fill="CCFFFF"/>
            <w:vAlign w:val="center"/>
          </w:tcPr>
          <w:p w:rsidR="00AE4BA6" w:rsidRPr="00CF7F29" w:rsidRDefault="00AE4BA6" w:rsidP="007D5075">
            <w:pPr>
              <w:ind w:firstLine="0"/>
              <w:jc w:val="left"/>
              <w:rPr>
                <w:szCs w:val="24"/>
              </w:rPr>
            </w:pPr>
            <w:r w:rsidRPr="00CF7F29">
              <w:rPr>
                <w:szCs w:val="24"/>
              </w:rPr>
              <w:t>Habilitačné konania</w:t>
            </w:r>
          </w:p>
        </w:tc>
        <w:tc>
          <w:tcPr>
            <w:tcW w:w="3093" w:type="dxa"/>
          </w:tcPr>
          <w:p w:rsidR="00AE4BA6" w:rsidRPr="00CF7F29" w:rsidRDefault="00AE4BA6" w:rsidP="00706820">
            <w:pPr>
              <w:ind w:firstLine="122"/>
              <w:jc w:val="left"/>
              <w:rPr>
                <w:szCs w:val="24"/>
              </w:rPr>
            </w:pPr>
            <w:r w:rsidRPr="00CF7F29">
              <w:rPr>
                <w:szCs w:val="24"/>
              </w:rPr>
              <w:t>vlastní pracovníci</w:t>
            </w:r>
          </w:p>
        </w:tc>
        <w:tc>
          <w:tcPr>
            <w:tcW w:w="709" w:type="dxa"/>
          </w:tcPr>
          <w:p w:rsidR="00AE4BA6" w:rsidRPr="00CF7F29" w:rsidRDefault="00AE4BA6" w:rsidP="00336214">
            <w:pPr>
              <w:jc w:val="right"/>
              <w:rPr>
                <w:szCs w:val="24"/>
              </w:rPr>
            </w:pPr>
          </w:p>
        </w:tc>
        <w:tc>
          <w:tcPr>
            <w:tcW w:w="992" w:type="dxa"/>
          </w:tcPr>
          <w:p w:rsidR="00AE4BA6" w:rsidRPr="00CF7F29" w:rsidRDefault="00AE4BA6" w:rsidP="00336214">
            <w:pPr>
              <w:jc w:val="right"/>
              <w:rPr>
                <w:i/>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r>
              <w:rPr>
                <w:szCs w:val="24"/>
              </w:rPr>
              <w:t>2</w:t>
            </w:r>
          </w:p>
        </w:tc>
        <w:tc>
          <w:tcPr>
            <w:tcW w:w="709" w:type="dxa"/>
          </w:tcPr>
          <w:p w:rsidR="00AE4BA6" w:rsidRPr="00CF7F29" w:rsidRDefault="00AE4BA6" w:rsidP="00336214">
            <w:pPr>
              <w:jc w:val="right"/>
              <w:rPr>
                <w:szCs w:val="24"/>
              </w:rPr>
            </w:pPr>
          </w:p>
        </w:tc>
        <w:tc>
          <w:tcPr>
            <w:tcW w:w="708" w:type="dxa"/>
          </w:tcPr>
          <w:p w:rsidR="00AE4BA6" w:rsidRPr="00CF7F29" w:rsidRDefault="00AE4BA6" w:rsidP="00336214">
            <w:pPr>
              <w:jc w:val="right"/>
              <w:rPr>
                <w:szCs w:val="24"/>
              </w:rPr>
            </w:pPr>
            <w:r>
              <w:rPr>
                <w:szCs w:val="24"/>
              </w:rPr>
              <w:t>2</w:t>
            </w:r>
          </w:p>
        </w:tc>
      </w:tr>
      <w:tr w:rsidR="00AE4BA6" w:rsidRPr="005448D0" w:rsidTr="00600C7B">
        <w:tc>
          <w:tcPr>
            <w:tcW w:w="1188" w:type="dxa"/>
            <w:vMerge/>
            <w:shd w:val="clear" w:color="auto" w:fill="CCFFFF"/>
            <w:vAlign w:val="center"/>
          </w:tcPr>
          <w:p w:rsidR="00AE4BA6" w:rsidRPr="00CF7F29" w:rsidRDefault="00AE4BA6" w:rsidP="007D5075">
            <w:pPr>
              <w:ind w:firstLine="0"/>
              <w:rPr>
                <w:szCs w:val="24"/>
              </w:rPr>
            </w:pPr>
          </w:p>
        </w:tc>
        <w:tc>
          <w:tcPr>
            <w:tcW w:w="3093" w:type="dxa"/>
          </w:tcPr>
          <w:p w:rsidR="00AE4BA6" w:rsidRPr="00CF7F29" w:rsidRDefault="00AE4BA6" w:rsidP="00706820">
            <w:pPr>
              <w:ind w:firstLine="122"/>
              <w:jc w:val="left"/>
              <w:rPr>
                <w:szCs w:val="24"/>
              </w:rPr>
            </w:pPr>
            <w:r w:rsidRPr="00CF7F29">
              <w:rPr>
                <w:szCs w:val="24"/>
              </w:rPr>
              <w:t>pracovníci z iných inštitúcií</w:t>
            </w:r>
          </w:p>
        </w:tc>
        <w:tc>
          <w:tcPr>
            <w:tcW w:w="709" w:type="dxa"/>
          </w:tcPr>
          <w:p w:rsidR="00AE4BA6" w:rsidRPr="00CF7F29" w:rsidRDefault="00AE4BA6" w:rsidP="00336214">
            <w:pPr>
              <w:jc w:val="right"/>
              <w:rPr>
                <w:szCs w:val="24"/>
              </w:rPr>
            </w:pPr>
            <w:r>
              <w:rPr>
                <w:szCs w:val="24"/>
              </w:rPr>
              <w:t>1</w:t>
            </w:r>
          </w:p>
        </w:tc>
        <w:tc>
          <w:tcPr>
            <w:tcW w:w="992"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r>
              <w:rPr>
                <w:szCs w:val="24"/>
              </w:rPr>
              <w:t>1</w:t>
            </w:r>
          </w:p>
        </w:tc>
        <w:tc>
          <w:tcPr>
            <w:tcW w:w="709" w:type="dxa"/>
          </w:tcPr>
          <w:p w:rsidR="00AE4BA6" w:rsidRPr="00CF7F29" w:rsidRDefault="00AE4BA6" w:rsidP="00336214">
            <w:pPr>
              <w:jc w:val="right"/>
              <w:rPr>
                <w:szCs w:val="24"/>
              </w:rPr>
            </w:pPr>
          </w:p>
        </w:tc>
        <w:tc>
          <w:tcPr>
            <w:tcW w:w="708" w:type="dxa"/>
          </w:tcPr>
          <w:p w:rsidR="00AE4BA6" w:rsidRPr="00CF7F29" w:rsidRDefault="00AE4BA6" w:rsidP="00336214">
            <w:pPr>
              <w:jc w:val="right"/>
              <w:rPr>
                <w:szCs w:val="24"/>
              </w:rPr>
            </w:pPr>
            <w:r>
              <w:rPr>
                <w:szCs w:val="24"/>
              </w:rPr>
              <w:t>2</w:t>
            </w:r>
          </w:p>
        </w:tc>
      </w:tr>
      <w:tr w:rsidR="00AE4BA6" w:rsidRPr="005448D0" w:rsidTr="00600C7B">
        <w:tc>
          <w:tcPr>
            <w:tcW w:w="1188" w:type="dxa"/>
            <w:vMerge/>
            <w:shd w:val="clear" w:color="auto" w:fill="CCFFFF"/>
            <w:vAlign w:val="center"/>
          </w:tcPr>
          <w:p w:rsidR="00AE4BA6" w:rsidRPr="00CF7F29" w:rsidRDefault="00AE4BA6" w:rsidP="007D5075">
            <w:pPr>
              <w:ind w:firstLine="0"/>
              <w:rPr>
                <w:szCs w:val="24"/>
              </w:rPr>
            </w:pPr>
          </w:p>
        </w:tc>
        <w:tc>
          <w:tcPr>
            <w:tcW w:w="3093" w:type="dxa"/>
          </w:tcPr>
          <w:p w:rsidR="00AE4BA6" w:rsidRPr="00CF7F29" w:rsidRDefault="00AE4BA6" w:rsidP="00706820">
            <w:pPr>
              <w:ind w:firstLine="122"/>
              <w:jc w:val="left"/>
              <w:rPr>
                <w:szCs w:val="24"/>
              </w:rPr>
            </w:pPr>
            <w:r w:rsidRPr="00CF7F29">
              <w:rPr>
                <w:szCs w:val="24"/>
              </w:rPr>
              <w:t>vlastní vo VR iných univerzít</w:t>
            </w:r>
          </w:p>
        </w:tc>
        <w:tc>
          <w:tcPr>
            <w:tcW w:w="709" w:type="dxa"/>
          </w:tcPr>
          <w:p w:rsidR="00AE4BA6" w:rsidRPr="00CF7F29" w:rsidRDefault="00AE4BA6" w:rsidP="00336214">
            <w:pPr>
              <w:jc w:val="right"/>
              <w:rPr>
                <w:szCs w:val="24"/>
              </w:rPr>
            </w:pPr>
          </w:p>
        </w:tc>
        <w:tc>
          <w:tcPr>
            <w:tcW w:w="992"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r>
              <w:rPr>
                <w:szCs w:val="24"/>
              </w:rPr>
              <w:t>2</w:t>
            </w:r>
          </w:p>
        </w:tc>
        <w:tc>
          <w:tcPr>
            <w:tcW w:w="708" w:type="dxa"/>
          </w:tcPr>
          <w:p w:rsidR="00AE4BA6" w:rsidRPr="00CF7F29" w:rsidRDefault="00AE4BA6" w:rsidP="00336214">
            <w:pPr>
              <w:jc w:val="right"/>
              <w:rPr>
                <w:szCs w:val="24"/>
              </w:rPr>
            </w:pPr>
            <w:r>
              <w:rPr>
                <w:szCs w:val="24"/>
              </w:rPr>
              <w:t>2</w:t>
            </w:r>
          </w:p>
        </w:tc>
      </w:tr>
      <w:tr w:rsidR="00AE4BA6" w:rsidRPr="005448D0" w:rsidTr="00600C7B">
        <w:tc>
          <w:tcPr>
            <w:tcW w:w="1188" w:type="dxa"/>
            <w:vMerge/>
            <w:shd w:val="clear" w:color="auto" w:fill="CCFFFF"/>
            <w:vAlign w:val="center"/>
          </w:tcPr>
          <w:p w:rsidR="00AE4BA6" w:rsidRPr="00CF7F29" w:rsidRDefault="00AE4BA6" w:rsidP="007D5075">
            <w:pPr>
              <w:ind w:firstLine="0"/>
              <w:rPr>
                <w:szCs w:val="24"/>
              </w:rPr>
            </w:pPr>
          </w:p>
        </w:tc>
        <w:tc>
          <w:tcPr>
            <w:tcW w:w="3093" w:type="dxa"/>
            <w:shd w:val="clear" w:color="auto" w:fill="CCFFFF"/>
          </w:tcPr>
          <w:p w:rsidR="00AE4BA6" w:rsidRPr="00CF7F29" w:rsidRDefault="00AE4BA6" w:rsidP="00706820">
            <w:pPr>
              <w:ind w:firstLine="122"/>
              <w:jc w:val="left"/>
              <w:rPr>
                <w:szCs w:val="24"/>
              </w:rPr>
            </w:pPr>
            <w:r w:rsidRPr="00CF7F29">
              <w:rPr>
                <w:szCs w:val="24"/>
              </w:rPr>
              <w:t>spolu</w:t>
            </w:r>
          </w:p>
        </w:tc>
        <w:tc>
          <w:tcPr>
            <w:tcW w:w="709" w:type="dxa"/>
            <w:shd w:val="clear" w:color="auto" w:fill="CCFFFF"/>
          </w:tcPr>
          <w:p w:rsidR="00AE4BA6" w:rsidRPr="00CF7F29" w:rsidRDefault="00AE4BA6" w:rsidP="00336214">
            <w:pPr>
              <w:jc w:val="right"/>
              <w:rPr>
                <w:szCs w:val="24"/>
              </w:rPr>
            </w:pPr>
            <w:r>
              <w:rPr>
                <w:szCs w:val="24"/>
              </w:rPr>
              <w:t>1</w:t>
            </w:r>
          </w:p>
        </w:tc>
        <w:tc>
          <w:tcPr>
            <w:tcW w:w="992" w:type="dxa"/>
            <w:shd w:val="clear" w:color="auto" w:fill="CCFFFF"/>
          </w:tcPr>
          <w:p w:rsidR="00AE4BA6" w:rsidRPr="00CF7F29" w:rsidRDefault="00AE4BA6" w:rsidP="00336214">
            <w:pPr>
              <w:jc w:val="right"/>
              <w:rPr>
                <w:szCs w:val="24"/>
              </w:rPr>
            </w:pPr>
            <w:r>
              <w:rPr>
                <w:szCs w:val="24"/>
              </w:rPr>
              <w:t>-</w:t>
            </w:r>
          </w:p>
        </w:tc>
        <w:tc>
          <w:tcPr>
            <w:tcW w:w="709" w:type="dxa"/>
            <w:shd w:val="clear" w:color="auto" w:fill="CCFFFF"/>
          </w:tcPr>
          <w:p w:rsidR="00AE4BA6" w:rsidRPr="00CF7F29" w:rsidRDefault="00AE4BA6" w:rsidP="00336214">
            <w:pPr>
              <w:jc w:val="right"/>
              <w:rPr>
                <w:szCs w:val="24"/>
              </w:rPr>
            </w:pPr>
            <w:r>
              <w:rPr>
                <w:szCs w:val="24"/>
              </w:rPr>
              <w:t>-</w:t>
            </w:r>
          </w:p>
        </w:tc>
        <w:tc>
          <w:tcPr>
            <w:tcW w:w="709" w:type="dxa"/>
            <w:shd w:val="clear" w:color="auto" w:fill="CCFFFF"/>
          </w:tcPr>
          <w:p w:rsidR="00AE4BA6" w:rsidRPr="00CF7F29" w:rsidRDefault="00AE4BA6" w:rsidP="00336214">
            <w:pPr>
              <w:jc w:val="right"/>
              <w:rPr>
                <w:szCs w:val="24"/>
              </w:rPr>
            </w:pPr>
            <w:r>
              <w:rPr>
                <w:szCs w:val="24"/>
              </w:rPr>
              <w:t>3</w:t>
            </w:r>
          </w:p>
        </w:tc>
        <w:tc>
          <w:tcPr>
            <w:tcW w:w="709" w:type="dxa"/>
            <w:shd w:val="clear" w:color="auto" w:fill="CCFFFF"/>
          </w:tcPr>
          <w:p w:rsidR="00AE4BA6" w:rsidRPr="00CF7F29" w:rsidRDefault="00AE4BA6" w:rsidP="00336214">
            <w:pPr>
              <w:jc w:val="right"/>
              <w:rPr>
                <w:szCs w:val="24"/>
              </w:rPr>
            </w:pPr>
            <w:r>
              <w:rPr>
                <w:szCs w:val="24"/>
              </w:rPr>
              <w:t>2</w:t>
            </w:r>
          </w:p>
        </w:tc>
        <w:tc>
          <w:tcPr>
            <w:tcW w:w="708" w:type="dxa"/>
            <w:shd w:val="clear" w:color="auto" w:fill="CCFFFF"/>
          </w:tcPr>
          <w:p w:rsidR="00AE4BA6" w:rsidRPr="00CF7F29" w:rsidRDefault="00AE4BA6" w:rsidP="00336214">
            <w:pPr>
              <w:jc w:val="right"/>
              <w:rPr>
                <w:szCs w:val="24"/>
              </w:rPr>
            </w:pPr>
            <w:r>
              <w:rPr>
                <w:szCs w:val="24"/>
              </w:rPr>
              <w:t>6</w:t>
            </w:r>
          </w:p>
        </w:tc>
      </w:tr>
      <w:tr w:rsidR="00AE4BA6" w:rsidRPr="005448D0" w:rsidTr="00600C7B">
        <w:tc>
          <w:tcPr>
            <w:tcW w:w="1188" w:type="dxa"/>
            <w:vMerge w:val="restart"/>
            <w:shd w:val="clear" w:color="auto" w:fill="CCFFFF"/>
            <w:vAlign w:val="center"/>
          </w:tcPr>
          <w:p w:rsidR="00AE4BA6" w:rsidRPr="00CF7F29" w:rsidRDefault="00AE4BA6" w:rsidP="007D5075">
            <w:pPr>
              <w:ind w:firstLine="0"/>
              <w:rPr>
                <w:szCs w:val="24"/>
              </w:rPr>
            </w:pPr>
            <w:r w:rsidRPr="00CF7F29">
              <w:rPr>
                <w:szCs w:val="24"/>
              </w:rPr>
              <w:t>Vymenúvacie konania</w:t>
            </w:r>
          </w:p>
        </w:tc>
        <w:tc>
          <w:tcPr>
            <w:tcW w:w="3093" w:type="dxa"/>
          </w:tcPr>
          <w:p w:rsidR="00AE4BA6" w:rsidRPr="00CF7F29" w:rsidRDefault="00AE4BA6" w:rsidP="00706820">
            <w:pPr>
              <w:ind w:firstLine="122"/>
              <w:jc w:val="left"/>
              <w:rPr>
                <w:szCs w:val="24"/>
              </w:rPr>
            </w:pPr>
            <w:r w:rsidRPr="00CF7F29">
              <w:rPr>
                <w:szCs w:val="24"/>
              </w:rPr>
              <w:t>vlastní pracovníci</w:t>
            </w:r>
          </w:p>
        </w:tc>
        <w:tc>
          <w:tcPr>
            <w:tcW w:w="709" w:type="dxa"/>
          </w:tcPr>
          <w:p w:rsidR="00AE4BA6" w:rsidRPr="00CF7F29" w:rsidRDefault="00AE4BA6" w:rsidP="00336214">
            <w:pPr>
              <w:jc w:val="right"/>
              <w:rPr>
                <w:szCs w:val="24"/>
              </w:rPr>
            </w:pPr>
          </w:p>
        </w:tc>
        <w:tc>
          <w:tcPr>
            <w:tcW w:w="992"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r>
              <w:rPr>
                <w:szCs w:val="24"/>
              </w:rPr>
              <w:t>2</w:t>
            </w:r>
          </w:p>
        </w:tc>
        <w:tc>
          <w:tcPr>
            <w:tcW w:w="709" w:type="dxa"/>
          </w:tcPr>
          <w:p w:rsidR="00AE4BA6" w:rsidRPr="00CF7F29" w:rsidRDefault="00AE4BA6" w:rsidP="00336214">
            <w:pPr>
              <w:jc w:val="right"/>
              <w:rPr>
                <w:szCs w:val="24"/>
              </w:rPr>
            </w:pPr>
          </w:p>
        </w:tc>
        <w:tc>
          <w:tcPr>
            <w:tcW w:w="708" w:type="dxa"/>
          </w:tcPr>
          <w:p w:rsidR="00AE4BA6" w:rsidRPr="00CF7F29" w:rsidRDefault="00AE4BA6" w:rsidP="00336214">
            <w:pPr>
              <w:jc w:val="right"/>
              <w:rPr>
                <w:szCs w:val="24"/>
              </w:rPr>
            </w:pPr>
            <w:r>
              <w:rPr>
                <w:szCs w:val="24"/>
              </w:rPr>
              <w:t>2</w:t>
            </w:r>
          </w:p>
        </w:tc>
      </w:tr>
      <w:tr w:rsidR="00AE4BA6" w:rsidRPr="005448D0" w:rsidTr="00600C7B">
        <w:tc>
          <w:tcPr>
            <w:tcW w:w="1188" w:type="dxa"/>
            <w:vMerge/>
            <w:shd w:val="clear" w:color="auto" w:fill="CCFFFF"/>
          </w:tcPr>
          <w:p w:rsidR="00AE4BA6" w:rsidRPr="00CF7F29" w:rsidRDefault="00AE4BA6" w:rsidP="00336214">
            <w:pPr>
              <w:rPr>
                <w:szCs w:val="24"/>
              </w:rPr>
            </w:pPr>
          </w:p>
        </w:tc>
        <w:tc>
          <w:tcPr>
            <w:tcW w:w="3093" w:type="dxa"/>
          </w:tcPr>
          <w:p w:rsidR="00AE4BA6" w:rsidRPr="00CF7F29" w:rsidRDefault="00AE4BA6" w:rsidP="00706820">
            <w:pPr>
              <w:ind w:firstLine="122"/>
              <w:jc w:val="left"/>
              <w:rPr>
                <w:szCs w:val="24"/>
              </w:rPr>
            </w:pPr>
            <w:r w:rsidRPr="00CF7F29">
              <w:rPr>
                <w:szCs w:val="24"/>
              </w:rPr>
              <w:t>pracovníci z iných inštitúcií</w:t>
            </w:r>
          </w:p>
        </w:tc>
        <w:tc>
          <w:tcPr>
            <w:tcW w:w="709" w:type="dxa"/>
          </w:tcPr>
          <w:p w:rsidR="00AE4BA6" w:rsidRPr="00CF7F29" w:rsidRDefault="00AE4BA6" w:rsidP="00336214">
            <w:pPr>
              <w:jc w:val="right"/>
              <w:rPr>
                <w:szCs w:val="24"/>
              </w:rPr>
            </w:pPr>
            <w:r>
              <w:rPr>
                <w:szCs w:val="24"/>
              </w:rPr>
              <w:t>1</w:t>
            </w:r>
          </w:p>
        </w:tc>
        <w:tc>
          <w:tcPr>
            <w:tcW w:w="992"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8" w:type="dxa"/>
          </w:tcPr>
          <w:p w:rsidR="00AE4BA6" w:rsidRPr="00CF7F29" w:rsidRDefault="00AE4BA6" w:rsidP="00336214">
            <w:pPr>
              <w:jc w:val="right"/>
              <w:rPr>
                <w:szCs w:val="24"/>
              </w:rPr>
            </w:pPr>
            <w:r>
              <w:rPr>
                <w:szCs w:val="24"/>
              </w:rPr>
              <w:t>1</w:t>
            </w:r>
          </w:p>
        </w:tc>
      </w:tr>
      <w:tr w:rsidR="00AE4BA6" w:rsidRPr="005448D0" w:rsidTr="00600C7B">
        <w:tc>
          <w:tcPr>
            <w:tcW w:w="1188" w:type="dxa"/>
            <w:vMerge/>
            <w:shd w:val="clear" w:color="auto" w:fill="CCFFFF"/>
          </w:tcPr>
          <w:p w:rsidR="00AE4BA6" w:rsidRPr="00CF7F29" w:rsidRDefault="00AE4BA6" w:rsidP="00336214">
            <w:pPr>
              <w:rPr>
                <w:szCs w:val="24"/>
              </w:rPr>
            </w:pPr>
          </w:p>
        </w:tc>
        <w:tc>
          <w:tcPr>
            <w:tcW w:w="3093" w:type="dxa"/>
          </w:tcPr>
          <w:p w:rsidR="00AE4BA6" w:rsidRPr="00CF7F29" w:rsidRDefault="00AE4BA6" w:rsidP="00706820">
            <w:pPr>
              <w:ind w:firstLine="122"/>
              <w:jc w:val="left"/>
              <w:rPr>
                <w:szCs w:val="24"/>
              </w:rPr>
            </w:pPr>
            <w:r w:rsidRPr="00CF7F29">
              <w:rPr>
                <w:szCs w:val="24"/>
              </w:rPr>
              <w:t>vlastní vo VR iných univerzít</w:t>
            </w:r>
          </w:p>
        </w:tc>
        <w:tc>
          <w:tcPr>
            <w:tcW w:w="709" w:type="dxa"/>
          </w:tcPr>
          <w:p w:rsidR="00AE4BA6" w:rsidRPr="00CF7F29" w:rsidRDefault="00AE4BA6" w:rsidP="00336214">
            <w:pPr>
              <w:jc w:val="right"/>
              <w:rPr>
                <w:szCs w:val="24"/>
              </w:rPr>
            </w:pPr>
            <w:r>
              <w:rPr>
                <w:szCs w:val="24"/>
              </w:rPr>
              <w:t>1</w:t>
            </w:r>
          </w:p>
        </w:tc>
        <w:tc>
          <w:tcPr>
            <w:tcW w:w="992"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9" w:type="dxa"/>
          </w:tcPr>
          <w:p w:rsidR="00AE4BA6" w:rsidRPr="00CF7F29" w:rsidRDefault="00AE4BA6" w:rsidP="00336214">
            <w:pPr>
              <w:jc w:val="right"/>
              <w:rPr>
                <w:szCs w:val="24"/>
              </w:rPr>
            </w:pPr>
          </w:p>
        </w:tc>
        <w:tc>
          <w:tcPr>
            <w:tcW w:w="708" w:type="dxa"/>
          </w:tcPr>
          <w:p w:rsidR="00AE4BA6" w:rsidRPr="00CF7F29" w:rsidRDefault="00AE4BA6" w:rsidP="00336214">
            <w:pPr>
              <w:jc w:val="right"/>
              <w:rPr>
                <w:szCs w:val="24"/>
              </w:rPr>
            </w:pPr>
            <w:r>
              <w:rPr>
                <w:szCs w:val="24"/>
              </w:rPr>
              <w:t>1</w:t>
            </w:r>
          </w:p>
        </w:tc>
      </w:tr>
      <w:tr w:rsidR="00AE4BA6" w:rsidRPr="005448D0" w:rsidTr="00600C7B">
        <w:tc>
          <w:tcPr>
            <w:tcW w:w="1188" w:type="dxa"/>
            <w:vMerge/>
            <w:shd w:val="clear" w:color="auto" w:fill="CCFFFF"/>
          </w:tcPr>
          <w:p w:rsidR="00AE4BA6" w:rsidRPr="00CF7F29" w:rsidRDefault="00AE4BA6" w:rsidP="00336214">
            <w:pPr>
              <w:rPr>
                <w:szCs w:val="24"/>
              </w:rPr>
            </w:pPr>
          </w:p>
        </w:tc>
        <w:tc>
          <w:tcPr>
            <w:tcW w:w="3093" w:type="dxa"/>
            <w:shd w:val="clear" w:color="auto" w:fill="CCFFFF"/>
          </w:tcPr>
          <w:p w:rsidR="00AE4BA6" w:rsidRPr="00CF7F29" w:rsidRDefault="00AE4BA6" w:rsidP="00706820">
            <w:pPr>
              <w:ind w:firstLine="122"/>
              <w:jc w:val="left"/>
              <w:rPr>
                <w:szCs w:val="24"/>
              </w:rPr>
            </w:pPr>
            <w:r w:rsidRPr="00CF7F29">
              <w:rPr>
                <w:szCs w:val="24"/>
              </w:rPr>
              <w:t>spolu</w:t>
            </w:r>
          </w:p>
        </w:tc>
        <w:tc>
          <w:tcPr>
            <w:tcW w:w="709" w:type="dxa"/>
            <w:shd w:val="clear" w:color="auto" w:fill="CCFFFF"/>
          </w:tcPr>
          <w:p w:rsidR="00AE4BA6" w:rsidRPr="00CF7F29" w:rsidRDefault="00AE4BA6" w:rsidP="00336214">
            <w:pPr>
              <w:jc w:val="right"/>
              <w:rPr>
                <w:szCs w:val="24"/>
              </w:rPr>
            </w:pPr>
            <w:r>
              <w:rPr>
                <w:szCs w:val="24"/>
              </w:rPr>
              <w:t>2</w:t>
            </w:r>
          </w:p>
        </w:tc>
        <w:tc>
          <w:tcPr>
            <w:tcW w:w="992" w:type="dxa"/>
            <w:shd w:val="clear" w:color="auto" w:fill="CCFFFF"/>
          </w:tcPr>
          <w:p w:rsidR="00AE4BA6" w:rsidRPr="00CF7F29" w:rsidRDefault="00AE4BA6" w:rsidP="00336214">
            <w:pPr>
              <w:jc w:val="right"/>
              <w:rPr>
                <w:szCs w:val="24"/>
              </w:rPr>
            </w:pPr>
            <w:r>
              <w:rPr>
                <w:szCs w:val="24"/>
              </w:rPr>
              <w:t>-</w:t>
            </w:r>
          </w:p>
        </w:tc>
        <w:tc>
          <w:tcPr>
            <w:tcW w:w="709" w:type="dxa"/>
            <w:shd w:val="clear" w:color="auto" w:fill="CCFFFF"/>
          </w:tcPr>
          <w:p w:rsidR="00AE4BA6" w:rsidRPr="00CF7F29" w:rsidRDefault="00AE4BA6" w:rsidP="00336214">
            <w:pPr>
              <w:jc w:val="right"/>
              <w:rPr>
                <w:szCs w:val="24"/>
              </w:rPr>
            </w:pPr>
            <w:r>
              <w:rPr>
                <w:szCs w:val="24"/>
              </w:rPr>
              <w:t>-</w:t>
            </w:r>
          </w:p>
        </w:tc>
        <w:tc>
          <w:tcPr>
            <w:tcW w:w="709" w:type="dxa"/>
            <w:shd w:val="clear" w:color="auto" w:fill="CCFFFF"/>
          </w:tcPr>
          <w:p w:rsidR="00AE4BA6" w:rsidRPr="00CF7F29" w:rsidRDefault="00AE4BA6" w:rsidP="00336214">
            <w:pPr>
              <w:jc w:val="right"/>
              <w:rPr>
                <w:szCs w:val="24"/>
              </w:rPr>
            </w:pPr>
            <w:r>
              <w:rPr>
                <w:szCs w:val="24"/>
              </w:rPr>
              <w:t>2</w:t>
            </w:r>
          </w:p>
        </w:tc>
        <w:tc>
          <w:tcPr>
            <w:tcW w:w="709" w:type="dxa"/>
            <w:shd w:val="clear" w:color="auto" w:fill="CCFFFF"/>
          </w:tcPr>
          <w:p w:rsidR="00AE4BA6" w:rsidRPr="00CF7F29" w:rsidRDefault="00AE4BA6" w:rsidP="00336214">
            <w:pPr>
              <w:jc w:val="right"/>
              <w:rPr>
                <w:szCs w:val="24"/>
              </w:rPr>
            </w:pPr>
            <w:r>
              <w:rPr>
                <w:szCs w:val="24"/>
              </w:rPr>
              <w:t>-</w:t>
            </w:r>
          </w:p>
        </w:tc>
        <w:tc>
          <w:tcPr>
            <w:tcW w:w="708" w:type="dxa"/>
            <w:shd w:val="clear" w:color="auto" w:fill="CCFFFF"/>
          </w:tcPr>
          <w:p w:rsidR="00AE4BA6" w:rsidRPr="00CF7F29" w:rsidRDefault="00AE4BA6" w:rsidP="00336214">
            <w:pPr>
              <w:jc w:val="right"/>
              <w:rPr>
                <w:szCs w:val="24"/>
              </w:rPr>
            </w:pPr>
            <w:r>
              <w:rPr>
                <w:szCs w:val="24"/>
              </w:rPr>
              <w:t>4</w:t>
            </w:r>
          </w:p>
        </w:tc>
      </w:tr>
    </w:tbl>
    <w:p w:rsidR="00AE4BA6" w:rsidRDefault="00AE4BA6" w:rsidP="00AE4BA6"/>
    <w:p w:rsidR="00AE4BA6" w:rsidRDefault="00AE4BA6" w:rsidP="00AE4BA6"/>
    <w:p w:rsidR="002D49CD" w:rsidRDefault="002D49CD" w:rsidP="00AE4BA6"/>
    <w:p w:rsidR="007D5075" w:rsidRDefault="007D5075" w:rsidP="00AE4BA6"/>
    <w:p w:rsidR="007D5075" w:rsidRDefault="007D5075" w:rsidP="00AE4BA6"/>
    <w:p w:rsidR="00ED4A13" w:rsidRDefault="00ED4A13" w:rsidP="00AE4BA6"/>
    <w:p w:rsidR="00AE4BA6" w:rsidRPr="002D49CD" w:rsidRDefault="00AE4BA6" w:rsidP="0097597D">
      <w:pPr>
        <w:ind w:firstLine="0"/>
        <w:rPr>
          <w:b/>
          <w:i/>
          <w:sz w:val="22"/>
        </w:rPr>
      </w:pPr>
      <w:r w:rsidRPr="002D49CD">
        <w:rPr>
          <w:b/>
          <w:i/>
          <w:sz w:val="22"/>
        </w:rPr>
        <w:lastRenderedPageBreak/>
        <w:t>Habilitačné konania zamestnancov UKF ako aj pracovníkov iných univerzít a spolupracujúcich vedeckých inštitúcií vo vedeckých radách našich fakúlt:</w:t>
      </w:r>
    </w:p>
    <w:p w:rsidR="00AE4BA6" w:rsidRDefault="00AE4BA6" w:rsidP="00AE4BA6"/>
    <w:p w:rsidR="00AE4BA6" w:rsidRPr="0097597D" w:rsidRDefault="00AE4BA6" w:rsidP="0097597D">
      <w:pPr>
        <w:ind w:firstLine="0"/>
        <w:rPr>
          <w:b/>
          <w:i/>
          <w:sz w:val="24"/>
        </w:rPr>
      </w:pPr>
      <w:r w:rsidRPr="0097597D">
        <w:rPr>
          <w:b/>
          <w:i/>
          <w:sz w:val="24"/>
        </w:rPr>
        <w:t>Fakulta prírodných vied</w:t>
      </w:r>
    </w:p>
    <w:p w:rsidR="00AE4BA6" w:rsidRDefault="00AE4BA6" w:rsidP="00AE4BA6"/>
    <w:p w:rsidR="00AE4BA6" w:rsidRPr="00ED4A13" w:rsidRDefault="00AE4BA6" w:rsidP="00ED4A13">
      <w:pPr>
        <w:rPr>
          <w:sz w:val="24"/>
          <w:szCs w:val="24"/>
        </w:rPr>
      </w:pPr>
      <w:r w:rsidRPr="00ED4A13">
        <w:rPr>
          <w:sz w:val="24"/>
          <w:szCs w:val="24"/>
        </w:rPr>
        <w:t>RNDr. Zita Izakovičová, PhD.</w:t>
      </w:r>
    </w:p>
    <w:p w:rsidR="00AE4BA6" w:rsidRPr="00ED4A13" w:rsidRDefault="00AE4BA6" w:rsidP="00ED4A13">
      <w:pPr>
        <w:rPr>
          <w:sz w:val="24"/>
          <w:szCs w:val="24"/>
        </w:rPr>
      </w:pPr>
      <w:r w:rsidRPr="00ED4A13">
        <w:rPr>
          <w:sz w:val="24"/>
          <w:szCs w:val="24"/>
        </w:rPr>
        <w:t>Pracovisko: Ústav krajinnej ekológie SAV Bratislava</w:t>
      </w:r>
    </w:p>
    <w:p w:rsidR="00AE4BA6" w:rsidRPr="00ED4A13" w:rsidRDefault="00AE4BA6" w:rsidP="00ED4A13">
      <w:pPr>
        <w:rPr>
          <w:sz w:val="24"/>
          <w:szCs w:val="24"/>
        </w:rPr>
      </w:pPr>
      <w:r w:rsidRPr="00ED4A13">
        <w:rPr>
          <w:sz w:val="24"/>
          <w:szCs w:val="24"/>
        </w:rPr>
        <w:t>Odbor: 4.3.1 Ochrana a využívanie krajiny</w:t>
      </w:r>
    </w:p>
    <w:p w:rsidR="00AE4BA6" w:rsidRPr="00ED4A13" w:rsidRDefault="00AE4BA6" w:rsidP="00ED4A13">
      <w:pPr>
        <w:rPr>
          <w:sz w:val="24"/>
          <w:szCs w:val="24"/>
        </w:rPr>
      </w:pPr>
      <w:r w:rsidRPr="00ED4A13">
        <w:rPr>
          <w:sz w:val="24"/>
          <w:szCs w:val="24"/>
        </w:rPr>
        <w:t>Dátum a miesto habilitačného konania: 26.10.2016, FPV UKF v Nitre</w:t>
      </w:r>
    </w:p>
    <w:p w:rsidR="00AE4BA6" w:rsidRPr="00ED4A13" w:rsidRDefault="00AE4BA6" w:rsidP="00ED4A13">
      <w:pPr>
        <w:rPr>
          <w:sz w:val="24"/>
          <w:szCs w:val="24"/>
        </w:rPr>
      </w:pPr>
      <w:r w:rsidRPr="00ED4A13">
        <w:rPr>
          <w:sz w:val="24"/>
          <w:szCs w:val="24"/>
        </w:rPr>
        <w:t>Dátum schválenia vo VR FPV: 9.</w:t>
      </w:r>
      <w:r w:rsidR="00744B04">
        <w:rPr>
          <w:sz w:val="24"/>
          <w:szCs w:val="24"/>
        </w:rPr>
        <w:t xml:space="preserve"> </w:t>
      </w:r>
      <w:r w:rsidRPr="00ED4A13">
        <w:rPr>
          <w:sz w:val="24"/>
          <w:szCs w:val="24"/>
        </w:rPr>
        <w:t>11.</w:t>
      </w:r>
      <w:r w:rsidR="00744B04">
        <w:rPr>
          <w:sz w:val="24"/>
          <w:szCs w:val="24"/>
        </w:rPr>
        <w:t xml:space="preserve"> </w:t>
      </w:r>
      <w:r w:rsidRPr="00ED4A13">
        <w:rPr>
          <w:sz w:val="24"/>
          <w:szCs w:val="24"/>
        </w:rPr>
        <w:t>2016</w:t>
      </w:r>
    </w:p>
    <w:p w:rsidR="00AE4BA6" w:rsidRPr="0091640B" w:rsidRDefault="00AE4BA6" w:rsidP="00AE4BA6"/>
    <w:p w:rsidR="00AE4BA6" w:rsidRPr="0097597D" w:rsidRDefault="00AE4BA6" w:rsidP="0097597D">
      <w:pPr>
        <w:ind w:firstLine="0"/>
        <w:rPr>
          <w:b/>
          <w:i/>
          <w:sz w:val="24"/>
        </w:rPr>
      </w:pPr>
      <w:r w:rsidRPr="0097597D">
        <w:rPr>
          <w:b/>
          <w:i/>
          <w:sz w:val="24"/>
        </w:rPr>
        <w:t>Filozofická fakulta</w:t>
      </w:r>
    </w:p>
    <w:p w:rsidR="00AE4BA6" w:rsidRDefault="00AE4BA6" w:rsidP="00AE4BA6">
      <w:pPr>
        <w:rPr>
          <w:b/>
          <w:szCs w:val="24"/>
        </w:rPr>
      </w:pPr>
    </w:p>
    <w:p w:rsidR="00AE4BA6" w:rsidRPr="00ED4A13" w:rsidRDefault="00AE4BA6" w:rsidP="00ED4A13">
      <w:pPr>
        <w:rPr>
          <w:sz w:val="24"/>
          <w:szCs w:val="24"/>
        </w:rPr>
      </w:pPr>
      <w:r w:rsidRPr="00ED4A13">
        <w:rPr>
          <w:sz w:val="24"/>
          <w:szCs w:val="24"/>
        </w:rPr>
        <w:t>Mgr. Andrea Javorská, PhD.</w:t>
      </w:r>
    </w:p>
    <w:p w:rsidR="00AE4BA6" w:rsidRPr="00ED4A13" w:rsidRDefault="00AE4BA6" w:rsidP="00ED4A13">
      <w:pPr>
        <w:rPr>
          <w:sz w:val="24"/>
          <w:szCs w:val="24"/>
        </w:rPr>
      </w:pPr>
      <w:r w:rsidRPr="00ED4A13">
        <w:rPr>
          <w:sz w:val="24"/>
          <w:szCs w:val="24"/>
        </w:rPr>
        <w:t>Pracovisko: Katedra filozofie FF UKF v Nitre</w:t>
      </w:r>
    </w:p>
    <w:p w:rsidR="00AE4BA6" w:rsidRPr="00ED4A13" w:rsidRDefault="00AE4BA6" w:rsidP="00ED4A13">
      <w:pPr>
        <w:rPr>
          <w:sz w:val="24"/>
          <w:szCs w:val="24"/>
        </w:rPr>
      </w:pPr>
      <w:r w:rsidRPr="00ED4A13">
        <w:rPr>
          <w:sz w:val="24"/>
          <w:szCs w:val="24"/>
        </w:rPr>
        <w:t>Odbor: 2.1.1 filozofia</w:t>
      </w:r>
    </w:p>
    <w:p w:rsidR="00AE4BA6" w:rsidRPr="00ED4A13" w:rsidRDefault="00AE4BA6" w:rsidP="00ED4A13">
      <w:pPr>
        <w:rPr>
          <w:sz w:val="24"/>
          <w:szCs w:val="24"/>
        </w:rPr>
      </w:pPr>
      <w:r w:rsidRPr="00ED4A13">
        <w:rPr>
          <w:sz w:val="24"/>
          <w:szCs w:val="24"/>
        </w:rPr>
        <w:t>Dátum a miesto habilitačného konania: 12. 5. 2016, Vedecká rada FF UKF v Nitre</w:t>
      </w:r>
    </w:p>
    <w:p w:rsidR="00AE4BA6" w:rsidRPr="00ED4A13" w:rsidRDefault="00AE4BA6" w:rsidP="00ED4A13">
      <w:pPr>
        <w:rPr>
          <w:sz w:val="24"/>
          <w:szCs w:val="24"/>
        </w:rPr>
      </w:pPr>
    </w:p>
    <w:p w:rsidR="00AE4BA6" w:rsidRPr="00ED4A13" w:rsidRDefault="00AE4BA6" w:rsidP="00ED4A13">
      <w:pPr>
        <w:rPr>
          <w:sz w:val="24"/>
          <w:szCs w:val="24"/>
        </w:rPr>
      </w:pPr>
      <w:r w:rsidRPr="00ED4A13">
        <w:rPr>
          <w:sz w:val="24"/>
          <w:szCs w:val="24"/>
        </w:rPr>
        <w:t>PhDr. Mária Hricková, PhD. (rod. Kiššová)</w:t>
      </w:r>
    </w:p>
    <w:p w:rsidR="00AE4BA6" w:rsidRPr="00ED4A13" w:rsidRDefault="00AE4BA6" w:rsidP="00ED4A13">
      <w:pPr>
        <w:rPr>
          <w:sz w:val="24"/>
          <w:szCs w:val="24"/>
        </w:rPr>
      </w:pPr>
      <w:r w:rsidRPr="00ED4A13">
        <w:rPr>
          <w:sz w:val="24"/>
          <w:szCs w:val="24"/>
        </w:rPr>
        <w:t>Pracovisko: Katedra anglistiky a amerikanistiky FF UKF v Nitre</w:t>
      </w:r>
    </w:p>
    <w:p w:rsidR="00AE4BA6" w:rsidRPr="00ED4A13" w:rsidRDefault="00AE4BA6" w:rsidP="00ED4A13">
      <w:pPr>
        <w:rPr>
          <w:sz w:val="24"/>
          <w:szCs w:val="24"/>
        </w:rPr>
      </w:pPr>
      <w:r w:rsidRPr="00ED4A13">
        <w:rPr>
          <w:sz w:val="24"/>
          <w:szCs w:val="24"/>
        </w:rPr>
        <w:t>Odbor: 2.1.23 teória literatúry a dejiny konkrétnych národných literatúr</w:t>
      </w:r>
    </w:p>
    <w:p w:rsidR="00AE4BA6" w:rsidRPr="00ED4A13" w:rsidRDefault="00AE4BA6" w:rsidP="00ED4A13">
      <w:pPr>
        <w:rPr>
          <w:sz w:val="24"/>
          <w:szCs w:val="24"/>
        </w:rPr>
      </w:pPr>
      <w:r w:rsidRPr="00ED4A13">
        <w:rPr>
          <w:sz w:val="24"/>
          <w:szCs w:val="24"/>
        </w:rPr>
        <w:t>Dátum a miesto habilitačného konania: 13. 10. 2016, Vedecká rada FF UKF v Nitre</w:t>
      </w:r>
    </w:p>
    <w:p w:rsidR="00AE4BA6" w:rsidRPr="00ED4A13" w:rsidRDefault="00AE4BA6" w:rsidP="00ED4A13">
      <w:pPr>
        <w:rPr>
          <w:sz w:val="24"/>
          <w:szCs w:val="24"/>
        </w:rPr>
      </w:pPr>
    </w:p>
    <w:p w:rsidR="00AE4BA6" w:rsidRPr="00ED4A13" w:rsidRDefault="00AE4BA6" w:rsidP="00ED4A13">
      <w:pPr>
        <w:rPr>
          <w:sz w:val="24"/>
          <w:szCs w:val="24"/>
        </w:rPr>
      </w:pPr>
      <w:r w:rsidRPr="00ED4A13">
        <w:rPr>
          <w:sz w:val="24"/>
          <w:szCs w:val="24"/>
        </w:rPr>
        <w:t>Mgr. Katarína Žeňuchová, PhD.</w:t>
      </w:r>
    </w:p>
    <w:p w:rsidR="00AE4BA6" w:rsidRPr="00ED4A13" w:rsidRDefault="00AE4BA6" w:rsidP="00ED4A13">
      <w:pPr>
        <w:rPr>
          <w:sz w:val="24"/>
          <w:szCs w:val="24"/>
        </w:rPr>
      </w:pPr>
      <w:r w:rsidRPr="00ED4A13">
        <w:rPr>
          <w:sz w:val="24"/>
          <w:szCs w:val="24"/>
        </w:rPr>
        <w:t xml:space="preserve">Pracovisko: </w:t>
      </w:r>
      <w:r w:rsidRPr="00ED4A13">
        <w:rPr>
          <w:bCs/>
          <w:sz w:val="24"/>
          <w:szCs w:val="24"/>
        </w:rPr>
        <w:t>Slavistický ústav Jána Stanislava SAV v Bratislave</w:t>
      </w:r>
    </w:p>
    <w:p w:rsidR="00AE4BA6" w:rsidRPr="00ED4A13" w:rsidRDefault="00AE4BA6" w:rsidP="00ED4A13">
      <w:pPr>
        <w:rPr>
          <w:sz w:val="24"/>
          <w:szCs w:val="24"/>
        </w:rPr>
      </w:pPr>
      <w:r w:rsidRPr="00ED4A13">
        <w:rPr>
          <w:sz w:val="24"/>
          <w:szCs w:val="24"/>
        </w:rPr>
        <w:t>Odbor: 2.1.28 slovanské jazyky a literatúry</w:t>
      </w:r>
    </w:p>
    <w:p w:rsidR="00AE4BA6" w:rsidRPr="00ED4A13" w:rsidRDefault="00AE4BA6" w:rsidP="00ED4A13">
      <w:pPr>
        <w:rPr>
          <w:sz w:val="24"/>
          <w:szCs w:val="24"/>
        </w:rPr>
      </w:pPr>
      <w:r w:rsidRPr="00ED4A13">
        <w:rPr>
          <w:sz w:val="24"/>
          <w:szCs w:val="24"/>
        </w:rPr>
        <w:t>Dátum a miesto habilitačného konania: 13. 10. 2016, Vedecká rada FF UKF v Nitre</w:t>
      </w:r>
    </w:p>
    <w:p w:rsidR="00AE4BA6" w:rsidRDefault="00AE4BA6" w:rsidP="00AE4BA6"/>
    <w:p w:rsidR="00AE4BA6" w:rsidRDefault="00AE4BA6" w:rsidP="00AE4BA6"/>
    <w:p w:rsidR="00AE4BA6" w:rsidRPr="0097597D" w:rsidRDefault="00AE4BA6" w:rsidP="0097597D">
      <w:pPr>
        <w:ind w:firstLine="0"/>
        <w:rPr>
          <w:b/>
          <w:i/>
          <w:sz w:val="24"/>
        </w:rPr>
      </w:pPr>
      <w:r w:rsidRPr="0097597D">
        <w:rPr>
          <w:b/>
          <w:i/>
          <w:sz w:val="24"/>
        </w:rPr>
        <w:t>Habilitačné konania zamestnancov UKF vo VR iných inštitúcií:</w:t>
      </w:r>
    </w:p>
    <w:p w:rsidR="00AE4BA6" w:rsidRDefault="00AE4BA6" w:rsidP="00AE4BA6"/>
    <w:p w:rsidR="00AE4BA6" w:rsidRPr="00ED4A13" w:rsidRDefault="00AE4BA6" w:rsidP="00ED4A13">
      <w:pPr>
        <w:ind w:left="284" w:firstLine="0"/>
        <w:rPr>
          <w:sz w:val="24"/>
          <w:szCs w:val="24"/>
        </w:rPr>
      </w:pPr>
      <w:r w:rsidRPr="00ED4A13">
        <w:rPr>
          <w:sz w:val="24"/>
          <w:szCs w:val="24"/>
        </w:rPr>
        <w:t>Daniel Szalai akad. mal.</w:t>
      </w:r>
    </w:p>
    <w:p w:rsidR="00AE4BA6" w:rsidRPr="00ED4A13" w:rsidRDefault="00AE4BA6" w:rsidP="00ED4A13">
      <w:pPr>
        <w:ind w:left="284" w:firstLine="0"/>
        <w:rPr>
          <w:sz w:val="24"/>
          <w:szCs w:val="24"/>
        </w:rPr>
      </w:pPr>
      <w:r w:rsidRPr="00ED4A13">
        <w:rPr>
          <w:sz w:val="24"/>
          <w:szCs w:val="24"/>
        </w:rPr>
        <w:t xml:space="preserve">Pracovisko: Katedra výtvarnej tvorby a výchovy PF UKF </w:t>
      </w:r>
    </w:p>
    <w:p w:rsidR="00AE4BA6" w:rsidRPr="00ED4A13" w:rsidRDefault="00AE4BA6" w:rsidP="00ED4A13">
      <w:pPr>
        <w:ind w:left="284" w:firstLine="0"/>
        <w:rPr>
          <w:sz w:val="24"/>
          <w:szCs w:val="24"/>
        </w:rPr>
      </w:pPr>
      <w:r w:rsidRPr="00ED4A13">
        <w:rPr>
          <w:sz w:val="24"/>
          <w:szCs w:val="24"/>
        </w:rPr>
        <w:t>Odbor: Výtvarná tvorba</w:t>
      </w:r>
    </w:p>
    <w:p w:rsidR="00AE4BA6" w:rsidRPr="00ED4A13" w:rsidRDefault="00AE4BA6" w:rsidP="00ED4A13">
      <w:pPr>
        <w:ind w:left="284" w:firstLine="0"/>
        <w:rPr>
          <w:sz w:val="24"/>
          <w:szCs w:val="24"/>
        </w:rPr>
      </w:pPr>
      <w:r w:rsidRPr="00ED4A13">
        <w:rPr>
          <w:sz w:val="24"/>
          <w:szCs w:val="24"/>
        </w:rPr>
        <w:t xml:space="preserve">Dátum a miesto habilitačného konania: 27. 5. 2016, </w:t>
      </w:r>
      <w:r w:rsidR="009B7B56">
        <w:rPr>
          <w:sz w:val="24"/>
          <w:szCs w:val="24"/>
        </w:rPr>
        <w:t>Vysoká škola uměleckoprůmyslová v Prahe, ČR</w:t>
      </w:r>
    </w:p>
    <w:p w:rsidR="00AE4BA6" w:rsidRPr="00ED4A13" w:rsidRDefault="00AE4BA6" w:rsidP="00ED4A13">
      <w:pPr>
        <w:ind w:left="284" w:firstLine="0"/>
        <w:rPr>
          <w:sz w:val="24"/>
          <w:szCs w:val="24"/>
        </w:rPr>
      </w:pPr>
      <w:r w:rsidRPr="00ED4A13">
        <w:rPr>
          <w:sz w:val="24"/>
          <w:szCs w:val="24"/>
        </w:rPr>
        <w:t>Dátum udelenia titulu: 1. 6. 2016</w:t>
      </w:r>
    </w:p>
    <w:p w:rsidR="00AE4BA6" w:rsidRDefault="00AE4BA6" w:rsidP="00ED4A13">
      <w:pPr>
        <w:ind w:left="284" w:firstLine="0"/>
        <w:rPr>
          <w:sz w:val="24"/>
          <w:szCs w:val="24"/>
        </w:rPr>
      </w:pPr>
    </w:p>
    <w:p w:rsidR="007D5075" w:rsidRDefault="007D5075" w:rsidP="00ED4A13">
      <w:pPr>
        <w:ind w:left="284" w:firstLine="0"/>
        <w:rPr>
          <w:sz w:val="24"/>
          <w:szCs w:val="24"/>
        </w:rPr>
      </w:pPr>
    </w:p>
    <w:p w:rsidR="00AE4BA6" w:rsidRPr="00ED4A13" w:rsidRDefault="00AE4BA6" w:rsidP="00ED4A13">
      <w:pPr>
        <w:ind w:left="284" w:firstLine="0"/>
        <w:rPr>
          <w:sz w:val="24"/>
          <w:szCs w:val="24"/>
        </w:rPr>
      </w:pPr>
      <w:r w:rsidRPr="00ED4A13">
        <w:rPr>
          <w:sz w:val="24"/>
          <w:szCs w:val="24"/>
        </w:rPr>
        <w:lastRenderedPageBreak/>
        <w:t>Mgr. Jozef Baus</w:t>
      </w:r>
    </w:p>
    <w:p w:rsidR="00AE4BA6" w:rsidRPr="00ED4A13" w:rsidRDefault="00AE4BA6" w:rsidP="00ED4A13">
      <w:pPr>
        <w:ind w:left="284" w:firstLine="0"/>
        <w:rPr>
          <w:sz w:val="24"/>
          <w:szCs w:val="24"/>
        </w:rPr>
      </w:pPr>
      <w:r w:rsidRPr="00ED4A13">
        <w:rPr>
          <w:sz w:val="24"/>
          <w:szCs w:val="24"/>
        </w:rPr>
        <w:t xml:space="preserve">Pracovisko: Katedra výtvarnej tvorby a výchovy PF UKF </w:t>
      </w:r>
    </w:p>
    <w:p w:rsidR="00AE4BA6" w:rsidRPr="00ED4A13" w:rsidRDefault="00AE4BA6" w:rsidP="00ED4A13">
      <w:pPr>
        <w:ind w:left="284" w:firstLine="0"/>
        <w:rPr>
          <w:sz w:val="24"/>
          <w:szCs w:val="24"/>
        </w:rPr>
      </w:pPr>
      <w:r w:rsidRPr="00ED4A13">
        <w:rPr>
          <w:sz w:val="24"/>
          <w:szCs w:val="24"/>
        </w:rPr>
        <w:t>Odbor: Výtvarná tvorba</w:t>
      </w:r>
    </w:p>
    <w:p w:rsidR="00AE4BA6" w:rsidRPr="00ED4A13" w:rsidRDefault="00AE4BA6" w:rsidP="00ED4A13">
      <w:pPr>
        <w:ind w:left="284" w:firstLine="0"/>
        <w:rPr>
          <w:sz w:val="24"/>
          <w:szCs w:val="24"/>
        </w:rPr>
      </w:pPr>
      <w:r w:rsidRPr="00ED4A13">
        <w:rPr>
          <w:sz w:val="24"/>
          <w:szCs w:val="24"/>
        </w:rPr>
        <w:t>Dátum a miesto habilitačného konania: 14. 4. 2016, Fakulta výtvarných umění VUT v Brn</w:t>
      </w:r>
      <w:r w:rsidR="009B7B56">
        <w:rPr>
          <w:sz w:val="24"/>
          <w:szCs w:val="24"/>
        </w:rPr>
        <w:t>e</w:t>
      </w:r>
      <w:r w:rsidRPr="00ED4A13">
        <w:rPr>
          <w:sz w:val="24"/>
          <w:szCs w:val="24"/>
        </w:rPr>
        <w:t>,</w:t>
      </w:r>
      <w:r w:rsidR="009B7B56">
        <w:rPr>
          <w:sz w:val="24"/>
          <w:szCs w:val="24"/>
        </w:rPr>
        <w:t xml:space="preserve"> ČR</w:t>
      </w:r>
    </w:p>
    <w:p w:rsidR="00AE4BA6" w:rsidRPr="00ED4A13" w:rsidRDefault="00AE4BA6" w:rsidP="00ED4A13">
      <w:pPr>
        <w:ind w:left="284" w:firstLine="0"/>
        <w:rPr>
          <w:sz w:val="24"/>
          <w:szCs w:val="24"/>
        </w:rPr>
      </w:pPr>
      <w:r w:rsidRPr="00ED4A13">
        <w:rPr>
          <w:sz w:val="24"/>
          <w:szCs w:val="24"/>
        </w:rPr>
        <w:t>Dátum udelenia titulu: 6. 6. 2016</w:t>
      </w:r>
    </w:p>
    <w:p w:rsidR="00AE4BA6" w:rsidRPr="00B624B2" w:rsidRDefault="00AE4BA6" w:rsidP="00AE4BA6"/>
    <w:p w:rsidR="00AE4BA6" w:rsidRPr="0097597D" w:rsidRDefault="00AE4BA6" w:rsidP="0097597D">
      <w:pPr>
        <w:ind w:firstLine="0"/>
        <w:rPr>
          <w:b/>
          <w:i/>
          <w:sz w:val="24"/>
        </w:rPr>
      </w:pPr>
      <w:r w:rsidRPr="0097597D">
        <w:rPr>
          <w:b/>
          <w:i/>
          <w:sz w:val="24"/>
        </w:rPr>
        <w:t xml:space="preserve">Inauguračné konanie zamestnancov UKF ako aj pracovníkov iných univerzít a spolupracujúcich vedeckých inštitúcií vo VR UKF: </w:t>
      </w:r>
    </w:p>
    <w:p w:rsidR="00AE4BA6" w:rsidRPr="00ED4A13" w:rsidRDefault="00AE4BA6" w:rsidP="00ED4A13">
      <w:pPr>
        <w:rPr>
          <w:sz w:val="24"/>
          <w:szCs w:val="24"/>
        </w:rPr>
      </w:pPr>
    </w:p>
    <w:p w:rsidR="00331E0C" w:rsidRPr="00331E0C" w:rsidRDefault="00331E0C" w:rsidP="00331E0C">
      <w:pPr>
        <w:rPr>
          <w:sz w:val="24"/>
          <w:szCs w:val="24"/>
        </w:rPr>
      </w:pPr>
      <w:r w:rsidRPr="00331E0C">
        <w:rPr>
          <w:sz w:val="24"/>
          <w:szCs w:val="24"/>
        </w:rPr>
        <w:t>doc. MUDr. Martin Péč, PhD.</w:t>
      </w:r>
    </w:p>
    <w:p w:rsidR="00331E0C" w:rsidRPr="00331E0C" w:rsidRDefault="00331E0C" w:rsidP="00331E0C">
      <w:pPr>
        <w:rPr>
          <w:sz w:val="24"/>
          <w:szCs w:val="24"/>
        </w:rPr>
      </w:pPr>
      <w:r w:rsidRPr="00331E0C">
        <w:rPr>
          <w:sz w:val="24"/>
          <w:szCs w:val="24"/>
        </w:rPr>
        <w:t>Pracovisko:  Ústav lekárskej biológie JLF UK v Martine</w:t>
      </w:r>
    </w:p>
    <w:p w:rsidR="00331E0C" w:rsidRPr="00331E0C" w:rsidRDefault="00331E0C" w:rsidP="00331E0C">
      <w:pPr>
        <w:rPr>
          <w:sz w:val="24"/>
          <w:szCs w:val="24"/>
        </w:rPr>
      </w:pPr>
      <w:r w:rsidRPr="00331E0C">
        <w:rPr>
          <w:sz w:val="24"/>
          <w:szCs w:val="24"/>
        </w:rPr>
        <w:t>Odbor: 4.2.1  Biológia</w:t>
      </w:r>
    </w:p>
    <w:p w:rsidR="00331E0C" w:rsidRPr="00331E0C" w:rsidRDefault="00331E0C" w:rsidP="00331E0C">
      <w:pPr>
        <w:rPr>
          <w:sz w:val="24"/>
          <w:szCs w:val="24"/>
        </w:rPr>
      </w:pPr>
      <w:r w:rsidRPr="00331E0C">
        <w:rPr>
          <w:sz w:val="24"/>
          <w:szCs w:val="24"/>
        </w:rPr>
        <w:t>Dátum a miesto inauguračnej prednášky: 31. 3. 2016, FPV UKF v Nitre</w:t>
      </w:r>
    </w:p>
    <w:p w:rsidR="00331E0C" w:rsidRPr="00331E0C" w:rsidRDefault="00331E0C" w:rsidP="00331E0C">
      <w:pPr>
        <w:rPr>
          <w:sz w:val="24"/>
          <w:szCs w:val="24"/>
        </w:rPr>
      </w:pPr>
      <w:r w:rsidRPr="00331E0C">
        <w:rPr>
          <w:sz w:val="24"/>
          <w:szCs w:val="24"/>
        </w:rPr>
        <w:t>Rozhodnutie vedeckej rady fakulty: VR FPV UKF v Nitre, 31. 3. 2016</w:t>
      </w:r>
    </w:p>
    <w:p w:rsidR="00331E0C" w:rsidRPr="00331E0C" w:rsidRDefault="00331E0C" w:rsidP="00331E0C">
      <w:pPr>
        <w:rPr>
          <w:sz w:val="24"/>
          <w:szCs w:val="24"/>
        </w:rPr>
      </w:pPr>
      <w:r w:rsidRPr="00331E0C">
        <w:rPr>
          <w:sz w:val="24"/>
          <w:szCs w:val="24"/>
        </w:rPr>
        <w:t>Rozhodnutie Vedeckej rady UKF: 14. 4. 2016</w:t>
      </w:r>
    </w:p>
    <w:p w:rsidR="00331E0C" w:rsidRPr="00331E0C" w:rsidRDefault="00331E0C" w:rsidP="00331E0C">
      <w:pPr>
        <w:rPr>
          <w:rFonts w:ascii="Times New Roman" w:hAnsi="Times New Roman"/>
          <w:sz w:val="24"/>
          <w:szCs w:val="24"/>
        </w:rPr>
      </w:pPr>
    </w:p>
    <w:p w:rsidR="00331E0C" w:rsidRPr="00331E0C" w:rsidRDefault="00331E0C" w:rsidP="00331E0C">
      <w:pPr>
        <w:rPr>
          <w:sz w:val="24"/>
          <w:szCs w:val="24"/>
        </w:rPr>
      </w:pPr>
      <w:r w:rsidRPr="00331E0C">
        <w:rPr>
          <w:sz w:val="24"/>
          <w:szCs w:val="24"/>
        </w:rPr>
        <w:t>doc. Mgr. Katarína Fichnová, PhD.</w:t>
      </w:r>
    </w:p>
    <w:p w:rsidR="00331E0C" w:rsidRPr="00331E0C" w:rsidRDefault="00331E0C" w:rsidP="00331E0C">
      <w:pPr>
        <w:rPr>
          <w:sz w:val="24"/>
          <w:szCs w:val="24"/>
        </w:rPr>
      </w:pPr>
      <w:r w:rsidRPr="00331E0C">
        <w:rPr>
          <w:sz w:val="24"/>
          <w:szCs w:val="24"/>
        </w:rPr>
        <w:t>Pracovisko: Katedra masmediálnej komunikácie a reklamy FF UKF v Nitre</w:t>
      </w:r>
    </w:p>
    <w:p w:rsidR="00331E0C" w:rsidRPr="00331E0C" w:rsidRDefault="00331E0C" w:rsidP="00331E0C">
      <w:pPr>
        <w:rPr>
          <w:sz w:val="24"/>
          <w:szCs w:val="24"/>
        </w:rPr>
      </w:pPr>
      <w:r w:rsidRPr="00331E0C">
        <w:rPr>
          <w:sz w:val="24"/>
          <w:szCs w:val="24"/>
        </w:rPr>
        <w:t>Odbor: 3.2.3 masmediálne štúdiá</w:t>
      </w:r>
    </w:p>
    <w:p w:rsidR="00331E0C" w:rsidRPr="00331E0C" w:rsidRDefault="00331E0C" w:rsidP="00331E0C">
      <w:pPr>
        <w:rPr>
          <w:sz w:val="24"/>
          <w:szCs w:val="24"/>
        </w:rPr>
      </w:pPr>
      <w:r w:rsidRPr="00331E0C">
        <w:rPr>
          <w:sz w:val="24"/>
          <w:szCs w:val="24"/>
        </w:rPr>
        <w:t>Dátum a miesto inauguračnej prednášky: 18. 2. 2016, FF UKF v Nitre</w:t>
      </w:r>
    </w:p>
    <w:p w:rsidR="00331E0C" w:rsidRPr="00331E0C" w:rsidRDefault="00331E0C" w:rsidP="00331E0C">
      <w:pPr>
        <w:rPr>
          <w:sz w:val="24"/>
          <w:szCs w:val="24"/>
        </w:rPr>
      </w:pPr>
      <w:r w:rsidRPr="00331E0C">
        <w:rPr>
          <w:sz w:val="24"/>
          <w:szCs w:val="24"/>
        </w:rPr>
        <w:t>Rozhodnutie vedeckej rady fakulty: VR F</w:t>
      </w:r>
      <w:r w:rsidR="009B7B56">
        <w:rPr>
          <w:sz w:val="24"/>
          <w:szCs w:val="24"/>
        </w:rPr>
        <w:t>F</w:t>
      </w:r>
      <w:r w:rsidRPr="00331E0C">
        <w:rPr>
          <w:sz w:val="24"/>
          <w:szCs w:val="24"/>
        </w:rPr>
        <w:t xml:space="preserve"> UKF v Nitre, </w:t>
      </w:r>
      <w:r w:rsidR="009B7B56">
        <w:rPr>
          <w:sz w:val="24"/>
          <w:szCs w:val="24"/>
        </w:rPr>
        <w:t>18. 2.</w:t>
      </w:r>
      <w:r w:rsidRPr="00331E0C">
        <w:rPr>
          <w:sz w:val="24"/>
          <w:szCs w:val="24"/>
        </w:rPr>
        <w:t xml:space="preserve"> 2016</w:t>
      </w:r>
    </w:p>
    <w:p w:rsidR="00331E0C" w:rsidRPr="00331E0C" w:rsidRDefault="00331E0C" w:rsidP="00331E0C">
      <w:pPr>
        <w:rPr>
          <w:sz w:val="24"/>
          <w:szCs w:val="24"/>
        </w:rPr>
      </w:pPr>
      <w:r w:rsidRPr="00331E0C">
        <w:rPr>
          <w:sz w:val="24"/>
          <w:szCs w:val="24"/>
        </w:rPr>
        <w:t>Rozhodnutie Vedeckej rady UKF: 14. 4. 2016</w:t>
      </w:r>
    </w:p>
    <w:p w:rsidR="00331E0C" w:rsidRPr="00331E0C" w:rsidRDefault="00331E0C" w:rsidP="00331E0C">
      <w:pPr>
        <w:rPr>
          <w:sz w:val="24"/>
          <w:szCs w:val="24"/>
          <w:highlight w:val="yellow"/>
        </w:rPr>
      </w:pPr>
    </w:p>
    <w:p w:rsidR="00331E0C" w:rsidRPr="00331E0C" w:rsidRDefault="00331E0C" w:rsidP="00331E0C">
      <w:pPr>
        <w:rPr>
          <w:sz w:val="24"/>
          <w:szCs w:val="24"/>
        </w:rPr>
      </w:pPr>
      <w:r w:rsidRPr="00331E0C">
        <w:rPr>
          <w:sz w:val="24"/>
          <w:szCs w:val="24"/>
        </w:rPr>
        <w:t>doc. PhDr. Dagmar Marková, PhD.</w:t>
      </w:r>
    </w:p>
    <w:p w:rsidR="00331E0C" w:rsidRPr="00331E0C" w:rsidRDefault="00331E0C" w:rsidP="00331E0C">
      <w:pPr>
        <w:rPr>
          <w:sz w:val="24"/>
          <w:szCs w:val="24"/>
        </w:rPr>
      </w:pPr>
      <w:r w:rsidRPr="00331E0C">
        <w:rPr>
          <w:sz w:val="24"/>
          <w:szCs w:val="24"/>
        </w:rPr>
        <w:t>Pracovisko: Katedra všeobecnej a aplikovanej etiky FF UKF v Nitre</w:t>
      </w:r>
    </w:p>
    <w:p w:rsidR="00331E0C" w:rsidRPr="00331E0C" w:rsidRDefault="00331E0C" w:rsidP="00331E0C">
      <w:pPr>
        <w:rPr>
          <w:sz w:val="24"/>
          <w:szCs w:val="24"/>
        </w:rPr>
      </w:pPr>
      <w:r w:rsidRPr="00331E0C">
        <w:rPr>
          <w:sz w:val="24"/>
          <w:szCs w:val="24"/>
        </w:rPr>
        <w:t>Odbor: 2.1.5  etika</w:t>
      </w:r>
    </w:p>
    <w:p w:rsidR="00331E0C" w:rsidRPr="00331E0C" w:rsidRDefault="00331E0C" w:rsidP="00331E0C">
      <w:pPr>
        <w:rPr>
          <w:sz w:val="24"/>
          <w:szCs w:val="24"/>
        </w:rPr>
      </w:pPr>
      <w:r w:rsidRPr="00331E0C">
        <w:rPr>
          <w:sz w:val="24"/>
          <w:szCs w:val="24"/>
        </w:rPr>
        <w:t>Dátum a miesto inauguračnej prednášky: 13. 10. 2016, FF UKF v Nitre</w:t>
      </w:r>
    </w:p>
    <w:p w:rsidR="00331E0C" w:rsidRPr="00331E0C" w:rsidRDefault="00331E0C" w:rsidP="00331E0C">
      <w:pPr>
        <w:rPr>
          <w:sz w:val="24"/>
          <w:szCs w:val="24"/>
        </w:rPr>
      </w:pPr>
      <w:r w:rsidRPr="00331E0C">
        <w:rPr>
          <w:sz w:val="24"/>
          <w:szCs w:val="24"/>
        </w:rPr>
        <w:t>Rozhodnutie vedeckej rady fakulty: VR FF UKF v Nitre, 13. 10. 2016</w:t>
      </w:r>
    </w:p>
    <w:p w:rsidR="00331E0C" w:rsidRPr="00331E0C" w:rsidRDefault="00331E0C" w:rsidP="00331E0C">
      <w:pPr>
        <w:rPr>
          <w:sz w:val="24"/>
          <w:szCs w:val="24"/>
        </w:rPr>
      </w:pPr>
      <w:r w:rsidRPr="00331E0C">
        <w:rPr>
          <w:sz w:val="24"/>
          <w:szCs w:val="24"/>
        </w:rPr>
        <w:t>Rozhodnutie Vedeckej rady UKF: 24. 11. 2016</w:t>
      </w:r>
    </w:p>
    <w:p w:rsidR="00AE4BA6" w:rsidRDefault="00AE4BA6" w:rsidP="00AE4BA6">
      <w:pPr>
        <w:pStyle w:val="PredformtovanHTML"/>
        <w:jc w:val="both"/>
        <w:rPr>
          <w:rFonts w:ascii="Times New Roman" w:hAnsi="Times New Roman"/>
          <w:sz w:val="24"/>
          <w:szCs w:val="24"/>
        </w:rPr>
      </w:pPr>
    </w:p>
    <w:p w:rsidR="00AE4BA6" w:rsidRPr="0097597D" w:rsidRDefault="00AE4BA6" w:rsidP="0097597D">
      <w:pPr>
        <w:ind w:firstLine="0"/>
        <w:rPr>
          <w:b/>
          <w:i/>
          <w:sz w:val="24"/>
        </w:rPr>
      </w:pPr>
      <w:r w:rsidRPr="0097597D">
        <w:rPr>
          <w:b/>
          <w:i/>
          <w:sz w:val="24"/>
        </w:rPr>
        <w:t>Inauguračné konania zamestnancov UKF vo VR iných inštitúcií:</w:t>
      </w:r>
    </w:p>
    <w:p w:rsidR="00AE4BA6" w:rsidRPr="004D7E60" w:rsidRDefault="00AE4BA6" w:rsidP="00AE4BA6">
      <w:pPr>
        <w:tabs>
          <w:tab w:val="left" w:pos="540"/>
        </w:tabs>
        <w:rPr>
          <w:szCs w:val="24"/>
        </w:rPr>
      </w:pPr>
    </w:p>
    <w:p w:rsidR="00AE4BA6" w:rsidRPr="00ED4A13" w:rsidRDefault="00AE4BA6" w:rsidP="00ED4A13">
      <w:pPr>
        <w:rPr>
          <w:sz w:val="24"/>
          <w:szCs w:val="24"/>
        </w:rPr>
      </w:pPr>
      <w:r w:rsidRPr="00ED4A13">
        <w:rPr>
          <w:sz w:val="24"/>
          <w:szCs w:val="24"/>
        </w:rPr>
        <w:t>doc. RNDr. Igor Medveď, PhD.</w:t>
      </w:r>
    </w:p>
    <w:p w:rsidR="00AE4BA6" w:rsidRPr="00ED4A13" w:rsidRDefault="00AE4BA6" w:rsidP="00ED4A13">
      <w:pPr>
        <w:rPr>
          <w:sz w:val="24"/>
          <w:szCs w:val="24"/>
        </w:rPr>
      </w:pPr>
      <w:r w:rsidRPr="00ED4A13">
        <w:rPr>
          <w:sz w:val="24"/>
          <w:szCs w:val="24"/>
        </w:rPr>
        <w:t>Pracovisko: Katedra fyziky FPV UKF v Nitre</w:t>
      </w:r>
    </w:p>
    <w:p w:rsidR="00AE4BA6" w:rsidRPr="00ED4A13" w:rsidRDefault="00AE4BA6" w:rsidP="00ED4A13">
      <w:pPr>
        <w:rPr>
          <w:sz w:val="24"/>
          <w:szCs w:val="24"/>
        </w:rPr>
      </w:pPr>
      <w:r w:rsidRPr="00ED4A13">
        <w:rPr>
          <w:sz w:val="24"/>
          <w:szCs w:val="24"/>
        </w:rPr>
        <w:t>Študijný odbor: Teória stavebných konštrukcií a materiálov</w:t>
      </w:r>
    </w:p>
    <w:p w:rsidR="00AE4BA6" w:rsidRPr="00ED4A13" w:rsidRDefault="00AE4BA6" w:rsidP="00ED4A13">
      <w:pPr>
        <w:rPr>
          <w:sz w:val="24"/>
          <w:szCs w:val="24"/>
        </w:rPr>
      </w:pPr>
      <w:r w:rsidRPr="00ED4A13">
        <w:rPr>
          <w:sz w:val="24"/>
          <w:szCs w:val="24"/>
        </w:rPr>
        <w:t>Dátum a miesto inauguračnej prednášky: 26.</w:t>
      </w:r>
      <w:r w:rsidR="006E4163">
        <w:rPr>
          <w:sz w:val="24"/>
          <w:szCs w:val="24"/>
        </w:rPr>
        <w:t xml:space="preserve"> </w:t>
      </w:r>
      <w:r w:rsidRPr="00ED4A13">
        <w:rPr>
          <w:sz w:val="24"/>
          <w:szCs w:val="24"/>
        </w:rPr>
        <w:t>1.</w:t>
      </w:r>
      <w:r w:rsidR="006E4163">
        <w:rPr>
          <w:sz w:val="24"/>
          <w:szCs w:val="24"/>
        </w:rPr>
        <w:t xml:space="preserve"> </w:t>
      </w:r>
      <w:r w:rsidRPr="00ED4A13">
        <w:rPr>
          <w:sz w:val="24"/>
          <w:szCs w:val="24"/>
        </w:rPr>
        <w:t>2016, ČVUT Praha</w:t>
      </w:r>
      <w:r w:rsidR="009B7B56">
        <w:rPr>
          <w:sz w:val="24"/>
          <w:szCs w:val="24"/>
        </w:rPr>
        <w:t>, ČR</w:t>
      </w:r>
    </w:p>
    <w:p w:rsidR="00AE4BA6" w:rsidRPr="00ED4A13" w:rsidRDefault="009B7B56" w:rsidP="00ED4A13">
      <w:pPr>
        <w:rPr>
          <w:sz w:val="24"/>
          <w:szCs w:val="24"/>
        </w:rPr>
      </w:pPr>
      <w:r w:rsidRPr="00331E0C">
        <w:rPr>
          <w:sz w:val="24"/>
          <w:szCs w:val="24"/>
        </w:rPr>
        <w:t>Rozhodnutie Vedeckej rady</w:t>
      </w:r>
      <w:r>
        <w:rPr>
          <w:sz w:val="24"/>
          <w:szCs w:val="24"/>
        </w:rPr>
        <w:t xml:space="preserve"> ČVUT</w:t>
      </w:r>
      <w:r w:rsidR="00AE4BA6" w:rsidRPr="00ED4A13">
        <w:rPr>
          <w:sz w:val="24"/>
          <w:szCs w:val="24"/>
        </w:rPr>
        <w:t>: 26.1.2016</w:t>
      </w:r>
    </w:p>
    <w:p w:rsidR="00AE4BA6" w:rsidRPr="00ED4A13" w:rsidRDefault="00AE4BA6" w:rsidP="00ED4A13">
      <w:pPr>
        <w:rPr>
          <w:sz w:val="24"/>
          <w:szCs w:val="24"/>
        </w:rPr>
      </w:pPr>
    </w:p>
    <w:p w:rsidR="00980406" w:rsidRPr="002317A1" w:rsidRDefault="00980406" w:rsidP="00DB35BD">
      <w:pPr>
        <w:pStyle w:val="Nadpis1"/>
        <w:rPr>
          <w:lang w:val="sk-SK"/>
        </w:rPr>
      </w:pPr>
      <w:bookmarkStart w:id="176" w:name="_Toc447794087"/>
      <w:bookmarkStart w:id="177" w:name="_Toc481503918"/>
      <w:r>
        <w:rPr>
          <w:lang w:val="sk-SK"/>
        </w:rPr>
        <w:lastRenderedPageBreak/>
        <w:t>Zamestnanci univerzity</w:t>
      </w:r>
      <w:bookmarkEnd w:id="176"/>
      <w:bookmarkEnd w:id="177"/>
    </w:p>
    <w:p w:rsidR="00980406" w:rsidRDefault="00980406" w:rsidP="00C4609A"/>
    <w:p w:rsidR="00980406" w:rsidRDefault="00980406" w:rsidP="00C4609A"/>
    <w:p w:rsidR="005C3E3F" w:rsidRPr="00980406" w:rsidRDefault="005C3E3F" w:rsidP="00E80693">
      <w:pPr>
        <w:pStyle w:val="Nadpis2"/>
      </w:pPr>
      <w:bookmarkStart w:id="178" w:name="_Toc481503919"/>
      <w:r w:rsidRPr="00C95122">
        <w:t>Kvalifikačná štruktúra</w:t>
      </w:r>
      <w:bookmarkEnd w:id="178"/>
    </w:p>
    <w:p w:rsidR="00C95122" w:rsidRDefault="00C95122" w:rsidP="00C95122">
      <w:pPr>
        <w:rPr>
          <w:sz w:val="24"/>
        </w:rPr>
      </w:pPr>
    </w:p>
    <w:p w:rsidR="00AE4BA6" w:rsidRPr="00ED4A13" w:rsidRDefault="00AE4BA6" w:rsidP="00ED4A13">
      <w:pPr>
        <w:ind w:firstLine="567"/>
        <w:rPr>
          <w:sz w:val="24"/>
          <w:szCs w:val="24"/>
        </w:rPr>
      </w:pPr>
      <w:r w:rsidRPr="00ED4A13">
        <w:rPr>
          <w:sz w:val="24"/>
          <w:szCs w:val="24"/>
        </w:rPr>
        <w:t>Pri manažmente ľudských zdrojov univerzita vychádza z</w:t>
      </w:r>
      <w:r w:rsidR="00545208">
        <w:rPr>
          <w:sz w:val="24"/>
          <w:szCs w:val="24"/>
        </w:rPr>
        <w:t xml:space="preserve"> </w:t>
      </w:r>
      <w:r w:rsidRPr="00ED4A13">
        <w:rPr>
          <w:sz w:val="24"/>
          <w:szCs w:val="24"/>
        </w:rPr>
        <w:t>identifikovaných potrieb pracovísk pre zabezpečenie a kvalifikované garantovanie hlavných činností na univerzite (vzdelávanie a výskum) a potrieb pracovísk pre zabezpečenie podporných činností pre hlavné činnosti (pracoviská administratívy a prevádzky). Plánovanie ľudských zdrojov sa uskutočňuje na základe systemizácie pracovných miest, z čoho vyplýva následne aj plánovanie v oblasti kvalifikačného rastu.</w:t>
      </w:r>
    </w:p>
    <w:p w:rsidR="00AE4BA6" w:rsidRPr="00ED4A13" w:rsidRDefault="00AE4BA6" w:rsidP="00ED4A13">
      <w:pPr>
        <w:ind w:firstLine="567"/>
        <w:rPr>
          <w:sz w:val="24"/>
          <w:szCs w:val="24"/>
        </w:rPr>
      </w:pPr>
      <w:r w:rsidRPr="00ED4A13">
        <w:rPr>
          <w:sz w:val="24"/>
          <w:szCs w:val="24"/>
        </w:rPr>
        <w:t>Univerzita definuje politiku riadenia ľudských zdrojov a jej implementáciu v rámci vnútorných predpisov a vnútorných aktov riadenia UKF ako aj jej fakúlt. Pri výbere zamestnancov UKF postupuje podľa platných národných predpisov a</w:t>
      </w:r>
      <w:r w:rsidR="00ED4A13">
        <w:rPr>
          <w:sz w:val="24"/>
          <w:szCs w:val="24"/>
        </w:rPr>
        <w:t xml:space="preserve"> </w:t>
      </w:r>
      <w:r w:rsidRPr="00ED4A13">
        <w:rPr>
          <w:sz w:val="24"/>
          <w:szCs w:val="24"/>
        </w:rPr>
        <w:t>pri výbere vysokoškolských učiteľov a výskumných pracovníkov aj podľa vnútorných predpisov UKF, ktoré určujú aj proces výberového konania. K rozvoju ľudských zdrojov sa univerzita zaviazala už v Dlhodobom zámere UKF v Nitre a jeho aktualizáciách, pričom konkretizácia potrieb rozvoja kompetencií a kvalifikačného rastu ľudských zdrojov vychádza z úrovne katedier (pracovísk smerom k vyšším úrovniam riadenia – dekanovi fakulty/kvestorovi alebo rektorovi univerzity).</w:t>
      </w:r>
    </w:p>
    <w:p w:rsidR="00AE4BA6" w:rsidRPr="00ED4A13" w:rsidRDefault="00AE4BA6" w:rsidP="00ED4A13">
      <w:pPr>
        <w:ind w:firstLine="567"/>
        <w:rPr>
          <w:sz w:val="24"/>
          <w:szCs w:val="24"/>
        </w:rPr>
      </w:pPr>
      <w:r w:rsidRPr="00ED4A13">
        <w:rPr>
          <w:sz w:val="24"/>
          <w:szCs w:val="24"/>
        </w:rPr>
        <w:t xml:space="preserve">Fakulty sústreďujú pozornosť na rozvoj kvalifikačného rastu vysokoškolských učiteľov a vedeckých pracovníkov, čo je priamo prepojené na potrebu kreovania a zabezpečenia nových, ale aj existujúcich študijných programov a garantovania kontinuity ďalšieho kariérneho rozvoja zamestnancov univerzity. </w:t>
      </w:r>
    </w:p>
    <w:p w:rsidR="00AE4BA6" w:rsidRPr="00ED4A13" w:rsidRDefault="00AE4BA6" w:rsidP="00ED4A13">
      <w:pPr>
        <w:ind w:firstLine="567"/>
        <w:rPr>
          <w:sz w:val="24"/>
          <w:szCs w:val="24"/>
        </w:rPr>
      </w:pPr>
      <w:r w:rsidRPr="00ED4A13">
        <w:rPr>
          <w:sz w:val="24"/>
          <w:szCs w:val="24"/>
        </w:rPr>
        <w:t xml:space="preserve">Rektorát UKF sústreďuje svoje činnosti na podporu rozvoja kompetencií administratívnych pracovníkov univerzity a tvorivých zamestnancov v oblasti IKT a cudzích jazykov. Administratívni pracovníci  svoje odborné kompetencie dopĺňajú prostredníctvom školení a odborných seminárov, ktoré zväčša organizujú externé inštitúcie. Kvalifikačná štruktúra vysokoškolských učiteľov k 31. októbru 2016 je uvedená v tabuľke č. 10. </w:t>
      </w:r>
    </w:p>
    <w:p w:rsidR="00AE4BA6" w:rsidRPr="00ED4A13" w:rsidRDefault="00AE4BA6" w:rsidP="00ED4A13">
      <w:pPr>
        <w:ind w:firstLine="567"/>
        <w:rPr>
          <w:sz w:val="24"/>
          <w:szCs w:val="24"/>
        </w:rPr>
      </w:pPr>
      <w:r w:rsidRPr="00ED4A13">
        <w:rPr>
          <w:sz w:val="24"/>
          <w:szCs w:val="24"/>
        </w:rPr>
        <w:t>Pri porovnaní kvalifikačnej štruktúry k</w:t>
      </w:r>
      <w:r w:rsidR="00797934">
        <w:rPr>
          <w:sz w:val="24"/>
          <w:szCs w:val="24"/>
        </w:rPr>
        <w:t xml:space="preserve"> </w:t>
      </w:r>
      <w:r w:rsidRPr="00ED4A13">
        <w:rPr>
          <w:sz w:val="24"/>
          <w:szCs w:val="24"/>
        </w:rPr>
        <w:t>31. 10</w:t>
      </w:r>
      <w:r w:rsidR="00797934">
        <w:rPr>
          <w:sz w:val="24"/>
          <w:szCs w:val="24"/>
        </w:rPr>
        <w:t xml:space="preserve">. </w:t>
      </w:r>
      <w:r w:rsidRPr="00ED4A13">
        <w:rPr>
          <w:sz w:val="24"/>
          <w:szCs w:val="24"/>
        </w:rPr>
        <w:t>2016 s</w:t>
      </w:r>
      <w:r w:rsidR="00797934">
        <w:rPr>
          <w:sz w:val="24"/>
          <w:szCs w:val="24"/>
        </w:rPr>
        <w:t xml:space="preserve"> </w:t>
      </w:r>
      <w:r w:rsidRPr="00ED4A13">
        <w:rPr>
          <w:sz w:val="24"/>
          <w:szCs w:val="24"/>
        </w:rPr>
        <w:t xml:space="preserve">kvalifikačnou štruktúrou </w:t>
      </w:r>
      <w:r w:rsidR="00415F51">
        <w:rPr>
          <w:sz w:val="24"/>
          <w:szCs w:val="24"/>
        </w:rPr>
        <w:br/>
      </w:r>
      <w:r w:rsidRPr="00ED4A13">
        <w:rPr>
          <w:sz w:val="24"/>
          <w:szCs w:val="24"/>
        </w:rPr>
        <w:t>k 31. 10.2015 možno konštatovať, že podľa prepočítaného evidenčného stavu  vysokoškolských učiteľov mala UKF 537,75 učiteľov, čo je nárast  o 4,09  učiteľa, z toho:</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počet profesorov a docentov s DrSc. klesol o 0,5 %,</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počet docentov bez DrSc. klesol o 0,9 %,</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počet ostatných  vysokoškolských učiteľov s DrSc.  klesol o 0, 2%,</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počet ostatných vysokoškolských učiteľov s PhD., resp. CSc. stúpol o 0,7 %,</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počet ostatných vysokoškolských učiteľov bez PhD., resp. CSc. stúpol o 0,7%.</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Z celkového počtu 537,75 vysokoškolských učiteľov je :</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73,85 profesorov a docentov s DrSc.,</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149, 14 docentov bez DrSc.,</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303,53 ostatných vysokoškolských učiteľov s PhD. , resp. CSc.,</w:t>
      </w:r>
    </w:p>
    <w:p w:rsidR="00AE4BA6" w:rsidRPr="007D5075" w:rsidRDefault="00AE4BA6" w:rsidP="0079213E">
      <w:pPr>
        <w:pStyle w:val="Odsekzoznamu"/>
        <w:numPr>
          <w:ilvl w:val="0"/>
          <w:numId w:val="75"/>
        </w:numPr>
        <w:tabs>
          <w:tab w:val="left" w:pos="851"/>
        </w:tabs>
        <w:ind w:left="851" w:hanging="284"/>
        <w:rPr>
          <w:sz w:val="24"/>
          <w:szCs w:val="24"/>
        </w:rPr>
      </w:pPr>
      <w:r w:rsidRPr="007D5075">
        <w:rPr>
          <w:sz w:val="24"/>
          <w:szCs w:val="24"/>
        </w:rPr>
        <w:t>11,18 ostatných vysokoškolských učiteľov bez PhD., resp. CSc..</w:t>
      </w:r>
    </w:p>
    <w:p w:rsidR="00AE4BA6" w:rsidRPr="00ED4A13" w:rsidRDefault="00AE4BA6" w:rsidP="00ED4A13">
      <w:pPr>
        <w:ind w:firstLine="567"/>
        <w:rPr>
          <w:sz w:val="24"/>
          <w:szCs w:val="24"/>
        </w:rPr>
      </w:pPr>
      <w:r w:rsidRPr="00ED4A13">
        <w:rPr>
          <w:sz w:val="24"/>
          <w:szCs w:val="24"/>
        </w:rPr>
        <w:lastRenderedPageBreak/>
        <w:t>Z celkového počtu vysokoškolských učiteľov v roku 2016 je 292,66 žien, t. j. 54,4 %   z toho:</w:t>
      </w:r>
    </w:p>
    <w:p w:rsidR="00AE4BA6" w:rsidRPr="00697F77" w:rsidRDefault="00AE4BA6" w:rsidP="0079213E">
      <w:pPr>
        <w:pStyle w:val="Odsekzoznamu"/>
        <w:numPr>
          <w:ilvl w:val="0"/>
          <w:numId w:val="76"/>
        </w:numPr>
        <w:tabs>
          <w:tab w:val="left" w:pos="851"/>
        </w:tabs>
        <w:ind w:hanging="720"/>
        <w:rPr>
          <w:sz w:val="24"/>
          <w:szCs w:val="24"/>
        </w:rPr>
      </w:pPr>
      <w:r w:rsidRPr="00697F77">
        <w:rPr>
          <w:sz w:val="24"/>
          <w:szCs w:val="24"/>
        </w:rPr>
        <w:t>26,8 profesorov a docentov s DrSc.,</w:t>
      </w:r>
    </w:p>
    <w:p w:rsidR="00AE4BA6" w:rsidRPr="00697F77" w:rsidRDefault="00AE4BA6" w:rsidP="0079213E">
      <w:pPr>
        <w:pStyle w:val="Odsekzoznamu"/>
        <w:numPr>
          <w:ilvl w:val="0"/>
          <w:numId w:val="76"/>
        </w:numPr>
        <w:tabs>
          <w:tab w:val="left" w:pos="851"/>
        </w:tabs>
        <w:ind w:hanging="720"/>
        <w:rPr>
          <w:sz w:val="24"/>
          <w:szCs w:val="24"/>
        </w:rPr>
      </w:pPr>
      <w:r w:rsidRPr="00697F77">
        <w:rPr>
          <w:sz w:val="24"/>
          <w:szCs w:val="24"/>
        </w:rPr>
        <w:t>80,99 docentov bez DrSc.,</w:t>
      </w:r>
    </w:p>
    <w:p w:rsidR="00AE4BA6" w:rsidRPr="00697F77" w:rsidRDefault="00AE4BA6" w:rsidP="0079213E">
      <w:pPr>
        <w:pStyle w:val="Odsekzoznamu"/>
        <w:numPr>
          <w:ilvl w:val="0"/>
          <w:numId w:val="76"/>
        </w:numPr>
        <w:tabs>
          <w:tab w:val="left" w:pos="851"/>
        </w:tabs>
        <w:ind w:hanging="720"/>
        <w:rPr>
          <w:sz w:val="24"/>
          <w:szCs w:val="24"/>
        </w:rPr>
      </w:pPr>
      <w:r w:rsidRPr="00697F77">
        <w:rPr>
          <w:sz w:val="24"/>
          <w:szCs w:val="24"/>
        </w:rPr>
        <w:t>179,13 ostatných vysokoškolských učiteľov s PhD. , resp. CSc.,</w:t>
      </w:r>
    </w:p>
    <w:p w:rsidR="00AE4BA6" w:rsidRPr="00697F77" w:rsidRDefault="00AE4BA6" w:rsidP="0079213E">
      <w:pPr>
        <w:pStyle w:val="Odsekzoznamu"/>
        <w:numPr>
          <w:ilvl w:val="0"/>
          <w:numId w:val="76"/>
        </w:numPr>
        <w:tabs>
          <w:tab w:val="left" w:pos="851"/>
        </w:tabs>
        <w:ind w:hanging="720"/>
        <w:rPr>
          <w:sz w:val="24"/>
          <w:szCs w:val="24"/>
        </w:rPr>
      </w:pPr>
      <w:r w:rsidRPr="00697F77">
        <w:rPr>
          <w:sz w:val="24"/>
          <w:szCs w:val="24"/>
        </w:rPr>
        <w:t>5,74 ostatných vysokoškolských učiteľov bez PhD., resp. CSc..</w:t>
      </w:r>
    </w:p>
    <w:p w:rsidR="00AE4BA6" w:rsidRPr="00ED4A13" w:rsidRDefault="00AE4BA6" w:rsidP="00ED4A13">
      <w:pPr>
        <w:ind w:firstLine="567"/>
        <w:rPr>
          <w:sz w:val="24"/>
          <w:szCs w:val="24"/>
        </w:rPr>
      </w:pPr>
      <w:r w:rsidRPr="00ED4A13">
        <w:rPr>
          <w:sz w:val="24"/>
          <w:szCs w:val="24"/>
        </w:rPr>
        <w:t>V roku 2016 bolo na UKF v Nitre vypísaných 143 výberových konaní na miesta vysokoškolských učiteľov, z toho:</w:t>
      </w:r>
    </w:p>
    <w:p w:rsidR="00AE4BA6" w:rsidRPr="00697F77" w:rsidRDefault="00AE4BA6" w:rsidP="0079213E">
      <w:pPr>
        <w:pStyle w:val="Odsekzoznamu"/>
        <w:numPr>
          <w:ilvl w:val="0"/>
          <w:numId w:val="77"/>
        </w:numPr>
        <w:tabs>
          <w:tab w:val="left" w:pos="851"/>
        </w:tabs>
        <w:ind w:hanging="720"/>
        <w:rPr>
          <w:sz w:val="24"/>
          <w:szCs w:val="24"/>
        </w:rPr>
      </w:pPr>
      <w:r w:rsidRPr="00697F77">
        <w:rPr>
          <w:sz w:val="24"/>
          <w:szCs w:val="24"/>
        </w:rPr>
        <w:t>14 na funkčné miesto profesor,</w:t>
      </w:r>
    </w:p>
    <w:p w:rsidR="00AE4BA6" w:rsidRPr="00697F77" w:rsidRDefault="00AE4BA6" w:rsidP="0079213E">
      <w:pPr>
        <w:pStyle w:val="Odsekzoznamu"/>
        <w:numPr>
          <w:ilvl w:val="0"/>
          <w:numId w:val="77"/>
        </w:numPr>
        <w:tabs>
          <w:tab w:val="left" w:pos="851"/>
        </w:tabs>
        <w:ind w:hanging="720"/>
        <w:rPr>
          <w:sz w:val="24"/>
          <w:szCs w:val="24"/>
        </w:rPr>
      </w:pPr>
      <w:r w:rsidRPr="00697F77">
        <w:rPr>
          <w:sz w:val="24"/>
          <w:szCs w:val="24"/>
        </w:rPr>
        <w:t>27 na funkčné miesto docent,</w:t>
      </w:r>
    </w:p>
    <w:p w:rsidR="00AE4BA6" w:rsidRPr="00697F77" w:rsidRDefault="00AE4BA6" w:rsidP="0079213E">
      <w:pPr>
        <w:pStyle w:val="Odsekzoznamu"/>
        <w:numPr>
          <w:ilvl w:val="0"/>
          <w:numId w:val="77"/>
        </w:numPr>
        <w:tabs>
          <w:tab w:val="left" w:pos="851"/>
        </w:tabs>
        <w:ind w:hanging="720"/>
        <w:rPr>
          <w:sz w:val="24"/>
          <w:szCs w:val="24"/>
        </w:rPr>
      </w:pPr>
      <w:r w:rsidRPr="00697F77">
        <w:rPr>
          <w:sz w:val="24"/>
          <w:szCs w:val="24"/>
        </w:rPr>
        <w:t>102 na pracovné miesta ostatných vysokoškolských učiteľov.</w:t>
      </w:r>
    </w:p>
    <w:p w:rsidR="00AE4BA6" w:rsidRDefault="00AE4BA6" w:rsidP="00AE4BA6">
      <w:pPr>
        <w:pStyle w:val="Odsekzoznamu"/>
      </w:pPr>
    </w:p>
    <w:p w:rsidR="005C3E3F" w:rsidRDefault="005C3E3F" w:rsidP="00E80693"/>
    <w:p w:rsidR="008B3C30" w:rsidRPr="00980406" w:rsidRDefault="005C3E3F" w:rsidP="00E80693">
      <w:pPr>
        <w:pStyle w:val="Nadpis2"/>
      </w:pPr>
      <w:bookmarkStart w:id="179" w:name="_Toc481503920"/>
      <w:r>
        <w:t>Mobility zamestnancov</w:t>
      </w:r>
      <w:bookmarkEnd w:id="179"/>
    </w:p>
    <w:p w:rsidR="008B3C30" w:rsidRDefault="008B3C30" w:rsidP="008B3C30">
      <w:pPr>
        <w:spacing w:after="200" w:line="276" w:lineRule="auto"/>
        <w:ind w:firstLine="0"/>
        <w:jc w:val="left"/>
      </w:pPr>
    </w:p>
    <w:p w:rsidR="00AE4BA6" w:rsidRPr="00697F77" w:rsidRDefault="00AE4BA6" w:rsidP="00697F77">
      <w:pPr>
        <w:ind w:firstLine="567"/>
        <w:rPr>
          <w:color w:val="FF0000"/>
          <w:sz w:val="24"/>
          <w:szCs w:val="24"/>
          <w:lang w:eastAsia="sk-SK"/>
        </w:rPr>
      </w:pPr>
      <w:r w:rsidRPr="00697F77">
        <w:rPr>
          <w:sz w:val="24"/>
          <w:szCs w:val="24"/>
          <w:lang w:eastAsia="sk-SK"/>
        </w:rPr>
        <w:t xml:space="preserve">Program ERASMUS+ umožňuje realizovať aj výmenu pedagógov a neakademických pracovníkov vysokých škôl. V rámci programu ERASMUS+ (Kľúčová akcia KA103 – mobilita jednotlivcov medzi krajinami programu) vycestovalo v roku 2016 na ERASMUS prednáškový pobyt 43 zamestnancov UKF spolu na 137 dní. Školenia pracovníkov (tzv. </w:t>
      </w:r>
      <w:r w:rsidRPr="00697F77">
        <w:rPr>
          <w:i/>
          <w:sz w:val="24"/>
          <w:szCs w:val="24"/>
          <w:lang w:val="en-GB" w:eastAsia="sk-SK"/>
        </w:rPr>
        <w:t>Erasmus Staff Training</w:t>
      </w:r>
      <w:r w:rsidRPr="00697F77">
        <w:rPr>
          <w:sz w:val="24"/>
          <w:szCs w:val="24"/>
          <w:lang w:eastAsia="sk-SK"/>
        </w:rPr>
        <w:t>) sa zúčastnilo 44 zamestnancov UKF, ktorí na školení v zahraničí strávili spolu 143 dní. Ďalší 10 zamestnanci vycestovali za účelom monitoringu študentov alebo prípravnú návštevu spolu v počte 61 dní.  Spolu tak vycestovalo 97 zamestnancov na 341 dní.</w:t>
      </w:r>
    </w:p>
    <w:p w:rsidR="00AE4BA6" w:rsidRPr="00697F77" w:rsidRDefault="00AE4BA6" w:rsidP="00697F77">
      <w:pPr>
        <w:ind w:firstLine="567"/>
        <w:rPr>
          <w:sz w:val="24"/>
          <w:szCs w:val="24"/>
          <w:lang w:eastAsia="sk-SK"/>
        </w:rPr>
      </w:pPr>
      <w:r w:rsidRPr="00697F77">
        <w:rPr>
          <w:sz w:val="24"/>
          <w:szCs w:val="24"/>
          <w:lang w:eastAsia="sk-SK"/>
        </w:rPr>
        <w:t>V roku 2016 zrealizovalo ERASMUS+ prednáškový pobyt na UKF 36 zahraničných pedagógov z partnerských univerzít: 20 z</w:t>
      </w:r>
      <w:r w:rsidR="00415F51">
        <w:rPr>
          <w:sz w:val="24"/>
          <w:szCs w:val="24"/>
          <w:lang w:eastAsia="sk-SK"/>
        </w:rPr>
        <w:t xml:space="preserve"> </w:t>
      </w:r>
      <w:r w:rsidRPr="00697F77">
        <w:rPr>
          <w:sz w:val="24"/>
          <w:szCs w:val="24"/>
          <w:lang w:eastAsia="sk-SK"/>
        </w:rPr>
        <w:t>Českej republiky, 8 z</w:t>
      </w:r>
      <w:r w:rsidR="00415F51">
        <w:rPr>
          <w:sz w:val="24"/>
          <w:szCs w:val="24"/>
          <w:lang w:eastAsia="sk-SK"/>
        </w:rPr>
        <w:t xml:space="preserve"> </w:t>
      </w:r>
      <w:r w:rsidRPr="00697F77">
        <w:rPr>
          <w:sz w:val="24"/>
          <w:szCs w:val="24"/>
          <w:lang w:eastAsia="sk-SK"/>
        </w:rPr>
        <w:t>Poľska, 4 z</w:t>
      </w:r>
      <w:r w:rsidR="00415F51">
        <w:rPr>
          <w:sz w:val="24"/>
          <w:szCs w:val="24"/>
          <w:lang w:eastAsia="sk-SK"/>
        </w:rPr>
        <w:t xml:space="preserve"> </w:t>
      </w:r>
      <w:r w:rsidRPr="00697F77">
        <w:rPr>
          <w:sz w:val="24"/>
          <w:szCs w:val="24"/>
          <w:lang w:eastAsia="sk-SK"/>
        </w:rPr>
        <w:t xml:space="preserve">Maďarska, </w:t>
      </w:r>
      <w:r w:rsidR="00697F77">
        <w:rPr>
          <w:sz w:val="24"/>
          <w:szCs w:val="24"/>
          <w:lang w:eastAsia="sk-SK"/>
        </w:rPr>
        <w:br/>
      </w:r>
      <w:r w:rsidRPr="00697F77">
        <w:rPr>
          <w:sz w:val="24"/>
          <w:szCs w:val="24"/>
          <w:lang w:eastAsia="sk-SK"/>
        </w:rPr>
        <w:t xml:space="preserve">2 zo Španielska a 2 zo Slovinska. Ich pobyt na UKF trval spolu 232 dní. Ďalší 14 zamestnanci boli prijatí na Erasmus školenie z Poľska (7), Českej republiky (2), Grécka (2), Bulharska (1), Španielska (1) a Maďarska (1) spolu v dĺžke 64 dní. </w:t>
      </w:r>
    </w:p>
    <w:p w:rsidR="00AE4BA6" w:rsidRPr="00ED4A13" w:rsidRDefault="00AE4BA6" w:rsidP="00ED4A13">
      <w:pPr>
        <w:rPr>
          <w:sz w:val="24"/>
          <w:szCs w:val="24"/>
          <w:lang w:eastAsia="sk-SK"/>
        </w:rPr>
      </w:pPr>
    </w:p>
    <w:p w:rsidR="00AE4BA6" w:rsidRPr="00706820" w:rsidRDefault="00AE4BA6" w:rsidP="00706820">
      <w:pPr>
        <w:rPr>
          <w:rFonts w:asciiTheme="minorHAnsi" w:hAnsiTheme="minorHAnsi"/>
          <w:sz w:val="24"/>
        </w:rPr>
      </w:pPr>
      <w:r w:rsidRPr="00706820">
        <w:rPr>
          <w:rFonts w:asciiTheme="minorHAnsi" w:hAnsiTheme="minorHAnsi"/>
          <w:sz w:val="24"/>
        </w:rPr>
        <w:t>Tab</w:t>
      </w:r>
      <w:r w:rsidR="00415F51">
        <w:rPr>
          <w:rFonts w:asciiTheme="minorHAnsi" w:hAnsiTheme="minorHAnsi"/>
          <w:sz w:val="24"/>
        </w:rPr>
        <w:t>uľka</w:t>
      </w:r>
      <w:r w:rsidRPr="00706820">
        <w:rPr>
          <w:rFonts w:asciiTheme="minorHAnsi" w:hAnsiTheme="minorHAnsi"/>
          <w:sz w:val="24"/>
        </w:rPr>
        <w:t xml:space="preserve"> č.</w:t>
      </w:r>
      <w:r w:rsidR="00CC6B12">
        <w:rPr>
          <w:rFonts w:asciiTheme="minorHAnsi" w:hAnsiTheme="minorHAnsi"/>
          <w:sz w:val="24"/>
        </w:rPr>
        <w:t xml:space="preserve"> 3</w:t>
      </w:r>
      <w:r w:rsidR="00A71DF0" w:rsidRPr="00706820">
        <w:rPr>
          <w:rFonts w:asciiTheme="minorHAnsi" w:hAnsiTheme="minorHAnsi"/>
          <w:sz w:val="24"/>
        </w:rPr>
        <w:t>8</w:t>
      </w:r>
      <w:r w:rsidRPr="00706820">
        <w:rPr>
          <w:rFonts w:asciiTheme="minorHAnsi" w:hAnsiTheme="minorHAnsi"/>
          <w:sz w:val="24"/>
        </w:rPr>
        <w:t xml:space="preserve">  Počet pracovníkov v rámci Erasmus mobility v rokoch 2011 - 2016</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1043"/>
        <w:gridCol w:w="1024"/>
        <w:gridCol w:w="925"/>
        <w:gridCol w:w="1018"/>
        <w:gridCol w:w="921"/>
        <w:gridCol w:w="942"/>
        <w:gridCol w:w="957"/>
      </w:tblGrid>
      <w:tr w:rsidR="00AE4BA6" w:rsidRPr="00697F77" w:rsidTr="00336214">
        <w:trPr>
          <w:trHeight w:val="348"/>
          <w:jc w:val="center"/>
        </w:trPr>
        <w:tc>
          <w:tcPr>
            <w:tcW w:w="2526" w:type="dxa"/>
            <w:shd w:val="clear" w:color="auto" w:fill="DBE5F1" w:themeFill="accent1" w:themeFillTint="33"/>
            <w:vAlign w:val="center"/>
          </w:tcPr>
          <w:p w:rsidR="00AE4BA6" w:rsidRPr="00697F77" w:rsidRDefault="00AE4BA6" w:rsidP="00697F77">
            <w:pPr>
              <w:pStyle w:val="Zkladntext2"/>
              <w:spacing w:line="276" w:lineRule="auto"/>
              <w:ind w:firstLine="177"/>
              <w:rPr>
                <w:rFonts w:asciiTheme="minorHAnsi" w:hAnsiTheme="minorHAnsi" w:cs="Times New Roman"/>
                <w:b/>
                <w:sz w:val="20"/>
                <w:szCs w:val="20"/>
              </w:rPr>
            </w:pPr>
            <w:r w:rsidRPr="00697F77">
              <w:rPr>
                <w:rFonts w:asciiTheme="minorHAnsi" w:hAnsiTheme="minorHAnsi" w:cs="Times New Roman"/>
                <w:b/>
                <w:sz w:val="20"/>
                <w:szCs w:val="20"/>
              </w:rPr>
              <w:t>Erasmus</w:t>
            </w:r>
          </w:p>
        </w:tc>
        <w:tc>
          <w:tcPr>
            <w:tcW w:w="1043" w:type="dxa"/>
            <w:shd w:val="clear" w:color="auto" w:fill="DBE5F1" w:themeFill="accent1" w:themeFillTint="33"/>
            <w:vAlign w:val="center"/>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2011</w:t>
            </w:r>
          </w:p>
        </w:tc>
        <w:tc>
          <w:tcPr>
            <w:tcW w:w="1024" w:type="dxa"/>
            <w:shd w:val="clear" w:color="auto" w:fill="DBE5F1" w:themeFill="accent1" w:themeFillTint="33"/>
            <w:vAlign w:val="center"/>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2012</w:t>
            </w:r>
          </w:p>
        </w:tc>
        <w:tc>
          <w:tcPr>
            <w:tcW w:w="925" w:type="dxa"/>
            <w:shd w:val="clear" w:color="auto" w:fill="DBE5F1" w:themeFill="accent1" w:themeFillTint="33"/>
            <w:vAlign w:val="center"/>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sz w:val="20"/>
                <w:szCs w:val="20"/>
              </w:rPr>
              <w:t>2013</w:t>
            </w:r>
          </w:p>
        </w:tc>
        <w:tc>
          <w:tcPr>
            <w:tcW w:w="1018" w:type="dxa"/>
            <w:shd w:val="clear" w:color="auto" w:fill="DBE5F1" w:themeFill="accent1" w:themeFillTint="33"/>
            <w:vAlign w:val="center"/>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color w:val="000000" w:themeColor="text1"/>
                <w:sz w:val="20"/>
                <w:szCs w:val="20"/>
              </w:rPr>
              <w:t>2014</w:t>
            </w:r>
          </w:p>
        </w:tc>
        <w:tc>
          <w:tcPr>
            <w:tcW w:w="921" w:type="dxa"/>
            <w:shd w:val="clear" w:color="auto" w:fill="DBE5F1" w:themeFill="accent1" w:themeFillTint="33"/>
            <w:vAlign w:val="center"/>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color w:val="000000" w:themeColor="text1"/>
                <w:sz w:val="20"/>
                <w:szCs w:val="20"/>
              </w:rPr>
              <w:t>2015</w:t>
            </w:r>
          </w:p>
        </w:tc>
        <w:tc>
          <w:tcPr>
            <w:tcW w:w="942" w:type="dxa"/>
            <w:shd w:val="clear" w:color="auto" w:fill="DBE5F1" w:themeFill="accent1" w:themeFillTint="33"/>
            <w:vAlign w:val="center"/>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color w:val="000000" w:themeColor="text1"/>
                <w:sz w:val="20"/>
                <w:szCs w:val="20"/>
              </w:rPr>
              <w:t>2016</w:t>
            </w:r>
          </w:p>
        </w:tc>
        <w:tc>
          <w:tcPr>
            <w:tcW w:w="957" w:type="dxa"/>
            <w:tcBorders>
              <w:bottom w:val="single" w:sz="4" w:space="0" w:color="auto"/>
            </w:tcBorders>
            <w:shd w:val="clear" w:color="auto" w:fill="DBE5F1" w:themeFill="accent1" w:themeFillTint="33"/>
            <w:vAlign w:val="center"/>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Spolu</w:t>
            </w:r>
          </w:p>
        </w:tc>
      </w:tr>
      <w:tr w:rsidR="00AE4BA6" w:rsidRPr="00697F77" w:rsidTr="00336214">
        <w:trPr>
          <w:jc w:val="center"/>
        </w:trPr>
        <w:tc>
          <w:tcPr>
            <w:tcW w:w="2526" w:type="dxa"/>
          </w:tcPr>
          <w:p w:rsidR="00AE4BA6" w:rsidRPr="00697F77" w:rsidRDefault="00AE4BA6" w:rsidP="00697F77">
            <w:pPr>
              <w:pStyle w:val="Zkladntext2"/>
              <w:spacing w:line="276" w:lineRule="auto"/>
              <w:ind w:firstLine="177"/>
              <w:rPr>
                <w:rFonts w:asciiTheme="minorHAnsi" w:hAnsiTheme="minorHAnsi" w:cs="Times New Roman"/>
                <w:sz w:val="20"/>
                <w:szCs w:val="20"/>
              </w:rPr>
            </w:pPr>
            <w:r w:rsidRPr="00697F77">
              <w:rPr>
                <w:rFonts w:asciiTheme="minorHAnsi" w:hAnsiTheme="minorHAnsi" w:cs="Times New Roman"/>
                <w:sz w:val="20"/>
                <w:szCs w:val="20"/>
              </w:rPr>
              <w:t>Vycestovaní pracovníci</w:t>
            </w:r>
          </w:p>
        </w:tc>
        <w:tc>
          <w:tcPr>
            <w:tcW w:w="1043" w:type="dxa"/>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48</w:t>
            </w:r>
          </w:p>
        </w:tc>
        <w:tc>
          <w:tcPr>
            <w:tcW w:w="1024" w:type="dxa"/>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57</w:t>
            </w:r>
          </w:p>
        </w:tc>
        <w:tc>
          <w:tcPr>
            <w:tcW w:w="925" w:type="dxa"/>
          </w:tcPr>
          <w:p w:rsidR="00AE4BA6" w:rsidRPr="00697F77" w:rsidRDefault="00AE4BA6" w:rsidP="00697F77">
            <w:pPr>
              <w:pStyle w:val="Zkladntext2"/>
              <w:spacing w:line="276" w:lineRule="auto"/>
              <w:ind w:firstLine="177"/>
              <w:jc w:val="center"/>
              <w:rPr>
                <w:rFonts w:asciiTheme="minorHAnsi" w:hAnsiTheme="minorHAnsi" w:cs="Times New Roman"/>
                <w:color w:val="FF0000"/>
                <w:sz w:val="20"/>
                <w:szCs w:val="20"/>
              </w:rPr>
            </w:pPr>
            <w:r w:rsidRPr="00697F77">
              <w:rPr>
                <w:rFonts w:asciiTheme="minorHAnsi" w:hAnsiTheme="minorHAnsi" w:cs="Times New Roman"/>
                <w:sz w:val="20"/>
                <w:szCs w:val="20"/>
              </w:rPr>
              <w:t>48</w:t>
            </w:r>
          </w:p>
        </w:tc>
        <w:tc>
          <w:tcPr>
            <w:tcW w:w="1018" w:type="dxa"/>
          </w:tcPr>
          <w:p w:rsidR="00AE4BA6" w:rsidRPr="00697F77" w:rsidRDefault="00AE4BA6" w:rsidP="00697F77">
            <w:pPr>
              <w:pStyle w:val="Zkladntext2"/>
              <w:spacing w:line="276" w:lineRule="auto"/>
              <w:ind w:firstLine="177"/>
              <w:jc w:val="center"/>
              <w:rPr>
                <w:rFonts w:asciiTheme="minorHAnsi" w:hAnsiTheme="minorHAnsi" w:cs="Times New Roman"/>
                <w:color w:val="FF0000"/>
                <w:sz w:val="20"/>
                <w:szCs w:val="20"/>
              </w:rPr>
            </w:pPr>
            <w:r w:rsidRPr="00697F77">
              <w:rPr>
                <w:rFonts w:asciiTheme="minorHAnsi" w:hAnsiTheme="minorHAnsi" w:cs="Times New Roman"/>
                <w:color w:val="000000" w:themeColor="text1"/>
                <w:sz w:val="20"/>
                <w:szCs w:val="20"/>
              </w:rPr>
              <w:t>83</w:t>
            </w:r>
          </w:p>
        </w:tc>
        <w:tc>
          <w:tcPr>
            <w:tcW w:w="921" w:type="dxa"/>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122</w:t>
            </w:r>
          </w:p>
        </w:tc>
        <w:tc>
          <w:tcPr>
            <w:tcW w:w="942" w:type="dxa"/>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97</w:t>
            </w:r>
          </w:p>
        </w:tc>
        <w:tc>
          <w:tcPr>
            <w:tcW w:w="957"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455</w:t>
            </w:r>
          </w:p>
        </w:tc>
      </w:tr>
      <w:tr w:rsidR="00AE4BA6" w:rsidRPr="00697F77" w:rsidTr="00336214">
        <w:trPr>
          <w:jc w:val="center"/>
        </w:trPr>
        <w:tc>
          <w:tcPr>
            <w:tcW w:w="2526" w:type="dxa"/>
            <w:tcBorders>
              <w:bottom w:val="single" w:sz="4" w:space="0" w:color="auto"/>
            </w:tcBorders>
          </w:tcPr>
          <w:p w:rsidR="00AE4BA6" w:rsidRPr="00697F77" w:rsidRDefault="00AE4BA6" w:rsidP="00697F77">
            <w:pPr>
              <w:pStyle w:val="Zkladntext2"/>
              <w:spacing w:line="276" w:lineRule="auto"/>
              <w:ind w:firstLine="177"/>
              <w:rPr>
                <w:rFonts w:asciiTheme="minorHAnsi" w:hAnsiTheme="minorHAnsi" w:cs="Times New Roman"/>
                <w:sz w:val="20"/>
                <w:szCs w:val="20"/>
              </w:rPr>
            </w:pPr>
            <w:r w:rsidRPr="00697F77">
              <w:rPr>
                <w:rFonts w:asciiTheme="minorHAnsi" w:hAnsiTheme="minorHAnsi" w:cs="Times New Roman"/>
                <w:sz w:val="20"/>
                <w:szCs w:val="20"/>
              </w:rPr>
              <w:t>Prijatí pracovníci</w:t>
            </w:r>
          </w:p>
        </w:tc>
        <w:tc>
          <w:tcPr>
            <w:tcW w:w="1043" w:type="dxa"/>
            <w:tcBorders>
              <w:bottom w:val="single" w:sz="4" w:space="0" w:color="auto"/>
            </w:tcBorders>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85</w:t>
            </w:r>
          </w:p>
        </w:tc>
        <w:tc>
          <w:tcPr>
            <w:tcW w:w="1024" w:type="dxa"/>
            <w:tcBorders>
              <w:bottom w:val="single" w:sz="4" w:space="0" w:color="auto"/>
            </w:tcBorders>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60</w:t>
            </w:r>
          </w:p>
        </w:tc>
        <w:tc>
          <w:tcPr>
            <w:tcW w:w="925" w:type="dxa"/>
            <w:tcBorders>
              <w:bottom w:val="single" w:sz="4" w:space="0" w:color="auto"/>
            </w:tcBorders>
          </w:tcPr>
          <w:p w:rsidR="00AE4BA6" w:rsidRPr="00697F77" w:rsidRDefault="00AE4BA6" w:rsidP="00697F77">
            <w:pPr>
              <w:pStyle w:val="Zkladntext2"/>
              <w:spacing w:line="276" w:lineRule="auto"/>
              <w:ind w:firstLine="177"/>
              <w:jc w:val="center"/>
              <w:rPr>
                <w:rFonts w:asciiTheme="minorHAnsi" w:hAnsiTheme="minorHAnsi" w:cs="Times New Roman"/>
                <w:color w:val="FF0000"/>
                <w:sz w:val="20"/>
                <w:szCs w:val="20"/>
              </w:rPr>
            </w:pPr>
            <w:r w:rsidRPr="00697F77">
              <w:rPr>
                <w:rFonts w:asciiTheme="minorHAnsi" w:hAnsiTheme="minorHAnsi" w:cs="Times New Roman"/>
                <w:sz w:val="20"/>
                <w:szCs w:val="20"/>
              </w:rPr>
              <w:t>63</w:t>
            </w:r>
          </w:p>
        </w:tc>
        <w:tc>
          <w:tcPr>
            <w:tcW w:w="1018" w:type="dxa"/>
            <w:tcBorders>
              <w:bottom w:val="single" w:sz="4" w:space="0" w:color="auto"/>
            </w:tcBorders>
          </w:tcPr>
          <w:p w:rsidR="00AE4BA6" w:rsidRPr="00697F77" w:rsidRDefault="00AE4BA6" w:rsidP="00697F77">
            <w:pPr>
              <w:pStyle w:val="Zkladntext2"/>
              <w:spacing w:line="276" w:lineRule="auto"/>
              <w:ind w:firstLine="177"/>
              <w:jc w:val="center"/>
              <w:rPr>
                <w:rFonts w:asciiTheme="minorHAnsi" w:hAnsiTheme="minorHAnsi" w:cs="Times New Roman"/>
                <w:color w:val="FF0000"/>
                <w:sz w:val="20"/>
                <w:szCs w:val="20"/>
              </w:rPr>
            </w:pPr>
            <w:r w:rsidRPr="00697F77">
              <w:rPr>
                <w:rFonts w:asciiTheme="minorHAnsi" w:hAnsiTheme="minorHAnsi" w:cs="Times New Roman"/>
                <w:sz w:val="20"/>
                <w:szCs w:val="20"/>
              </w:rPr>
              <w:t>81</w:t>
            </w:r>
          </w:p>
        </w:tc>
        <w:tc>
          <w:tcPr>
            <w:tcW w:w="921" w:type="dxa"/>
            <w:tcBorders>
              <w:bottom w:val="single" w:sz="4" w:space="0" w:color="auto"/>
            </w:tcBorders>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115</w:t>
            </w:r>
          </w:p>
        </w:tc>
        <w:tc>
          <w:tcPr>
            <w:tcW w:w="942" w:type="dxa"/>
            <w:tcBorders>
              <w:bottom w:val="single" w:sz="4" w:space="0" w:color="auto"/>
            </w:tcBorders>
          </w:tcPr>
          <w:p w:rsidR="00AE4BA6" w:rsidRPr="00697F77" w:rsidRDefault="00AE4BA6" w:rsidP="00697F77">
            <w:pPr>
              <w:pStyle w:val="Zkladntext2"/>
              <w:spacing w:line="276" w:lineRule="auto"/>
              <w:ind w:firstLine="177"/>
              <w:jc w:val="center"/>
              <w:rPr>
                <w:rFonts w:asciiTheme="minorHAnsi" w:hAnsiTheme="minorHAnsi" w:cs="Times New Roman"/>
                <w:sz w:val="20"/>
                <w:szCs w:val="20"/>
              </w:rPr>
            </w:pPr>
            <w:r w:rsidRPr="00697F77">
              <w:rPr>
                <w:rFonts w:asciiTheme="minorHAnsi" w:hAnsiTheme="minorHAnsi" w:cs="Times New Roman"/>
                <w:sz w:val="20"/>
                <w:szCs w:val="20"/>
              </w:rPr>
              <w:t>50</w:t>
            </w:r>
          </w:p>
        </w:tc>
        <w:tc>
          <w:tcPr>
            <w:tcW w:w="957" w:type="dxa"/>
            <w:tcBorders>
              <w:bottom w:val="single" w:sz="4" w:space="0" w:color="auto"/>
            </w:tcBorders>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sz w:val="20"/>
                <w:szCs w:val="20"/>
              </w:rPr>
              <w:t>454</w:t>
            </w:r>
          </w:p>
        </w:tc>
      </w:tr>
      <w:tr w:rsidR="00AE4BA6" w:rsidRPr="00697F77" w:rsidTr="00336214">
        <w:trPr>
          <w:jc w:val="center"/>
        </w:trPr>
        <w:tc>
          <w:tcPr>
            <w:tcW w:w="2526" w:type="dxa"/>
            <w:shd w:val="clear" w:color="auto" w:fill="DBE5F1" w:themeFill="accent1" w:themeFillTint="33"/>
          </w:tcPr>
          <w:p w:rsidR="00AE4BA6" w:rsidRPr="00697F77" w:rsidRDefault="00AE4BA6" w:rsidP="00697F77">
            <w:pPr>
              <w:pStyle w:val="Zkladntext2"/>
              <w:spacing w:line="276" w:lineRule="auto"/>
              <w:ind w:firstLine="177"/>
              <w:rPr>
                <w:rFonts w:asciiTheme="minorHAnsi" w:hAnsiTheme="minorHAnsi" w:cs="Times New Roman"/>
                <w:b/>
                <w:sz w:val="20"/>
                <w:szCs w:val="20"/>
              </w:rPr>
            </w:pPr>
            <w:r w:rsidRPr="00697F77">
              <w:rPr>
                <w:rFonts w:asciiTheme="minorHAnsi" w:hAnsiTheme="minorHAnsi" w:cs="Times New Roman"/>
                <w:b/>
                <w:sz w:val="20"/>
                <w:szCs w:val="20"/>
              </w:rPr>
              <w:t>Spolu</w:t>
            </w:r>
          </w:p>
        </w:tc>
        <w:tc>
          <w:tcPr>
            <w:tcW w:w="1043"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133</w:t>
            </w:r>
          </w:p>
        </w:tc>
        <w:tc>
          <w:tcPr>
            <w:tcW w:w="1024"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117</w:t>
            </w:r>
          </w:p>
        </w:tc>
        <w:tc>
          <w:tcPr>
            <w:tcW w:w="925"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sz w:val="20"/>
                <w:szCs w:val="20"/>
              </w:rPr>
              <w:t>111</w:t>
            </w:r>
          </w:p>
        </w:tc>
        <w:tc>
          <w:tcPr>
            <w:tcW w:w="1018"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sz w:val="20"/>
                <w:szCs w:val="20"/>
              </w:rPr>
              <w:t>164</w:t>
            </w:r>
          </w:p>
        </w:tc>
        <w:tc>
          <w:tcPr>
            <w:tcW w:w="921"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237</w:t>
            </w:r>
          </w:p>
        </w:tc>
        <w:tc>
          <w:tcPr>
            <w:tcW w:w="942"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sz w:val="20"/>
                <w:szCs w:val="20"/>
              </w:rPr>
            </w:pPr>
            <w:r w:rsidRPr="00697F77">
              <w:rPr>
                <w:rFonts w:asciiTheme="minorHAnsi" w:hAnsiTheme="minorHAnsi" w:cs="Times New Roman"/>
                <w:b/>
                <w:sz w:val="20"/>
                <w:szCs w:val="20"/>
              </w:rPr>
              <w:t>147</w:t>
            </w:r>
          </w:p>
        </w:tc>
        <w:tc>
          <w:tcPr>
            <w:tcW w:w="957" w:type="dxa"/>
            <w:shd w:val="clear" w:color="auto" w:fill="DBE5F1" w:themeFill="accent1" w:themeFillTint="33"/>
          </w:tcPr>
          <w:p w:rsidR="00AE4BA6" w:rsidRPr="00697F77" w:rsidRDefault="00AE4BA6" w:rsidP="00697F77">
            <w:pPr>
              <w:pStyle w:val="Zkladntext2"/>
              <w:spacing w:line="276" w:lineRule="auto"/>
              <w:ind w:firstLine="177"/>
              <w:jc w:val="center"/>
              <w:rPr>
                <w:rFonts w:asciiTheme="minorHAnsi" w:hAnsiTheme="minorHAnsi" w:cs="Times New Roman"/>
                <w:b/>
                <w:color w:val="FF0000"/>
                <w:sz w:val="20"/>
                <w:szCs w:val="20"/>
              </w:rPr>
            </w:pPr>
            <w:r w:rsidRPr="00697F77">
              <w:rPr>
                <w:rFonts w:asciiTheme="minorHAnsi" w:hAnsiTheme="minorHAnsi" w:cs="Times New Roman"/>
                <w:b/>
                <w:sz w:val="20"/>
                <w:szCs w:val="20"/>
              </w:rPr>
              <w:t>909</w:t>
            </w:r>
          </w:p>
        </w:tc>
      </w:tr>
    </w:tbl>
    <w:p w:rsidR="00AE4BA6" w:rsidRPr="006D6692" w:rsidRDefault="00AE4BA6" w:rsidP="00AE4BA6">
      <w:pPr>
        <w:autoSpaceDE w:val="0"/>
        <w:autoSpaceDN w:val="0"/>
        <w:adjustRightInd w:val="0"/>
        <w:spacing w:after="0"/>
        <w:rPr>
          <w:rFonts w:ascii="Times New Roman" w:hAnsi="Times New Roman"/>
          <w:color w:val="FF0000"/>
          <w:sz w:val="24"/>
          <w:szCs w:val="24"/>
          <w:lang w:eastAsia="sk-SK"/>
        </w:rPr>
      </w:pPr>
    </w:p>
    <w:p w:rsidR="00AE4BA6" w:rsidRPr="00697F77" w:rsidRDefault="00AE4BA6" w:rsidP="00697F77">
      <w:pPr>
        <w:ind w:firstLine="567"/>
        <w:rPr>
          <w:sz w:val="24"/>
          <w:szCs w:val="24"/>
          <w:lang w:eastAsia="sk-SK"/>
        </w:rPr>
      </w:pPr>
      <w:r w:rsidRPr="00697F77">
        <w:rPr>
          <w:sz w:val="24"/>
          <w:szCs w:val="24"/>
          <w:lang w:eastAsia="sk-SK"/>
        </w:rPr>
        <w:t xml:space="preserve">V roku 2016 bol počet vyslaných  zamestnancov v rámci programu ERASMUS+ väčší ako počet prijatých zamestnancov v dôsledku menšieho záujmu zo strany zahraničných pedagógov o prednáškový pobyt alebo školenie na UKF. Celkovo však došlo k poklesu počtu vyslaných i prijatých pracovníkov - počet vyslaných zamestnancov klesol oproti roku 2015 o pätinu a u prijatých o polovicu, čo bolo spôsobené čerpaním mobilít zamestnancov schválených pre rok 2015/2016 skôr v zimnom semestri daného akademického roka, t.j. ešte </w:t>
      </w:r>
      <w:r w:rsidRPr="00697F77">
        <w:rPr>
          <w:sz w:val="24"/>
          <w:szCs w:val="24"/>
          <w:lang w:eastAsia="sk-SK"/>
        </w:rPr>
        <w:lastRenderedPageBreak/>
        <w:t>v roku 2015. V priebehu rokov 2011 - 2016 UKF prijala spolu 454 osôb zo zahraničia, čo je takmer presne rovnako ako počet vyslaných pracovníkov.</w:t>
      </w:r>
    </w:p>
    <w:p w:rsidR="00AE4BA6" w:rsidRPr="00697F77" w:rsidRDefault="00AE4BA6" w:rsidP="00697F77">
      <w:pPr>
        <w:ind w:firstLine="567"/>
        <w:rPr>
          <w:sz w:val="24"/>
          <w:szCs w:val="24"/>
          <w:lang w:eastAsia="sk-SK"/>
        </w:rPr>
      </w:pPr>
    </w:p>
    <w:p w:rsidR="00AE4BA6" w:rsidRPr="00697F77" w:rsidRDefault="00AE4BA6" w:rsidP="00697F77">
      <w:pPr>
        <w:ind w:firstLine="567"/>
        <w:rPr>
          <w:sz w:val="24"/>
          <w:szCs w:val="24"/>
          <w:lang w:eastAsia="sk-SK"/>
        </w:rPr>
      </w:pPr>
      <w:r w:rsidRPr="00697F77">
        <w:rPr>
          <w:sz w:val="24"/>
          <w:szCs w:val="24"/>
          <w:lang w:eastAsia="sk-SK"/>
        </w:rPr>
        <w:t>V rámci ďalších štipendijných programov podporujúcich akademickú mobilitu zamestnancov UKF v roku 2016 prijala zo zahraničia 131 osôb:</w:t>
      </w:r>
    </w:p>
    <w:p w:rsidR="00AE4BA6" w:rsidRPr="00697F77" w:rsidRDefault="00AE4BA6" w:rsidP="0079213E">
      <w:pPr>
        <w:pStyle w:val="Odsekzoznamu"/>
        <w:numPr>
          <w:ilvl w:val="0"/>
          <w:numId w:val="79"/>
        </w:numPr>
        <w:tabs>
          <w:tab w:val="left" w:pos="851"/>
        </w:tabs>
        <w:ind w:left="851" w:hanging="284"/>
        <w:rPr>
          <w:sz w:val="24"/>
          <w:szCs w:val="24"/>
          <w:lang w:eastAsia="sk-SK"/>
        </w:rPr>
      </w:pPr>
      <w:r w:rsidRPr="00697F77">
        <w:rPr>
          <w:sz w:val="24"/>
          <w:szCs w:val="24"/>
          <w:lang w:eastAsia="sk-SK"/>
        </w:rPr>
        <w:t>3 zamestnancov cez CEEPUS</w:t>
      </w:r>
    </w:p>
    <w:p w:rsidR="00AE4BA6" w:rsidRPr="00697F77" w:rsidRDefault="00AE4BA6" w:rsidP="0079213E">
      <w:pPr>
        <w:pStyle w:val="Odsekzoznamu"/>
        <w:numPr>
          <w:ilvl w:val="0"/>
          <w:numId w:val="80"/>
        </w:numPr>
        <w:ind w:left="851" w:hanging="207"/>
        <w:rPr>
          <w:sz w:val="24"/>
          <w:szCs w:val="24"/>
          <w:lang w:eastAsia="sk-SK"/>
        </w:rPr>
      </w:pPr>
      <w:r w:rsidRPr="00697F77">
        <w:rPr>
          <w:sz w:val="24"/>
          <w:szCs w:val="24"/>
          <w:lang w:eastAsia="sk-SK"/>
        </w:rPr>
        <w:t>13 cez projekt Comenius</w:t>
      </w:r>
    </w:p>
    <w:p w:rsidR="00AE4BA6" w:rsidRPr="00697F77" w:rsidRDefault="00AE4BA6" w:rsidP="0079213E">
      <w:pPr>
        <w:pStyle w:val="Odsekzoznamu"/>
        <w:numPr>
          <w:ilvl w:val="0"/>
          <w:numId w:val="80"/>
        </w:numPr>
        <w:ind w:left="851" w:hanging="207"/>
        <w:rPr>
          <w:sz w:val="24"/>
          <w:szCs w:val="24"/>
          <w:lang w:eastAsia="sk-SK"/>
        </w:rPr>
      </w:pPr>
      <w:r w:rsidRPr="00697F77">
        <w:rPr>
          <w:sz w:val="24"/>
          <w:szCs w:val="24"/>
          <w:lang w:eastAsia="sk-SK"/>
        </w:rPr>
        <w:t>6 cez Národný štipendijný program SR</w:t>
      </w:r>
    </w:p>
    <w:p w:rsidR="00AE4BA6" w:rsidRPr="00697F77" w:rsidRDefault="00AE4BA6" w:rsidP="0079213E">
      <w:pPr>
        <w:pStyle w:val="Odsekzoznamu"/>
        <w:numPr>
          <w:ilvl w:val="0"/>
          <w:numId w:val="80"/>
        </w:numPr>
        <w:ind w:left="851" w:hanging="207"/>
        <w:rPr>
          <w:sz w:val="24"/>
          <w:szCs w:val="24"/>
          <w:lang w:eastAsia="sk-SK"/>
        </w:rPr>
      </w:pPr>
      <w:r w:rsidRPr="00697F77">
        <w:rPr>
          <w:sz w:val="24"/>
          <w:szCs w:val="24"/>
          <w:lang w:eastAsia="sk-SK"/>
        </w:rPr>
        <w:t>3 cez bilaterálne dohody UKF</w:t>
      </w:r>
    </w:p>
    <w:p w:rsidR="00AE4BA6" w:rsidRPr="00697F77" w:rsidRDefault="00AE4BA6" w:rsidP="0079213E">
      <w:pPr>
        <w:pStyle w:val="Odsekzoznamu"/>
        <w:numPr>
          <w:ilvl w:val="0"/>
          <w:numId w:val="80"/>
        </w:numPr>
        <w:ind w:left="851" w:hanging="207"/>
        <w:rPr>
          <w:sz w:val="24"/>
          <w:szCs w:val="24"/>
          <w:lang w:eastAsia="sk-SK"/>
        </w:rPr>
      </w:pPr>
      <w:r w:rsidRPr="00697F77">
        <w:rPr>
          <w:sz w:val="24"/>
          <w:szCs w:val="24"/>
          <w:lang w:eastAsia="sk-SK"/>
        </w:rPr>
        <w:t>cez projekt APVV SK-PL</w:t>
      </w:r>
    </w:p>
    <w:p w:rsidR="00AE4BA6" w:rsidRPr="00697F77" w:rsidRDefault="00AE4BA6" w:rsidP="0079213E">
      <w:pPr>
        <w:pStyle w:val="Odsekzoznamu"/>
        <w:numPr>
          <w:ilvl w:val="0"/>
          <w:numId w:val="80"/>
        </w:numPr>
        <w:ind w:left="851" w:hanging="207"/>
        <w:rPr>
          <w:sz w:val="24"/>
          <w:szCs w:val="24"/>
          <w:lang w:eastAsia="sk-SK"/>
        </w:rPr>
      </w:pPr>
      <w:r w:rsidRPr="00697F77">
        <w:rPr>
          <w:sz w:val="24"/>
          <w:szCs w:val="24"/>
          <w:lang w:eastAsia="sk-SK"/>
        </w:rPr>
        <w:t>1 na základe bilaterálneho programu spolupráce MŠVVŠ SR</w:t>
      </w:r>
    </w:p>
    <w:p w:rsidR="00AE4BA6" w:rsidRPr="00697F77" w:rsidRDefault="00AE4BA6" w:rsidP="0079213E">
      <w:pPr>
        <w:pStyle w:val="Odsekzoznamu"/>
        <w:numPr>
          <w:ilvl w:val="0"/>
          <w:numId w:val="80"/>
        </w:numPr>
        <w:ind w:left="851" w:hanging="207"/>
        <w:rPr>
          <w:lang w:eastAsia="sk-SK"/>
        </w:rPr>
      </w:pPr>
      <w:r w:rsidRPr="00697F77">
        <w:rPr>
          <w:sz w:val="24"/>
          <w:szCs w:val="24"/>
          <w:lang w:eastAsia="sk-SK"/>
        </w:rPr>
        <w:t>91 cez projekt TE</w:t>
      </w:r>
      <w:r w:rsidRPr="00A71DF0">
        <w:rPr>
          <w:sz w:val="24"/>
        </w:rPr>
        <w:t>MPUS - DESIRE</w:t>
      </w:r>
    </w:p>
    <w:p w:rsidR="00AE4BA6" w:rsidRPr="00697F77" w:rsidRDefault="00AE4BA6" w:rsidP="0079213E">
      <w:pPr>
        <w:pStyle w:val="Odsekzoznamu"/>
        <w:numPr>
          <w:ilvl w:val="0"/>
          <w:numId w:val="79"/>
        </w:numPr>
        <w:tabs>
          <w:tab w:val="left" w:pos="851"/>
        </w:tabs>
        <w:ind w:left="851" w:hanging="284"/>
        <w:rPr>
          <w:sz w:val="24"/>
          <w:szCs w:val="24"/>
          <w:lang w:eastAsia="sk-SK"/>
        </w:rPr>
      </w:pPr>
      <w:r w:rsidRPr="00697F77">
        <w:rPr>
          <w:sz w:val="24"/>
          <w:szCs w:val="24"/>
          <w:lang w:eastAsia="sk-SK"/>
        </w:rPr>
        <w:t>2 cez Medzinárodný vyšehradský fond</w:t>
      </w:r>
    </w:p>
    <w:p w:rsidR="00AE4BA6" w:rsidRPr="00697F77" w:rsidRDefault="00AE4BA6" w:rsidP="0079213E">
      <w:pPr>
        <w:pStyle w:val="Odsekzoznamu"/>
        <w:numPr>
          <w:ilvl w:val="0"/>
          <w:numId w:val="79"/>
        </w:numPr>
        <w:tabs>
          <w:tab w:val="left" w:pos="851"/>
        </w:tabs>
        <w:ind w:left="851" w:hanging="284"/>
        <w:rPr>
          <w:sz w:val="24"/>
          <w:szCs w:val="24"/>
          <w:lang w:eastAsia="sk-SK"/>
        </w:rPr>
      </w:pPr>
      <w:r w:rsidRPr="00697F77">
        <w:rPr>
          <w:sz w:val="24"/>
          <w:szCs w:val="24"/>
          <w:lang w:eastAsia="sk-SK"/>
        </w:rPr>
        <w:t>4 cez projekt EEA – Slovakia.</w:t>
      </w:r>
    </w:p>
    <w:p w:rsidR="00AE4BA6" w:rsidRPr="00697F77" w:rsidRDefault="00AE4BA6" w:rsidP="00697F77">
      <w:pPr>
        <w:ind w:firstLine="567"/>
        <w:rPr>
          <w:sz w:val="24"/>
          <w:szCs w:val="24"/>
          <w:lang w:eastAsia="sk-SK"/>
        </w:rPr>
      </w:pPr>
    </w:p>
    <w:p w:rsidR="00AE4BA6" w:rsidRPr="00697F77" w:rsidRDefault="00AE4BA6" w:rsidP="00697F77">
      <w:pPr>
        <w:ind w:firstLine="567"/>
        <w:rPr>
          <w:sz w:val="24"/>
          <w:szCs w:val="24"/>
          <w:lang w:eastAsia="sk-SK"/>
        </w:rPr>
      </w:pPr>
      <w:r w:rsidRPr="00697F77">
        <w:rPr>
          <w:sz w:val="24"/>
          <w:szCs w:val="24"/>
          <w:lang w:eastAsia="sk-SK"/>
        </w:rPr>
        <w:t xml:space="preserve">Uvedení zahraniční zamestnanci boli prijatí z Ukrajiny (36), Arménska (28), Gruzínska (10), Nemecka (10), Poľska (8), Maďarska (9), Českej republiky (4), Ruskej federácie (3), Rakúska (3), Ugandy (3), Spojeného kráľovstva (3), Islandu (3), Nórska (2), Španielska (2), Belgicka (2), Cypru (1), Talianska (1), Litvy (1), Holandska (1) a Rumunska (1). Na UKF strávili celkovo 1583 osobodní.   </w:t>
      </w:r>
    </w:p>
    <w:p w:rsidR="00AE4BA6" w:rsidRPr="00697F77" w:rsidRDefault="00AE4BA6" w:rsidP="00697F77">
      <w:pPr>
        <w:ind w:firstLine="567"/>
        <w:rPr>
          <w:sz w:val="24"/>
          <w:szCs w:val="24"/>
          <w:highlight w:val="yellow"/>
          <w:lang w:eastAsia="sk-SK"/>
        </w:rPr>
      </w:pPr>
      <w:r w:rsidRPr="00697F77">
        <w:rPr>
          <w:sz w:val="24"/>
          <w:szCs w:val="24"/>
          <w:highlight w:val="yellow"/>
          <w:lang w:eastAsia="sk-SK"/>
        </w:rPr>
        <w:t xml:space="preserve">  </w:t>
      </w:r>
    </w:p>
    <w:p w:rsidR="00AE4BA6" w:rsidRPr="00697F77" w:rsidRDefault="00AE4BA6" w:rsidP="00415F51">
      <w:pPr>
        <w:ind w:firstLine="567"/>
        <w:rPr>
          <w:sz w:val="24"/>
          <w:szCs w:val="24"/>
          <w:lang w:eastAsia="sk-SK"/>
        </w:rPr>
      </w:pPr>
      <w:r w:rsidRPr="00697F77">
        <w:rPr>
          <w:sz w:val="24"/>
          <w:szCs w:val="24"/>
          <w:lang w:eastAsia="sk-SK"/>
        </w:rPr>
        <w:t xml:space="preserve">Krátky pobyt v zahraničí v celkovej dĺžke spolu 133 osobodní absolvovali </w:t>
      </w:r>
      <w:r w:rsidR="00697F77" w:rsidRPr="00697F77">
        <w:rPr>
          <w:sz w:val="24"/>
          <w:szCs w:val="24"/>
          <w:lang w:eastAsia="sk-SK"/>
        </w:rPr>
        <w:br/>
      </w:r>
      <w:r w:rsidRPr="00697F77">
        <w:rPr>
          <w:sz w:val="24"/>
          <w:szCs w:val="24"/>
          <w:lang w:eastAsia="sk-SK"/>
        </w:rPr>
        <w:t>23 zamestnanci UKF:</w:t>
      </w:r>
    </w:p>
    <w:p w:rsidR="00AE4BA6" w:rsidRPr="00697F77" w:rsidRDefault="00AE4BA6" w:rsidP="0079213E">
      <w:pPr>
        <w:pStyle w:val="Odsekzoznamu"/>
        <w:numPr>
          <w:ilvl w:val="0"/>
          <w:numId w:val="78"/>
        </w:numPr>
        <w:tabs>
          <w:tab w:val="left" w:pos="851"/>
        </w:tabs>
        <w:ind w:hanging="437"/>
        <w:rPr>
          <w:sz w:val="24"/>
          <w:szCs w:val="24"/>
          <w:lang w:eastAsia="sk-SK"/>
        </w:rPr>
      </w:pPr>
      <w:r w:rsidRPr="00697F77">
        <w:rPr>
          <w:sz w:val="24"/>
          <w:szCs w:val="24"/>
          <w:lang w:eastAsia="sk-SK"/>
        </w:rPr>
        <w:t>1 cez CEEPUS</w:t>
      </w:r>
    </w:p>
    <w:p w:rsidR="00AE4BA6" w:rsidRPr="00697F77" w:rsidRDefault="00AE4BA6" w:rsidP="0079213E">
      <w:pPr>
        <w:pStyle w:val="Odsekzoznamu"/>
        <w:numPr>
          <w:ilvl w:val="0"/>
          <w:numId w:val="78"/>
        </w:numPr>
        <w:tabs>
          <w:tab w:val="left" w:pos="851"/>
        </w:tabs>
        <w:ind w:hanging="437"/>
        <w:rPr>
          <w:sz w:val="24"/>
          <w:szCs w:val="24"/>
          <w:lang w:eastAsia="sk-SK"/>
        </w:rPr>
      </w:pPr>
      <w:r w:rsidRPr="00697F77">
        <w:rPr>
          <w:sz w:val="24"/>
          <w:szCs w:val="24"/>
          <w:lang w:eastAsia="sk-SK"/>
        </w:rPr>
        <w:t>2 cez projekt APVV SK-PL</w:t>
      </w:r>
    </w:p>
    <w:p w:rsidR="00AE4BA6" w:rsidRPr="00697F77" w:rsidRDefault="00AE4BA6" w:rsidP="0079213E">
      <w:pPr>
        <w:pStyle w:val="Odsekzoznamu"/>
        <w:numPr>
          <w:ilvl w:val="0"/>
          <w:numId w:val="78"/>
        </w:numPr>
        <w:tabs>
          <w:tab w:val="left" w:pos="851"/>
        </w:tabs>
        <w:ind w:hanging="437"/>
        <w:rPr>
          <w:sz w:val="24"/>
          <w:szCs w:val="24"/>
          <w:lang w:eastAsia="sk-SK"/>
        </w:rPr>
      </w:pPr>
      <w:r w:rsidRPr="00697F77">
        <w:rPr>
          <w:sz w:val="24"/>
          <w:szCs w:val="24"/>
          <w:lang w:eastAsia="sk-SK"/>
        </w:rPr>
        <w:t>študentov cez bilaterálne dohody UKF.</w:t>
      </w:r>
    </w:p>
    <w:p w:rsidR="00AE4BA6" w:rsidRPr="00697F77" w:rsidRDefault="00AE4BA6" w:rsidP="0079213E">
      <w:pPr>
        <w:pStyle w:val="Odsekzoznamu"/>
        <w:numPr>
          <w:ilvl w:val="0"/>
          <w:numId w:val="78"/>
        </w:numPr>
        <w:tabs>
          <w:tab w:val="left" w:pos="851"/>
        </w:tabs>
        <w:ind w:hanging="437"/>
        <w:rPr>
          <w:sz w:val="24"/>
          <w:szCs w:val="24"/>
          <w:lang w:eastAsia="sk-SK"/>
        </w:rPr>
      </w:pPr>
      <w:r w:rsidRPr="00697F77">
        <w:rPr>
          <w:sz w:val="24"/>
          <w:szCs w:val="24"/>
          <w:lang w:eastAsia="sk-SK"/>
        </w:rPr>
        <w:t>1 cez Akciu Rakúsko-Slovensko</w:t>
      </w:r>
    </w:p>
    <w:p w:rsidR="00AE4BA6" w:rsidRPr="00697F77" w:rsidRDefault="00AE4BA6" w:rsidP="0079213E">
      <w:pPr>
        <w:pStyle w:val="Odsekzoznamu"/>
        <w:numPr>
          <w:ilvl w:val="0"/>
          <w:numId w:val="78"/>
        </w:numPr>
        <w:tabs>
          <w:tab w:val="left" w:pos="851"/>
        </w:tabs>
        <w:ind w:hanging="437"/>
        <w:rPr>
          <w:sz w:val="24"/>
          <w:szCs w:val="24"/>
          <w:lang w:eastAsia="sk-SK"/>
        </w:rPr>
      </w:pPr>
      <w:r w:rsidRPr="00697F77">
        <w:rPr>
          <w:sz w:val="24"/>
          <w:szCs w:val="24"/>
          <w:lang w:eastAsia="sk-SK"/>
        </w:rPr>
        <w:t>2 na základe bilaterálnych programov spolupráce MŠVVŠ SR</w:t>
      </w:r>
    </w:p>
    <w:p w:rsidR="00AE4BA6" w:rsidRPr="00697F77" w:rsidRDefault="00AE4BA6" w:rsidP="0079213E">
      <w:pPr>
        <w:pStyle w:val="Odsekzoznamu"/>
        <w:numPr>
          <w:ilvl w:val="0"/>
          <w:numId w:val="78"/>
        </w:numPr>
        <w:tabs>
          <w:tab w:val="left" w:pos="851"/>
        </w:tabs>
        <w:ind w:hanging="437"/>
        <w:rPr>
          <w:sz w:val="24"/>
          <w:szCs w:val="24"/>
          <w:lang w:eastAsia="sk-SK"/>
        </w:rPr>
      </w:pPr>
      <w:r w:rsidRPr="00697F77">
        <w:rPr>
          <w:sz w:val="24"/>
          <w:szCs w:val="24"/>
          <w:lang w:eastAsia="sk-SK"/>
        </w:rPr>
        <w:t>cez projekt EEA – Slovakia.</w:t>
      </w:r>
    </w:p>
    <w:p w:rsidR="00AE4BA6" w:rsidRPr="00697F77" w:rsidRDefault="00AE4BA6" w:rsidP="00697F77">
      <w:pPr>
        <w:ind w:firstLine="567"/>
        <w:rPr>
          <w:sz w:val="24"/>
          <w:szCs w:val="24"/>
          <w:lang w:eastAsia="sk-SK"/>
        </w:rPr>
      </w:pPr>
    </w:p>
    <w:p w:rsidR="00AE4BA6" w:rsidRPr="00697F77" w:rsidRDefault="00AE4BA6" w:rsidP="00697F77">
      <w:pPr>
        <w:ind w:firstLine="567"/>
        <w:rPr>
          <w:sz w:val="24"/>
          <w:szCs w:val="24"/>
          <w:lang w:eastAsia="sk-SK"/>
        </w:rPr>
      </w:pPr>
      <w:r w:rsidRPr="00697F77">
        <w:rPr>
          <w:sz w:val="24"/>
          <w:szCs w:val="24"/>
          <w:lang w:eastAsia="sk-SK"/>
        </w:rPr>
        <w:t xml:space="preserve">V tabuľke č. </w:t>
      </w:r>
      <w:r w:rsidR="00697F77">
        <w:rPr>
          <w:sz w:val="24"/>
          <w:szCs w:val="24"/>
          <w:lang w:eastAsia="sk-SK"/>
        </w:rPr>
        <w:t>3</w:t>
      </w:r>
      <w:r w:rsidR="00A71DF0">
        <w:rPr>
          <w:sz w:val="24"/>
          <w:szCs w:val="24"/>
          <w:lang w:eastAsia="sk-SK"/>
        </w:rPr>
        <w:t>9</w:t>
      </w:r>
      <w:r w:rsidRPr="00697F77">
        <w:rPr>
          <w:sz w:val="24"/>
          <w:szCs w:val="24"/>
          <w:lang w:eastAsia="sk-SK"/>
        </w:rPr>
        <w:t xml:space="preserve"> sú uvedené počty vyslaných a prijatých zamestnancov v rámci rôznych štipendijných programov za akademické roky 2015/2016 a 2014/2015 (ako aj rozdiel medzi nimi). Počet prijatých zamestnancov v akademickom roku 2015/2016 tvoril viac než 80% počtu vyslaných zamestnancov. Najväčší podiel na akademickej mobilite zamestnancov i naďalej vykazuje program ERASMUS+</w:t>
      </w:r>
      <w:r w:rsidR="00415F51">
        <w:rPr>
          <w:sz w:val="24"/>
          <w:szCs w:val="24"/>
          <w:lang w:eastAsia="sk-SK"/>
        </w:rPr>
        <w:t>,</w:t>
      </w:r>
      <w:r w:rsidRPr="00697F77">
        <w:rPr>
          <w:sz w:val="24"/>
          <w:szCs w:val="24"/>
          <w:lang w:eastAsia="sk-SK"/>
        </w:rPr>
        <w:t xml:space="preserve"> a to v rámci počtu vyslaných i prijatých zahraničných zamestnancov: z celkového počtu 149 vyslaných a 122 prijatých zamestnancov participovalo 111 vyslaných a 73 zahraničných zamestnancov na mobilite v rámci programu ERASMUS+.</w:t>
      </w:r>
      <w:r w:rsidR="00697F77">
        <w:rPr>
          <w:sz w:val="24"/>
          <w:szCs w:val="24"/>
          <w:lang w:eastAsia="sk-SK"/>
        </w:rPr>
        <w:br/>
      </w:r>
      <w:r w:rsidRPr="00697F77">
        <w:rPr>
          <w:sz w:val="24"/>
          <w:szCs w:val="24"/>
          <w:lang w:eastAsia="sk-SK"/>
        </w:rPr>
        <w:t xml:space="preserve">V počte vyslaných i prijatých zamestnancov došlo k nárastu približne o tretinu voči počtom za akademický rok 2014/2015. </w:t>
      </w:r>
    </w:p>
    <w:p w:rsidR="00AE4BA6" w:rsidRPr="00697F77" w:rsidRDefault="00AE4BA6" w:rsidP="00697F77">
      <w:pPr>
        <w:ind w:firstLine="567"/>
        <w:rPr>
          <w:sz w:val="24"/>
          <w:szCs w:val="24"/>
          <w:highlight w:val="yellow"/>
          <w:lang w:eastAsia="sk-SK"/>
        </w:rPr>
      </w:pPr>
    </w:p>
    <w:p w:rsidR="00AE4BA6" w:rsidRDefault="00AE4BA6" w:rsidP="00AE4BA6">
      <w:pPr>
        <w:ind w:right="-567" w:firstLine="0"/>
        <w:rPr>
          <w:rFonts w:ascii="Times New Roman" w:hAnsi="Times New Roman"/>
          <w:sz w:val="24"/>
          <w:szCs w:val="24"/>
        </w:rPr>
      </w:pPr>
    </w:p>
    <w:p w:rsidR="00697F77" w:rsidRDefault="00697F77" w:rsidP="00AE4BA6">
      <w:pPr>
        <w:ind w:right="-567" w:firstLine="0"/>
        <w:rPr>
          <w:rFonts w:ascii="Times New Roman" w:hAnsi="Times New Roman"/>
          <w:sz w:val="24"/>
          <w:szCs w:val="24"/>
        </w:rPr>
      </w:pPr>
    </w:p>
    <w:p w:rsidR="00697F77" w:rsidRDefault="00AE4BA6" w:rsidP="00697F77">
      <w:pPr>
        <w:rPr>
          <w:sz w:val="24"/>
          <w:szCs w:val="24"/>
          <w:lang w:val="sk-SK"/>
        </w:rPr>
      </w:pPr>
      <w:r w:rsidRPr="00697F77">
        <w:rPr>
          <w:sz w:val="24"/>
          <w:szCs w:val="24"/>
          <w:lang w:val="sk-SK"/>
        </w:rPr>
        <w:lastRenderedPageBreak/>
        <w:t>Tab</w:t>
      </w:r>
      <w:r w:rsidR="00415F51">
        <w:rPr>
          <w:sz w:val="24"/>
          <w:szCs w:val="24"/>
          <w:lang w:val="sk-SK"/>
        </w:rPr>
        <w:t>uľka</w:t>
      </w:r>
      <w:r w:rsidRPr="00697F77">
        <w:rPr>
          <w:sz w:val="24"/>
          <w:szCs w:val="24"/>
          <w:lang w:val="sk-SK"/>
        </w:rPr>
        <w:t xml:space="preserve"> č. </w:t>
      </w:r>
      <w:r w:rsidR="00697F77" w:rsidRPr="00697F77">
        <w:rPr>
          <w:sz w:val="24"/>
          <w:szCs w:val="24"/>
          <w:lang w:val="sk-SK"/>
        </w:rPr>
        <w:t>3</w:t>
      </w:r>
      <w:r w:rsidR="00A71DF0">
        <w:rPr>
          <w:sz w:val="24"/>
          <w:szCs w:val="24"/>
          <w:lang w:val="sk-SK"/>
        </w:rPr>
        <w:t>9</w:t>
      </w:r>
      <w:r w:rsidRPr="00697F77">
        <w:rPr>
          <w:sz w:val="24"/>
          <w:szCs w:val="24"/>
          <w:lang w:val="sk-SK"/>
        </w:rPr>
        <w:t xml:space="preserve"> </w:t>
      </w:r>
      <w:r w:rsidR="00697F77">
        <w:rPr>
          <w:sz w:val="24"/>
          <w:szCs w:val="24"/>
          <w:lang w:val="sk-SK"/>
        </w:rPr>
        <w:t xml:space="preserve">           </w:t>
      </w:r>
      <w:r w:rsidR="00415F51">
        <w:rPr>
          <w:sz w:val="24"/>
          <w:szCs w:val="24"/>
          <w:lang w:val="sk-SK"/>
        </w:rPr>
        <w:t xml:space="preserve">   </w:t>
      </w:r>
      <w:r w:rsidR="00697F77">
        <w:rPr>
          <w:sz w:val="24"/>
          <w:szCs w:val="24"/>
          <w:lang w:val="sk-SK"/>
        </w:rPr>
        <w:t xml:space="preserve">   </w:t>
      </w:r>
      <w:r w:rsidRPr="00697F77">
        <w:rPr>
          <w:sz w:val="24"/>
          <w:szCs w:val="24"/>
          <w:lang w:val="sk-SK"/>
        </w:rPr>
        <w:t xml:space="preserve">Prehľad akademických mobilít - zamestnanci </w:t>
      </w:r>
    </w:p>
    <w:p w:rsidR="00AE4BA6" w:rsidRPr="00697F77" w:rsidRDefault="00697F77" w:rsidP="00697F77">
      <w:pPr>
        <w:rPr>
          <w:sz w:val="24"/>
          <w:szCs w:val="24"/>
          <w:lang w:val="sk-SK"/>
        </w:rPr>
      </w:pPr>
      <w:r>
        <w:rPr>
          <w:sz w:val="24"/>
          <w:szCs w:val="24"/>
          <w:lang w:val="sk-SK"/>
        </w:rPr>
        <w:t xml:space="preserve">                      </w:t>
      </w:r>
      <w:r w:rsidR="00AE4BA6" w:rsidRPr="00697F77">
        <w:rPr>
          <w:sz w:val="24"/>
          <w:szCs w:val="24"/>
          <w:lang w:val="sk-SK"/>
        </w:rPr>
        <w:t>v akademických rokoch 2015/2016 a 2014/2015 a ich porovnanie</w:t>
      </w:r>
    </w:p>
    <w:tbl>
      <w:tblPr>
        <w:tblW w:w="9649" w:type="dxa"/>
        <w:tblInd w:w="60" w:type="dxa"/>
        <w:tblLayout w:type="fixed"/>
        <w:tblCellMar>
          <w:left w:w="70" w:type="dxa"/>
          <w:right w:w="70" w:type="dxa"/>
        </w:tblCellMar>
        <w:tblLook w:val="04A0" w:firstRow="1" w:lastRow="0" w:firstColumn="1" w:lastColumn="0" w:noHBand="0" w:noVBand="1"/>
      </w:tblPr>
      <w:tblGrid>
        <w:gridCol w:w="1283"/>
        <w:gridCol w:w="1277"/>
        <w:gridCol w:w="569"/>
        <w:gridCol w:w="851"/>
        <w:gridCol w:w="709"/>
        <w:gridCol w:w="991"/>
        <w:gridCol w:w="993"/>
        <w:gridCol w:w="572"/>
        <w:gridCol w:w="851"/>
        <w:gridCol w:w="567"/>
        <w:gridCol w:w="986"/>
      </w:tblGrid>
      <w:tr w:rsidR="00AE4BA6" w:rsidRPr="00E470C1" w:rsidTr="00415F51">
        <w:trPr>
          <w:trHeight w:val="315"/>
        </w:trPr>
        <w:tc>
          <w:tcPr>
            <w:tcW w:w="1283" w:type="dxa"/>
            <w:vMerge w:val="restart"/>
            <w:tcBorders>
              <w:top w:val="single" w:sz="8" w:space="0" w:color="auto"/>
              <w:left w:val="single" w:sz="8" w:space="0" w:color="auto"/>
              <w:bottom w:val="single" w:sz="8" w:space="0" w:color="000000"/>
              <w:right w:val="single" w:sz="8"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Fakulta</w:t>
            </w:r>
          </w:p>
        </w:tc>
        <w:tc>
          <w:tcPr>
            <w:tcW w:w="1277"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Fyzický počet vysl</w:t>
            </w:r>
            <w:r>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 xml:space="preserve"> </w:t>
            </w:r>
            <w:r>
              <w:rPr>
                <w:rFonts w:ascii="Times New Roman" w:hAnsi="Times New Roman"/>
                <w:sz w:val="18"/>
                <w:szCs w:val="18"/>
                <w:lang w:val="sk-SK" w:eastAsia="sk-SK" w:bidi="ar-SA"/>
              </w:rPr>
              <w:t>z</w:t>
            </w:r>
            <w:r w:rsidRPr="00E470C1">
              <w:rPr>
                <w:rFonts w:ascii="Times New Roman" w:hAnsi="Times New Roman"/>
                <w:sz w:val="18"/>
                <w:szCs w:val="18"/>
                <w:lang w:val="sk-SK" w:eastAsia="sk-SK" w:bidi="ar-SA"/>
              </w:rPr>
              <w:t>amestn</w:t>
            </w:r>
            <w:r>
              <w:rPr>
                <w:rFonts w:ascii="Times New Roman" w:hAnsi="Times New Roman"/>
                <w:sz w:val="18"/>
                <w:szCs w:val="18"/>
                <w:lang w:val="sk-SK" w:eastAsia="sk-SK" w:bidi="ar-SA"/>
              </w:rPr>
              <w:t>ancov</w:t>
            </w:r>
          </w:p>
        </w:tc>
        <w:tc>
          <w:tcPr>
            <w:tcW w:w="569"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z toho ženy</w:t>
            </w:r>
          </w:p>
        </w:tc>
        <w:tc>
          <w:tcPr>
            <w:tcW w:w="2551" w:type="dxa"/>
            <w:gridSpan w:val="3"/>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Počet osobodní vyslaných zamestnancov</w:t>
            </w:r>
          </w:p>
        </w:tc>
        <w:tc>
          <w:tcPr>
            <w:tcW w:w="993" w:type="dxa"/>
            <w:vMerge w:val="restart"/>
            <w:tcBorders>
              <w:top w:val="single" w:sz="8" w:space="0" w:color="auto"/>
              <w:left w:val="single" w:sz="8" w:space="0" w:color="auto"/>
              <w:bottom w:val="single" w:sz="8" w:space="0" w:color="000000"/>
              <w:right w:val="single" w:sz="4" w:space="0" w:color="auto"/>
            </w:tcBorders>
            <w:shd w:val="clear" w:color="auto" w:fill="DBE5F1" w:themeFill="accent1" w:themeFillTint="33"/>
            <w:vAlign w:val="bottom"/>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Fyzický počet prij</w:t>
            </w:r>
            <w:r>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 xml:space="preserve"> </w:t>
            </w:r>
            <w:r>
              <w:rPr>
                <w:rFonts w:ascii="Times New Roman" w:hAnsi="Times New Roman"/>
                <w:sz w:val="18"/>
                <w:szCs w:val="18"/>
                <w:lang w:val="sk-SK" w:eastAsia="sk-SK" w:bidi="ar-SA"/>
              </w:rPr>
              <w:t>z</w:t>
            </w:r>
            <w:r w:rsidRPr="00E470C1">
              <w:rPr>
                <w:rFonts w:ascii="Times New Roman" w:hAnsi="Times New Roman"/>
                <w:sz w:val="18"/>
                <w:szCs w:val="18"/>
                <w:lang w:val="sk-SK" w:eastAsia="sk-SK" w:bidi="ar-SA"/>
              </w:rPr>
              <w:t>amestn</w:t>
            </w:r>
            <w:r>
              <w:rPr>
                <w:rFonts w:ascii="Times New Roman" w:hAnsi="Times New Roman"/>
                <w:sz w:val="18"/>
                <w:szCs w:val="18"/>
                <w:lang w:val="sk-SK" w:eastAsia="sk-SK" w:bidi="ar-SA"/>
              </w:rPr>
              <w:t>ancov</w:t>
            </w:r>
          </w:p>
        </w:tc>
        <w:tc>
          <w:tcPr>
            <w:tcW w:w="572" w:type="dxa"/>
            <w:vMerge w:val="restart"/>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z toho ženy</w:t>
            </w:r>
          </w:p>
        </w:tc>
        <w:tc>
          <w:tcPr>
            <w:tcW w:w="2404" w:type="dxa"/>
            <w:gridSpan w:val="3"/>
            <w:tcBorders>
              <w:top w:val="single" w:sz="8" w:space="0" w:color="auto"/>
              <w:left w:val="nil"/>
              <w:bottom w:val="single" w:sz="4" w:space="0" w:color="auto"/>
              <w:right w:val="single" w:sz="8" w:space="0" w:color="000000"/>
            </w:tcBorders>
            <w:shd w:val="clear" w:color="auto" w:fill="DBE5F1" w:themeFill="accent1" w:themeFillTint="33"/>
            <w:vAlign w:val="bottom"/>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Počet osobodní, prijatých zamestnancov</w:t>
            </w:r>
          </w:p>
        </w:tc>
      </w:tr>
      <w:tr w:rsidR="00AE4BA6" w:rsidRPr="00E470C1" w:rsidTr="00415F51">
        <w:trPr>
          <w:trHeight w:val="645"/>
        </w:trPr>
        <w:tc>
          <w:tcPr>
            <w:tcW w:w="1283" w:type="dxa"/>
            <w:vMerge/>
            <w:tcBorders>
              <w:top w:val="single" w:sz="8" w:space="0" w:color="auto"/>
              <w:left w:val="single" w:sz="8" w:space="0" w:color="auto"/>
              <w:bottom w:val="single" w:sz="8" w:space="0" w:color="000000"/>
              <w:right w:val="single" w:sz="8" w:space="0" w:color="auto"/>
            </w:tcBorders>
            <w:vAlign w:val="center"/>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p>
        </w:tc>
        <w:tc>
          <w:tcPr>
            <w:tcW w:w="1277" w:type="dxa"/>
            <w:vMerge/>
            <w:tcBorders>
              <w:top w:val="single" w:sz="8" w:space="0" w:color="auto"/>
              <w:left w:val="single" w:sz="8" w:space="0" w:color="auto"/>
              <w:bottom w:val="single" w:sz="8" w:space="0" w:color="000000"/>
              <w:right w:val="single" w:sz="4" w:space="0" w:color="auto"/>
            </w:tcBorders>
            <w:vAlign w:val="center"/>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p>
        </w:tc>
        <w:tc>
          <w:tcPr>
            <w:tcW w:w="569" w:type="dxa"/>
            <w:vMerge/>
            <w:tcBorders>
              <w:top w:val="single" w:sz="8" w:space="0" w:color="auto"/>
              <w:left w:val="single" w:sz="4" w:space="0" w:color="auto"/>
              <w:bottom w:val="single" w:sz="8" w:space="0" w:color="000000"/>
              <w:right w:val="single" w:sz="4" w:space="0" w:color="auto"/>
            </w:tcBorders>
            <w:vAlign w:val="center"/>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p>
        </w:tc>
        <w:tc>
          <w:tcPr>
            <w:tcW w:w="851" w:type="dxa"/>
            <w:tcBorders>
              <w:top w:val="nil"/>
              <w:left w:val="nil"/>
              <w:bottom w:val="single" w:sz="8" w:space="0" w:color="auto"/>
              <w:right w:val="single" w:sz="4"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programy ES</w:t>
            </w:r>
          </w:p>
        </w:tc>
        <w:tc>
          <w:tcPr>
            <w:tcW w:w="709" w:type="dxa"/>
            <w:tcBorders>
              <w:top w:val="nil"/>
              <w:left w:val="nil"/>
              <w:bottom w:val="single" w:sz="8" w:space="0" w:color="auto"/>
              <w:right w:val="single" w:sz="4"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NŠP</w:t>
            </w:r>
          </w:p>
        </w:tc>
        <w:tc>
          <w:tcPr>
            <w:tcW w:w="991" w:type="dxa"/>
            <w:tcBorders>
              <w:top w:val="nil"/>
              <w:left w:val="nil"/>
              <w:bottom w:val="single" w:sz="8" w:space="0" w:color="auto"/>
              <w:right w:val="single" w:sz="8"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iné (CEEPUS, NIL, ..)</w:t>
            </w:r>
          </w:p>
        </w:tc>
        <w:tc>
          <w:tcPr>
            <w:tcW w:w="993" w:type="dxa"/>
            <w:vMerge/>
            <w:tcBorders>
              <w:top w:val="single" w:sz="8" w:space="0" w:color="auto"/>
              <w:left w:val="single" w:sz="8" w:space="0" w:color="auto"/>
              <w:bottom w:val="single" w:sz="8" w:space="0" w:color="000000"/>
              <w:right w:val="single" w:sz="4" w:space="0" w:color="auto"/>
            </w:tcBorders>
            <w:vAlign w:val="center"/>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p>
        </w:tc>
        <w:tc>
          <w:tcPr>
            <w:tcW w:w="572" w:type="dxa"/>
            <w:vMerge/>
            <w:tcBorders>
              <w:top w:val="single" w:sz="8" w:space="0" w:color="auto"/>
              <w:left w:val="single" w:sz="4" w:space="0" w:color="auto"/>
              <w:bottom w:val="single" w:sz="8" w:space="0" w:color="000000"/>
              <w:right w:val="single" w:sz="4"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p>
        </w:tc>
        <w:tc>
          <w:tcPr>
            <w:tcW w:w="851" w:type="dxa"/>
            <w:tcBorders>
              <w:top w:val="nil"/>
              <w:left w:val="nil"/>
              <w:bottom w:val="single" w:sz="8" w:space="0" w:color="auto"/>
              <w:right w:val="single" w:sz="4"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programy ES</w:t>
            </w:r>
          </w:p>
        </w:tc>
        <w:tc>
          <w:tcPr>
            <w:tcW w:w="567" w:type="dxa"/>
            <w:tcBorders>
              <w:top w:val="nil"/>
              <w:left w:val="nil"/>
              <w:bottom w:val="single" w:sz="8" w:space="0" w:color="auto"/>
              <w:right w:val="single" w:sz="4" w:space="0" w:color="auto"/>
            </w:tcBorders>
            <w:shd w:val="clear" w:color="auto" w:fill="DBE5F1" w:themeFill="accent1" w:themeFillTint="33"/>
            <w:vAlign w:val="center"/>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NŠP</w:t>
            </w:r>
          </w:p>
        </w:tc>
        <w:tc>
          <w:tcPr>
            <w:tcW w:w="986" w:type="dxa"/>
            <w:tcBorders>
              <w:top w:val="nil"/>
              <w:left w:val="nil"/>
              <w:bottom w:val="single" w:sz="8" w:space="0" w:color="auto"/>
              <w:right w:val="single" w:sz="8" w:space="0" w:color="auto"/>
            </w:tcBorders>
            <w:shd w:val="clear" w:color="auto" w:fill="DBE5F1" w:themeFill="accent1" w:themeFillTint="33"/>
            <w:vAlign w:val="center"/>
            <w:hideMark/>
          </w:tcPr>
          <w:p w:rsidR="00AE4BA6" w:rsidRPr="00E470C1" w:rsidRDefault="00AE4BA6" w:rsidP="00415F51">
            <w:pPr>
              <w:spacing w:after="0" w:line="240" w:lineRule="auto"/>
              <w:ind w:hanging="76"/>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iné (CEEPUS, NIL, ..)</w:t>
            </w:r>
          </w:p>
        </w:tc>
      </w:tr>
      <w:tr w:rsidR="00AE4BA6" w:rsidRPr="00E470C1" w:rsidTr="00415F51">
        <w:trPr>
          <w:trHeight w:val="368"/>
        </w:trPr>
        <w:tc>
          <w:tcPr>
            <w:tcW w:w="9649" w:type="dxa"/>
            <w:gridSpan w:val="11"/>
            <w:tcBorders>
              <w:top w:val="single" w:sz="8" w:space="0" w:color="auto"/>
              <w:left w:val="single" w:sz="8" w:space="0" w:color="auto"/>
              <w:bottom w:val="single" w:sz="8" w:space="0" w:color="000000"/>
              <w:right w:val="single" w:sz="8" w:space="0" w:color="auto"/>
            </w:tcBorders>
            <w:vAlign w:val="center"/>
          </w:tcPr>
          <w:p w:rsidR="00AE4BA6" w:rsidRPr="00E470C1" w:rsidRDefault="00AE4BA6" w:rsidP="00336214">
            <w:pPr>
              <w:spacing w:after="0" w:line="240" w:lineRule="auto"/>
              <w:ind w:firstLine="0"/>
              <w:jc w:val="center"/>
              <w:rPr>
                <w:rFonts w:ascii="Times New Roman" w:hAnsi="Times New Roman"/>
                <w:b/>
                <w:sz w:val="18"/>
                <w:szCs w:val="18"/>
                <w:lang w:val="sk-SK" w:eastAsia="sk-SK" w:bidi="ar-SA"/>
              </w:rPr>
            </w:pPr>
            <w:r>
              <w:rPr>
                <w:rFonts w:ascii="Times New Roman" w:hAnsi="Times New Roman"/>
                <w:b/>
                <w:sz w:val="18"/>
                <w:szCs w:val="18"/>
                <w:lang w:val="sk-SK" w:eastAsia="sk-SK" w:bidi="ar-SA"/>
              </w:rPr>
              <w:t>2015/2016</w:t>
            </w:r>
          </w:p>
        </w:tc>
      </w:tr>
      <w:tr w:rsidR="00AE4BA6" w:rsidRPr="00E470C1" w:rsidTr="00415F51">
        <w:trPr>
          <w:trHeight w:val="600"/>
        </w:trPr>
        <w:tc>
          <w:tcPr>
            <w:tcW w:w="1283" w:type="dxa"/>
            <w:tcBorders>
              <w:top w:val="nil"/>
              <w:left w:val="single" w:sz="4" w:space="0" w:color="auto"/>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 prírodných vied</w:t>
            </w:r>
          </w:p>
        </w:tc>
        <w:tc>
          <w:tcPr>
            <w:tcW w:w="1277" w:type="dxa"/>
            <w:tcBorders>
              <w:top w:val="nil"/>
              <w:left w:val="single" w:sz="8" w:space="0" w:color="auto"/>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30</w:t>
            </w:r>
          </w:p>
        </w:tc>
        <w:tc>
          <w:tcPr>
            <w:tcW w:w="569"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19</w:t>
            </w:r>
          </w:p>
        </w:tc>
        <w:tc>
          <w:tcPr>
            <w:tcW w:w="851"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135</w:t>
            </w:r>
          </w:p>
        </w:tc>
        <w:tc>
          <w:tcPr>
            <w:tcW w:w="709"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1" w:type="dxa"/>
            <w:tcBorders>
              <w:top w:val="nil"/>
              <w:left w:val="nil"/>
              <w:bottom w:val="single" w:sz="4" w:space="0" w:color="auto"/>
              <w:right w:val="single" w:sz="8"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20</w:t>
            </w:r>
          </w:p>
        </w:tc>
        <w:tc>
          <w:tcPr>
            <w:tcW w:w="993"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25</w:t>
            </w:r>
          </w:p>
        </w:tc>
        <w:tc>
          <w:tcPr>
            <w:tcW w:w="572"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19</w:t>
            </w:r>
          </w:p>
        </w:tc>
        <w:tc>
          <w:tcPr>
            <w:tcW w:w="851"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94</w:t>
            </w:r>
          </w:p>
        </w:tc>
        <w:tc>
          <w:tcPr>
            <w:tcW w:w="567"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86" w:type="dxa"/>
            <w:tcBorders>
              <w:top w:val="nil"/>
              <w:left w:val="nil"/>
              <w:bottom w:val="single" w:sz="4" w:space="0" w:color="auto"/>
              <w:right w:val="single" w:sz="8"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32</w:t>
            </w:r>
          </w:p>
        </w:tc>
      </w:tr>
      <w:tr w:rsidR="00AE4BA6" w:rsidRPr="00E470C1" w:rsidTr="00415F51">
        <w:trPr>
          <w:trHeight w:val="568"/>
        </w:trPr>
        <w:tc>
          <w:tcPr>
            <w:tcW w:w="1283" w:type="dxa"/>
            <w:tcBorders>
              <w:top w:val="nil"/>
              <w:left w:val="single" w:sz="4" w:space="0" w:color="auto"/>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 stredoeuróp</w:t>
            </w:r>
            <w:r>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 xml:space="preserve"> štúdií</w:t>
            </w:r>
          </w:p>
        </w:tc>
        <w:tc>
          <w:tcPr>
            <w:tcW w:w="1277" w:type="dxa"/>
            <w:tcBorders>
              <w:top w:val="nil"/>
              <w:left w:val="single" w:sz="8" w:space="0" w:color="auto"/>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17</w:t>
            </w:r>
          </w:p>
        </w:tc>
        <w:tc>
          <w:tcPr>
            <w:tcW w:w="569"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10</w:t>
            </w:r>
          </w:p>
        </w:tc>
        <w:tc>
          <w:tcPr>
            <w:tcW w:w="851"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83</w:t>
            </w:r>
          </w:p>
        </w:tc>
        <w:tc>
          <w:tcPr>
            <w:tcW w:w="709"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1" w:type="dxa"/>
            <w:tcBorders>
              <w:top w:val="nil"/>
              <w:left w:val="nil"/>
              <w:bottom w:val="single" w:sz="4" w:space="0" w:color="auto"/>
              <w:right w:val="single" w:sz="8"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178</w:t>
            </w:r>
          </w:p>
        </w:tc>
        <w:tc>
          <w:tcPr>
            <w:tcW w:w="993"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12</w:t>
            </w:r>
          </w:p>
        </w:tc>
        <w:tc>
          <w:tcPr>
            <w:tcW w:w="572"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8</w:t>
            </w:r>
          </w:p>
        </w:tc>
        <w:tc>
          <w:tcPr>
            <w:tcW w:w="851"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45</w:t>
            </w:r>
          </w:p>
        </w:tc>
        <w:tc>
          <w:tcPr>
            <w:tcW w:w="567"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86" w:type="dxa"/>
            <w:tcBorders>
              <w:top w:val="nil"/>
              <w:left w:val="nil"/>
              <w:bottom w:val="single" w:sz="4" w:space="0" w:color="auto"/>
              <w:right w:val="single" w:sz="8"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605</w:t>
            </w:r>
          </w:p>
        </w:tc>
      </w:tr>
      <w:tr w:rsidR="00AE4BA6" w:rsidRPr="00E470C1" w:rsidTr="00415F51">
        <w:trPr>
          <w:trHeight w:val="562"/>
        </w:trPr>
        <w:tc>
          <w:tcPr>
            <w:tcW w:w="1283" w:type="dxa"/>
            <w:tcBorders>
              <w:top w:val="nil"/>
              <w:left w:val="single" w:sz="4" w:space="0" w:color="auto"/>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Filozofická fakulta</w:t>
            </w:r>
          </w:p>
        </w:tc>
        <w:tc>
          <w:tcPr>
            <w:tcW w:w="1277" w:type="dxa"/>
            <w:tcBorders>
              <w:top w:val="nil"/>
              <w:left w:val="single" w:sz="8" w:space="0" w:color="auto"/>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50</w:t>
            </w:r>
          </w:p>
        </w:tc>
        <w:tc>
          <w:tcPr>
            <w:tcW w:w="569"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29</w:t>
            </w:r>
          </w:p>
        </w:tc>
        <w:tc>
          <w:tcPr>
            <w:tcW w:w="851"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193</w:t>
            </w:r>
          </w:p>
        </w:tc>
        <w:tc>
          <w:tcPr>
            <w:tcW w:w="709"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1" w:type="dxa"/>
            <w:tcBorders>
              <w:top w:val="nil"/>
              <w:left w:val="nil"/>
              <w:bottom w:val="single" w:sz="4" w:space="0" w:color="auto"/>
              <w:right w:val="single" w:sz="8"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238</w:t>
            </w:r>
          </w:p>
        </w:tc>
        <w:tc>
          <w:tcPr>
            <w:tcW w:w="993"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13</w:t>
            </w:r>
          </w:p>
        </w:tc>
        <w:tc>
          <w:tcPr>
            <w:tcW w:w="572"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8</w:t>
            </w:r>
          </w:p>
        </w:tc>
        <w:tc>
          <w:tcPr>
            <w:tcW w:w="851"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36</w:t>
            </w:r>
          </w:p>
        </w:tc>
        <w:tc>
          <w:tcPr>
            <w:tcW w:w="567" w:type="dxa"/>
            <w:tcBorders>
              <w:top w:val="nil"/>
              <w:left w:val="nil"/>
              <w:bottom w:val="single" w:sz="4" w:space="0" w:color="auto"/>
              <w:right w:val="single" w:sz="4"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268</w:t>
            </w:r>
          </w:p>
        </w:tc>
        <w:tc>
          <w:tcPr>
            <w:tcW w:w="986" w:type="dxa"/>
            <w:tcBorders>
              <w:top w:val="nil"/>
              <w:left w:val="nil"/>
              <w:bottom w:val="single" w:sz="4" w:space="0" w:color="auto"/>
              <w:right w:val="single" w:sz="8" w:space="0" w:color="auto"/>
            </w:tcBorders>
            <w:shd w:val="clear" w:color="auto" w:fill="auto"/>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4</w:t>
            </w:r>
          </w:p>
        </w:tc>
      </w:tr>
      <w:tr w:rsidR="00AE4BA6" w:rsidRPr="00E470C1" w:rsidTr="00415F51">
        <w:trPr>
          <w:trHeight w:val="315"/>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 sociálnych vied a zdrav.</w:t>
            </w:r>
          </w:p>
        </w:tc>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3</w:t>
            </w:r>
          </w:p>
        </w:tc>
        <w:tc>
          <w:tcPr>
            <w:tcW w:w="569"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3</w:t>
            </w:r>
          </w:p>
        </w:tc>
        <w:tc>
          <w:tcPr>
            <w:tcW w:w="851"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16</w:t>
            </w:r>
          </w:p>
        </w:tc>
        <w:tc>
          <w:tcPr>
            <w:tcW w:w="709"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1" w:type="dxa"/>
            <w:tcBorders>
              <w:top w:val="nil"/>
              <w:left w:val="nil"/>
              <w:bottom w:val="single" w:sz="4" w:space="0" w:color="auto"/>
              <w:right w:val="single" w:sz="8"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3"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7</w:t>
            </w:r>
          </w:p>
        </w:tc>
        <w:tc>
          <w:tcPr>
            <w:tcW w:w="572"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6</w:t>
            </w:r>
          </w:p>
        </w:tc>
        <w:tc>
          <w:tcPr>
            <w:tcW w:w="851"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28</w:t>
            </w:r>
          </w:p>
        </w:tc>
        <w:tc>
          <w:tcPr>
            <w:tcW w:w="567"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86" w:type="dxa"/>
            <w:tcBorders>
              <w:top w:val="nil"/>
              <w:left w:val="nil"/>
              <w:bottom w:val="single" w:sz="4" w:space="0" w:color="auto"/>
              <w:right w:val="single" w:sz="8"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r>
      <w:tr w:rsidR="00AE4BA6" w:rsidRPr="00E470C1" w:rsidTr="00415F51">
        <w:trPr>
          <w:trHeight w:val="315"/>
        </w:trPr>
        <w:tc>
          <w:tcPr>
            <w:tcW w:w="1283" w:type="dxa"/>
            <w:tcBorders>
              <w:top w:val="nil"/>
              <w:left w:val="single" w:sz="4" w:space="0" w:color="auto"/>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Pedagogická fakulta</w:t>
            </w:r>
          </w:p>
        </w:tc>
        <w:tc>
          <w:tcPr>
            <w:tcW w:w="1277" w:type="dxa"/>
            <w:tcBorders>
              <w:top w:val="nil"/>
              <w:left w:val="single" w:sz="8" w:space="0" w:color="auto"/>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29</w:t>
            </w:r>
          </w:p>
        </w:tc>
        <w:tc>
          <w:tcPr>
            <w:tcW w:w="569"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25</w:t>
            </w:r>
          </w:p>
        </w:tc>
        <w:tc>
          <w:tcPr>
            <w:tcW w:w="851"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141</w:t>
            </w:r>
          </w:p>
        </w:tc>
        <w:tc>
          <w:tcPr>
            <w:tcW w:w="709"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1" w:type="dxa"/>
            <w:tcBorders>
              <w:top w:val="nil"/>
              <w:left w:val="nil"/>
              <w:bottom w:val="single" w:sz="4" w:space="0" w:color="auto"/>
              <w:right w:val="single" w:sz="8"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3"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59</w:t>
            </w:r>
          </w:p>
        </w:tc>
        <w:tc>
          <w:tcPr>
            <w:tcW w:w="572"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34</w:t>
            </w:r>
          </w:p>
        </w:tc>
        <w:tc>
          <w:tcPr>
            <w:tcW w:w="851"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194</w:t>
            </w:r>
          </w:p>
        </w:tc>
        <w:tc>
          <w:tcPr>
            <w:tcW w:w="567"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330</w:t>
            </w:r>
          </w:p>
        </w:tc>
        <w:tc>
          <w:tcPr>
            <w:tcW w:w="986" w:type="dxa"/>
            <w:tcBorders>
              <w:top w:val="nil"/>
              <w:left w:val="nil"/>
              <w:bottom w:val="single" w:sz="4" w:space="0" w:color="auto"/>
              <w:right w:val="single" w:sz="8"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9</w:t>
            </w:r>
          </w:p>
        </w:tc>
      </w:tr>
      <w:tr w:rsidR="00AE4BA6" w:rsidRPr="00E470C1" w:rsidTr="00415F51">
        <w:trPr>
          <w:trHeight w:val="330"/>
        </w:trPr>
        <w:tc>
          <w:tcPr>
            <w:tcW w:w="1283" w:type="dxa"/>
            <w:tcBorders>
              <w:top w:val="nil"/>
              <w:left w:val="single" w:sz="8" w:space="0" w:color="auto"/>
              <w:bottom w:val="nil"/>
              <w:right w:val="single" w:sz="8" w:space="0" w:color="auto"/>
            </w:tcBorders>
            <w:shd w:val="clear" w:color="auto" w:fill="auto"/>
            <w:noWrap/>
            <w:vAlign w:val="bottom"/>
            <w:hideMark/>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Rektorát</w:t>
            </w:r>
          </w:p>
        </w:tc>
        <w:tc>
          <w:tcPr>
            <w:tcW w:w="1277" w:type="dxa"/>
            <w:tcBorders>
              <w:top w:val="nil"/>
              <w:left w:val="nil"/>
              <w:bottom w:val="nil"/>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20</w:t>
            </w:r>
          </w:p>
        </w:tc>
        <w:tc>
          <w:tcPr>
            <w:tcW w:w="569" w:type="dxa"/>
            <w:tcBorders>
              <w:top w:val="nil"/>
              <w:left w:val="nil"/>
              <w:bottom w:val="nil"/>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20</w:t>
            </w:r>
          </w:p>
        </w:tc>
        <w:tc>
          <w:tcPr>
            <w:tcW w:w="851" w:type="dxa"/>
            <w:tcBorders>
              <w:top w:val="nil"/>
              <w:left w:val="nil"/>
              <w:bottom w:val="nil"/>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113</w:t>
            </w:r>
          </w:p>
        </w:tc>
        <w:tc>
          <w:tcPr>
            <w:tcW w:w="709" w:type="dxa"/>
            <w:tcBorders>
              <w:top w:val="nil"/>
              <w:left w:val="nil"/>
              <w:bottom w:val="nil"/>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1" w:type="dxa"/>
            <w:tcBorders>
              <w:top w:val="nil"/>
              <w:left w:val="nil"/>
              <w:bottom w:val="nil"/>
              <w:right w:val="single" w:sz="8"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3"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6</w:t>
            </w:r>
          </w:p>
        </w:tc>
        <w:tc>
          <w:tcPr>
            <w:tcW w:w="572"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5</w:t>
            </w:r>
          </w:p>
        </w:tc>
        <w:tc>
          <w:tcPr>
            <w:tcW w:w="851"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28</w:t>
            </w:r>
          </w:p>
        </w:tc>
        <w:tc>
          <w:tcPr>
            <w:tcW w:w="567" w:type="dxa"/>
            <w:tcBorders>
              <w:top w:val="nil"/>
              <w:left w:val="nil"/>
              <w:bottom w:val="single" w:sz="4" w:space="0" w:color="auto"/>
              <w:right w:val="single" w:sz="4"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86" w:type="dxa"/>
            <w:tcBorders>
              <w:top w:val="nil"/>
              <w:left w:val="nil"/>
              <w:bottom w:val="single" w:sz="4" w:space="0" w:color="auto"/>
              <w:right w:val="single" w:sz="8" w:space="0" w:color="auto"/>
            </w:tcBorders>
            <w:shd w:val="clear" w:color="auto" w:fill="auto"/>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Spolu</w:t>
            </w:r>
          </w:p>
        </w:tc>
        <w:tc>
          <w:tcPr>
            <w:tcW w:w="1277"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149</w:t>
            </w:r>
          </w:p>
        </w:tc>
        <w:tc>
          <w:tcPr>
            <w:tcW w:w="569"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106</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681</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0</w:t>
            </w:r>
          </w:p>
        </w:tc>
        <w:tc>
          <w:tcPr>
            <w:tcW w:w="991" w:type="dxa"/>
            <w:tcBorders>
              <w:top w:val="single" w:sz="8" w:space="0" w:color="auto"/>
              <w:left w:val="nil"/>
              <w:bottom w:val="single" w:sz="8"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436</w:t>
            </w:r>
          </w:p>
        </w:tc>
        <w:tc>
          <w:tcPr>
            <w:tcW w:w="993"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122</w:t>
            </w:r>
          </w:p>
        </w:tc>
        <w:tc>
          <w:tcPr>
            <w:tcW w:w="572"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80</w:t>
            </w:r>
          </w:p>
        </w:tc>
        <w:tc>
          <w:tcPr>
            <w:tcW w:w="851"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425</w:t>
            </w:r>
          </w:p>
        </w:tc>
        <w:tc>
          <w:tcPr>
            <w:tcW w:w="567"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598</w:t>
            </w:r>
          </w:p>
        </w:tc>
        <w:tc>
          <w:tcPr>
            <w:tcW w:w="986" w:type="dxa"/>
            <w:tcBorders>
              <w:top w:val="single" w:sz="4" w:space="0" w:color="auto"/>
              <w:left w:val="nil"/>
              <w:bottom w:val="single" w:sz="4" w:space="0" w:color="auto"/>
              <w:right w:val="single" w:sz="4" w:space="0" w:color="auto"/>
            </w:tcBorders>
            <w:shd w:val="clear" w:color="auto" w:fill="DBE5F1" w:themeFill="accent1" w:themeFillTint="33"/>
            <w:noWrap/>
            <w:vAlign w:val="bottom"/>
            <w:hideMark/>
          </w:tcPr>
          <w:p w:rsidR="00AE4BA6" w:rsidRPr="00E470C1" w:rsidRDefault="00AE4BA6" w:rsidP="00336214">
            <w:pPr>
              <w:spacing w:after="0" w:line="240" w:lineRule="auto"/>
              <w:ind w:firstLine="0"/>
              <w:jc w:val="right"/>
              <w:rPr>
                <w:rFonts w:ascii="Times New Roman" w:hAnsi="Times New Roman"/>
                <w:sz w:val="18"/>
                <w:szCs w:val="18"/>
                <w:lang w:val="sk-SK" w:eastAsia="sk-SK" w:bidi="ar-SA"/>
              </w:rPr>
            </w:pPr>
            <w:r w:rsidRPr="00E470C1">
              <w:rPr>
                <w:rFonts w:ascii="Times New Roman" w:hAnsi="Times New Roman"/>
                <w:sz w:val="18"/>
                <w:szCs w:val="18"/>
                <w:lang w:val="sk-SK" w:eastAsia="sk-SK" w:bidi="ar-SA"/>
              </w:rPr>
              <w:t>650</w:t>
            </w:r>
          </w:p>
        </w:tc>
      </w:tr>
      <w:tr w:rsidR="00AE4BA6" w:rsidRPr="00E470C1" w:rsidTr="00415F51">
        <w:trPr>
          <w:trHeight w:val="383"/>
        </w:trPr>
        <w:tc>
          <w:tcPr>
            <w:tcW w:w="9649"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994ED8" w:rsidRDefault="00AE4BA6" w:rsidP="00336214">
            <w:pPr>
              <w:spacing w:after="0" w:line="240" w:lineRule="auto"/>
              <w:ind w:firstLine="0"/>
              <w:jc w:val="center"/>
              <w:rPr>
                <w:rFonts w:ascii="Times New Roman" w:hAnsi="Times New Roman"/>
                <w:b/>
                <w:sz w:val="18"/>
                <w:szCs w:val="18"/>
                <w:lang w:val="sk-SK" w:eastAsia="sk-SK" w:bidi="ar-SA"/>
              </w:rPr>
            </w:pPr>
            <w:r>
              <w:rPr>
                <w:rFonts w:ascii="Times New Roman" w:hAnsi="Times New Roman"/>
                <w:b/>
                <w:sz w:val="18"/>
                <w:szCs w:val="18"/>
                <w:lang w:val="sk-SK" w:eastAsia="sk-SK" w:bidi="ar-SA"/>
              </w:rPr>
              <w:t>2014/2015</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 prírodných vied</w:t>
            </w:r>
          </w:p>
        </w:tc>
        <w:tc>
          <w:tcPr>
            <w:tcW w:w="1277"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8</w:t>
            </w:r>
          </w:p>
        </w:tc>
        <w:tc>
          <w:tcPr>
            <w:tcW w:w="56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5</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18</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1" w:type="dxa"/>
            <w:tcBorders>
              <w:top w:val="single" w:sz="8" w:space="0" w:color="auto"/>
              <w:left w:val="nil"/>
              <w:bottom w:val="single" w:sz="8"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14</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9</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49</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86" w:type="dxa"/>
            <w:tcBorders>
              <w:top w:val="single" w:sz="4" w:space="0" w:color="auto"/>
              <w:left w:val="nil"/>
              <w:bottom w:val="single" w:sz="4"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14</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 stredoeuróp</w:t>
            </w:r>
            <w:r w:rsidRPr="00994ED8">
              <w:rPr>
                <w:rFonts w:ascii="Times New Roman" w:hAnsi="Times New Roman"/>
                <w:sz w:val="18"/>
                <w:szCs w:val="18"/>
                <w:lang w:val="sk-SK" w:eastAsia="sk-SK" w:bidi="ar-SA"/>
              </w:rPr>
              <w:t>.</w:t>
            </w:r>
            <w:r w:rsidRPr="00E470C1">
              <w:rPr>
                <w:rFonts w:ascii="Times New Roman" w:hAnsi="Times New Roman"/>
                <w:sz w:val="18"/>
                <w:szCs w:val="18"/>
                <w:lang w:val="sk-SK" w:eastAsia="sk-SK" w:bidi="ar-SA"/>
              </w:rPr>
              <w:t xml:space="preserve"> štúdií</w:t>
            </w:r>
          </w:p>
        </w:tc>
        <w:tc>
          <w:tcPr>
            <w:tcW w:w="1277"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10</w:t>
            </w:r>
          </w:p>
        </w:tc>
        <w:tc>
          <w:tcPr>
            <w:tcW w:w="56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5</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35</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1" w:type="dxa"/>
            <w:tcBorders>
              <w:top w:val="single" w:sz="8" w:space="0" w:color="auto"/>
              <w:left w:val="nil"/>
              <w:bottom w:val="single" w:sz="8"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24</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14</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92</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151</w:t>
            </w:r>
          </w:p>
        </w:tc>
        <w:tc>
          <w:tcPr>
            <w:tcW w:w="986" w:type="dxa"/>
            <w:tcBorders>
              <w:top w:val="single" w:sz="4" w:space="0" w:color="auto"/>
              <w:left w:val="nil"/>
              <w:bottom w:val="single" w:sz="4"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18</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Filozofická fakulta</w:t>
            </w:r>
          </w:p>
        </w:tc>
        <w:tc>
          <w:tcPr>
            <w:tcW w:w="1277"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47</w:t>
            </w:r>
          </w:p>
        </w:tc>
        <w:tc>
          <w:tcPr>
            <w:tcW w:w="56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29</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126</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31</w:t>
            </w:r>
          </w:p>
        </w:tc>
        <w:tc>
          <w:tcPr>
            <w:tcW w:w="991" w:type="dxa"/>
            <w:tcBorders>
              <w:top w:val="single" w:sz="8" w:space="0" w:color="auto"/>
              <w:left w:val="nil"/>
              <w:bottom w:val="single" w:sz="8"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414</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17</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10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75</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116</w:t>
            </w:r>
          </w:p>
        </w:tc>
        <w:tc>
          <w:tcPr>
            <w:tcW w:w="986" w:type="dxa"/>
            <w:tcBorders>
              <w:top w:val="single" w:sz="4" w:space="0" w:color="auto"/>
              <w:left w:val="nil"/>
              <w:bottom w:val="single" w:sz="4"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Fa sociálnych vied a zdrav.</w:t>
            </w:r>
          </w:p>
        </w:tc>
        <w:tc>
          <w:tcPr>
            <w:tcW w:w="1277"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8</w:t>
            </w:r>
          </w:p>
        </w:tc>
        <w:tc>
          <w:tcPr>
            <w:tcW w:w="56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6</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18</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1" w:type="dxa"/>
            <w:tcBorders>
              <w:top w:val="single" w:sz="8" w:space="0" w:color="auto"/>
              <w:left w:val="nil"/>
              <w:bottom w:val="single" w:sz="8"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2</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5</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86" w:type="dxa"/>
            <w:tcBorders>
              <w:top w:val="single" w:sz="4" w:space="0" w:color="auto"/>
              <w:left w:val="nil"/>
              <w:bottom w:val="single" w:sz="4"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150</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Pedagogická fakulta</w:t>
            </w:r>
          </w:p>
        </w:tc>
        <w:tc>
          <w:tcPr>
            <w:tcW w:w="1277"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32</w:t>
            </w:r>
          </w:p>
        </w:tc>
        <w:tc>
          <w:tcPr>
            <w:tcW w:w="56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20</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120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1" w:type="dxa"/>
            <w:tcBorders>
              <w:top w:val="single" w:sz="8" w:space="0" w:color="auto"/>
              <w:left w:val="nil"/>
              <w:bottom w:val="single" w:sz="8"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31</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15</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161</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56</w:t>
            </w:r>
          </w:p>
        </w:tc>
        <w:tc>
          <w:tcPr>
            <w:tcW w:w="986" w:type="dxa"/>
            <w:tcBorders>
              <w:top w:val="single" w:sz="4" w:space="0" w:color="auto"/>
              <w:left w:val="nil"/>
              <w:bottom w:val="single" w:sz="4"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E470C1" w:rsidRDefault="00AE4BA6" w:rsidP="00336214">
            <w:pPr>
              <w:spacing w:after="0" w:line="240" w:lineRule="auto"/>
              <w:ind w:firstLine="0"/>
              <w:jc w:val="left"/>
              <w:rPr>
                <w:rFonts w:ascii="Times New Roman" w:hAnsi="Times New Roman"/>
                <w:sz w:val="18"/>
                <w:szCs w:val="18"/>
                <w:lang w:val="sk-SK" w:eastAsia="sk-SK" w:bidi="ar-SA"/>
              </w:rPr>
            </w:pPr>
            <w:r w:rsidRPr="00E470C1">
              <w:rPr>
                <w:rFonts w:ascii="Times New Roman" w:hAnsi="Times New Roman"/>
                <w:sz w:val="18"/>
                <w:szCs w:val="18"/>
                <w:lang w:val="sk-SK" w:eastAsia="sk-SK" w:bidi="ar-SA"/>
              </w:rPr>
              <w:t>Rektorát</w:t>
            </w:r>
          </w:p>
        </w:tc>
        <w:tc>
          <w:tcPr>
            <w:tcW w:w="1277"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7</w:t>
            </w:r>
          </w:p>
        </w:tc>
        <w:tc>
          <w:tcPr>
            <w:tcW w:w="56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7</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23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1" w:type="dxa"/>
            <w:tcBorders>
              <w:top w:val="single" w:sz="8" w:space="0" w:color="auto"/>
              <w:left w:val="nil"/>
              <w:bottom w:val="single" w:sz="8"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5</w:t>
            </w:r>
          </w:p>
        </w:tc>
        <w:tc>
          <w:tcPr>
            <w:tcW w:w="572"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25</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c>
          <w:tcPr>
            <w:tcW w:w="986" w:type="dxa"/>
            <w:tcBorders>
              <w:top w:val="single" w:sz="4" w:space="0" w:color="auto"/>
              <w:left w:val="nil"/>
              <w:bottom w:val="single" w:sz="4" w:space="0" w:color="auto"/>
              <w:right w:val="single" w:sz="8" w:space="0" w:color="auto"/>
            </w:tcBorders>
            <w:shd w:val="clear" w:color="auto" w:fill="FFFFFF" w:themeFill="background1"/>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w:t>
            </w:r>
          </w:p>
        </w:tc>
      </w:tr>
      <w:tr w:rsidR="00AE4BA6" w:rsidRPr="00E470C1" w:rsidTr="00415F51">
        <w:trPr>
          <w:trHeight w:val="36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AE4BA6" w:rsidRPr="00E470C1" w:rsidRDefault="00AE4BA6" w:rsidP="00336214">
            <w:pPr>
              <w:spacing w:after="0" w:line="240" w:lineRule="auto"/>
              <w:ind w:firstLine="0"/>
              <w:jc w:val="center"/>
              <w:rPr>
                <w:rFonts w:ascii="Times New Roman" w:hAnsi="Times New Roman"/>
                <w:sz w:val="18"/>
                <w:szCs w:val="18"/>
                <w:lang w:val="sk-SK" w:eastAsia="sk-SK" w:bidi="ar-SA"/>
              </w:rPr>
            </w:pPr>
            <w:r w:rsidRPr="00E470C1">
              <w:rPr>
                <w:rFonts w:ascii="Times New Roman" w:hAnsi="Times New Roman"/>
                <w:sz w:val="18"/>
                <w:szCs w:val="18"/>
                <w:lang w:val="sk-SK" w:eastAsia="sk-SK" w:bidi="ar-SA"/>
              </w:rPr>
              <w:t>Spolu</w:t>
            </w:r>
          </w:p>
        </w:tc>
        <w:tc>
          <w:tcPr>
            <w:tcW w:w="127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112</w:t>
            </w:r>
          </w:p>
        </w:tc>
        <w:tc>
          <w:tcPr>
            <w:tcW w:w="56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72</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340</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31</w:t>
            </w:r>
          </w:p>
        </w:tc>
        <w:tc>
          <w:tcPr>
            <w:tcW w:w="99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438</w:t>
            </w:r>
          </w:p>
        </w:tc>
        <w:tc>
          <w:tcPr>
            <w:tcW w:w="993"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88</w:t>
            </w:r>
          </w:p>
        </w:tc>
        <w:tc>
          <w:tcPr>
            <w:tcW w:w="572"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43</w:t>
            </w:r>
          </w:p>
        </w:tc>
        <w:tc>
          <w:tcPr>
            <w:tcW w:w="851"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407</w:t>
            </w:r>
          </w:p>
        </w:tc>
        <w:tc>
          <w:tcPr>
            <w:tcW w:w="567" w:type="dxa"/>
            <w:tcBorders>
              <w:top w:val="single" w:sz="4"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323</w:t>
            </w:r>
          </w:p>
        </w:tc>
        <w:tc>
          <w:tcPr>
            <w:tcW w:w="986" w:type="dxa"/>
            <w:tcBorders>
              <w:top w:val="single" w:sz="4" w:space="0" w:color="auto"/>
              <w:left w:val="nil"/>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186</w:t>
            </w:r>
          </w:p>
        </w:tc>
      </w:tr>
      <w:tr w:rsidR="00AE4BA6" w:rsidRPr="002A3B0A" w:rsidTr="00415F51">
        <w:trPr>
          <w:trHeight w:val="330"/>
        </w:trPr>
        <w:tc>
          <w:tcPr>
            <w:tcW w:w="9649"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AE4BA6" w:rsidRPr="002A3B0A" w:rsidRDefault="00AE4BA6" w:rsidP="00336214">
            <w:pPr>
              <w:jc w:val="center"/>
              <w:rPr>
                <w:rFonts w:ascii="Times New Roman" w:hAnsi="Times New Roman"/>
                <w:b/>
                <w:sz w:val="18"/>
                <w:szCs w:val="18"/>
                <w:lang w:val="sk-SK" w:eastAsia="sk-SK" w:bidi="ar-SA"/>
              </w:rPr>
            </w:pPr>
            <w:r w:rsidRPr="002A3B0A">
              <w:rPr>
                <w:rFonts w:ascii="Times New Roman" w:hAnsi="Times New Roman"/>
                <w:b/>
                <w:sz w:val="18"/>
                <w:szCs w:val="18"/>
                <w:lang w:eastAsia="sk-SK"/>
              </w:rPr>
              <w:t>Rozdiel 2015/2016 a 2014/2015</w:t>
            </w:r>
          </w:p>
        </w:tc>
      </w:tr>
      <w:tr w:rsidR="00AE4BA6" w:rsidRPr="002A3B0A" w:rsidTr="00415F51">
        <w:trPr>
          <w:trHeight w:val="33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ind w:firstLine="0"/>
              <w:jc w:val="left"/>
              <w:rPr>
                <w:rFonts w:ascii="Times New Roman" w:hAnsi="Times New Roman"/>
                <w:sz w:val="18"/>
                <w:szCs w:val="18"/>
                <w:lang w:val="sk-SK" w:eastAsia="sk-SK" w:bidi="ar-SA"/>
              </w:rPr>
            </w:pPr>
            <w:r w:rsidRPr="00994ED8">
              <w:rPr>
                <w:rFonts w:ascii="Times New Roman" w:hAnsi="Times New Roman"/>
                <w:sz w:val="18"/>
                <w:szCs w:val="18"/>
                <w:lang w:val="sk-SK" w:eastAsia="sk-SK" w:bidi="ar-SA"/>
              </w:rPr>
              <w:t xml:space="preserve">rozdiel </w:t>
            </w:r>
          </w:p>
        </w:tc>
        <w:tc>
          <w:tcPr>
            <w:tcW w:w="127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37</w:t>
            </w:r>
          </w:p>
        </w:tc>
        <w:tc>
          <w:tcPr>
            <w:tcW w:w="56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34</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341</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-31</w:t>
            </w:r>
          </w:p>
        </w:tc>
        <w:tc>
          <w:tcPr>
            <w:tcW w:w="99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-2</w:t>
            </w:r>
          </w:p>
        </w:tc>
        <w:tc>
          <w:tcPr>
            <w:tcW w:w="993"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34</w:t>
            </w:r>
          </w:p>
        </w:tc>
        <w:tc>
          <w:tcPr>
            <w:tcW w:w="57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37</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18</w:t>
            </w:r>
          </w:p>
        </w:tc>
        <w:tc>
          <w:tcPr>
            <w:tcW w:w="56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275</w:t>
            </w:r>
          </w:p>
        </w:tc>
        <w:tc>
          <w:tcPr>
            <w:tcW w:w="986"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464</w:t>
            </w:r>
          </w:p>
        </w:tc>
      </w:tr>
      <w:tr w:rsidR="00AE4BA6" w:rsidRPr="002A3B0A" w:rsidTr="00415F51">
        <w:trPr>
          <w:trHeight w:val="330"/>
        </w:trPr>
        <w:tc>
          <w:tcPr>
            <w:tcW w:w="1283" w:type="dxa"/>
            <w:tcBorders>
              <w:top w:val="single" w:sz="8" w:space="0" w:color="auto"/>
              <w:left w:val="single" w:sz="8" w:space="0" w:color="auto"/>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ind w:firstLine="0"/>
              <w:jc w:val="left"/>
              <w:rPr>
                <w:rFonts w:ascii="Times New Roman" w:hAnsi="Times New Roman"/>
                <w:sz w:val="18"/>
                <w:szCs w:val="18"/>
                <w:lang w:val="sk-SK" w:eastAsia="sk-SK" w:bidi="ar-SA"/>
              </w:rPr>
            </w:pPr>
            <w:r w:rsidRPr="00994ED8">
              <w:rPr>
                <w:rFonts w:ascii="Times New Roman" w:hAnsi="Times New Roman"/>
                <w:sz w:val="18"/>
                <w:szCs w:val="18"/>
                <w:lang w:val="sk-SK" w:eastAsia="sk-SK" w:bidi="ar-SA"/>
              </w:rPr>
              <w:t xml:space="preserve">rozdiel v % </w:t>
            </w:r>
          </w:p>
        </w:tc>
        <w:tc>
          <w:tcPr>
            <w:tcW w:w="127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33,0</w:t>
            </w:r>
          </w:p>
        </w:tc>
        <w:tc>
          <w:tcPr>
            <w:tcW w:w="56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47,2</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100,3</w:t>
            </w:r>
          </w:p>
        </w:tc>
        <w:tc>
          <w:tcPr>
            <w:tcW w:w="709"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-100,0</w:t>
            </w:r>
          </w:p>
        </w:tc>
        <w:tc>
          <w:tcPr>
            <w:tcW w:w="991"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-0,5</w:t>
            </w:r>
          </w:p>
        </w:tc>
        <w:tc>
          <w:tcPr>
            <w:tcW w:w="993"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38,6</w:t>
            </w:r>
          </w:p>
        </w:tc>
        <w:tc>
          <w:tcPr>
            <w:tcW w:w="572"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86,0</w:t>
            </w:r>
          </w:p>
        </w:tc>
        <w:tc>
          <w:tcPr>
            <w:tcW w:w="851"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jc w:val="right"/>
              <w:rPr>
                <w:rFonts w:ascii="Times New Roman" w:hAnsi="Times New Roman"/>
                <w:sz w:val="18"/>
                <w:szCs w:val="18"/>
              </w:rPr>
            </w:pPr>
            <w:r w:rsidRPr="00994ED8">
              <w:rPr>
                <w:rFonts w:ascii="Times New Roman" w:hAnsi="Times New Roman"/>
                <w:sz w:val="18"/>
                <w:szCs w:val="18"/>
              </w:rPr>
              <w:t>4,4</w:t>
            </w:r>
          </w:p>
        </w:tc>
        <w:tc>
          <w:tcPr>
            <w:tcW w:w="567" w:type="dxa"/>
            <w:tcBorders>
              <w:top w:val="single" w:sz="8" w:space="0" w:color="auto"/>
              <w:left w:val="nil"/>
              <w:bottom w:val="single" w:sz="8" w:space="0" w:color="auto"/>
              <w:right w:val="single" w:sz="4"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85,1</w:t>
            </w:r>
          </w:p>
        </w:tc>
        <w:tc>
          <w:tcPr>
            <w:tcW w:w="986" w:type="dxa"/>
            <w:tcBorders>
              <w:top w:val="single" w:sz="8" w:space="0" w:color="auto"/>
              <w:left w:val="nil"/>
              <w:bottom w:val="single" w:sz="8" w:space="0" w:color="auto"/>
              <w:right w:val="single" w:sz="8" w:space="0" w:color="auto"/>
            </w:tcBorders>
            <w:shd w:val="clear" w:color="auto" w:fill="DBE5F1" w:themeFill="accent1" w:themeFillTint="33"/>
            <w:noWrap/>
            <w:vAlign w:val="bottom"/>
          </w:tcPr>
          <w:p w:rsidR="00AE4BA6" w:rsidRPr="00994ED8" w:rsidRDefault="00AE4BA6" w:rsidP="00336214">
            <w:pPr>
              <w:ind w:firstLine="0"/>
              <w:jc w:val="right"/>
              <w:rPr>
                <w:rFonts w:ascii="Times New Roman" w:hAnsi="Times New Roman"/>
                <w:sz w:val="18"/>
                <w:szCs w:val="18"/>
              </w:rPr>
            </w:pPr>
            <w:r w:rsidRPr="00994ED8">
              <w:rPr>
                <w:rFonts w:ascii="Times New Roman" w:hAnsi="Times New Roman"/>
                <w:sz w:val="18"/>
                <w:szCs w:val="18"/>
              </w:rPr>
              <w:t>249,5</w:t>
            </w:r>
          </w:p>
        </w:tc>
      </w:tr>
    </w:tbl>
    <w:p w:rsidR="00AE4BA6" w:rsidRDefault="00AE4BA6" w:rsidP="00AE4BA6">
      <w:pPr>
        <w:pStyle w:val="Bezriadkovania"/>
        <w:shd w:val="clear" w:color="auto" w:fill="FFFFFF" w:themeFill="background1"/>
        <w:tabs>
          <w:tab w:val="left" w:pos="3220"/>
        </w:tabs>
        <w:spacing w:line="276" w:lineRule="auto"/>
        <w:rPr>
          <w:rFonts w:ascii="Times New Roman" w:hAnsi="Times New Roman"/>
          <w:b/>
          <w:color w:val="FF0000"/>
          <w:sz w:val="24"/>
          <w:szCs w:val="24"/>
        </w:rPr>
      </w:pPr>
    </w:p>
    <w:p w:rsidR="00AE4BA6" w:rsidRPr="00697F77" w:rsidRDefault="00AE4BA6" w:rsidP="00697F77">
      <w:pPr>
        <w:ind w:firstLine="567"/>
        <w:rPr>
          <w:sz w:val="24"/>
          <w:szCs w:val="24"/>
          <w:lang w:eastAsia="sk-SK"/>
        </w:rPr>
      </w:pPr>
      <w:r w:rsidRPr="00697F77">
        <w:rPr>
          <w:sz w:val="24"/>
          <w:szCs w:val="24"/>
          <w:lang w:eastAsia="sk-SK"/>
        </w:rPr>
        <w:t xml:space="preserve">V roku 2016 pôsobili na katedrách jednotlivých fakúlt UKF 7 zahraniční lektori, z toho </w:t>
      </w:r>
      <w:r w:rsidR="00415F51">
        <w:rPr>
          <w:sz w:val="24"/>
          <w:szCs w:val="24"/>
          <w:lang w:eastAsia="sk-SK"/>
        </w:rPr>
        <w:br/>
      </w:r>
      <w:r w:rsidRPr="00697F77">
        <w:rPr>
          <w:sz w:val="24"/>
          <w:szCs w:val="24"/>
          <w:lang w:eastAsia="sk-SK"/>
        </w:rPr>
        <w:t xml:space="preserve">6 na FF a 1 na FSŠ. Pôsobenie kvalifikovaných lektorov výrazne posilňuje záujem študentov </w:t>
      </w:r>
      <w:r w:rsidR="00697F77">
        <w:rPr>
          <w:sz w:val="24"/>
          <w:szCs w:val="24"/>
          <w:lang w:eastAsia="sk-SK"/>
        </w:rPr>
        <w:br/>
      </w:r>
      <w:r w:rsidRPr="00697F77">
        <w:rPr>
          <w:sz w:val="24"/>
          <w:szCs w:val="24"/>
          <w:lang w:eastAsia="sk-SK"/>
        </w:rPr>
        <w:t>o štúdium daného predmetu, najmä cudzích jazykov.</w:t>
      </w:r>
    </w:p>
    <w:p w:rsidR="008B3C30" w:rsidRDefault="008B3C30" w:rsidP="00697F77">
      <w:pPr>
        <w:rPr>
          <w:rFonts w:asciiTheme="minorHAnsi" w:hAnsiTheme="minorHAnsi"/>
          <w:sz w:val="24"/>
          <w:szCs w:val="24"/>
        </w:rPr>
      </w:pPr>
    </w:p>
    <w:p w:rsidR="00697F77" w:rsidRDefault="00697F77" w:rsidP="00697F77">
      <w:pPr>
        <w:rPr>
          <w:rFonts w:asciiTheme="minorHAnsi" w:hAnsiTheme="minorHAnsi"/>
          <w:sz w:val="24"/>
          <w:szCs w:val="24"/>
        </w:rPr>
      </w:pPr>
    </w:p>
    <w:p w:rsidR="00697F77" w:rsidRDefault="00697F77" w:rsidP="00697F77">
      <w:pPr>
        <w:rPr>
          <w:rFonts w:asciiTheme="minorHAnsi" w:hAnsiTheme="minorHAnsi"/>
          <w:sz w:val="24"/>
          <w:szCs w:val="24"/>
        </w:rPr>
      </w:pPr>
    </w:p>
    <w:p w:rsidR="00697F77" w:rsidRPr="00697F77" w:rsidRDefault="00697F77" w:rsidP="00697F77">
      <w:pPr>
        <w:rPr>
          <w:rFonts w:asciiTheme="minorHAnsi" w:hAnsiTheme="minorHAnsi"/>
          <w:sz w:val="24"/>
          <w:szCs w:val="24"/>
        </w:rPr>
      </w:pPr>
    </w:p>
    <w:p w:rsidR="00AE4BA6" w:rsidRDefault="00AE4BA6" w:rsidP="008B3C30">
      <w:pPr>
        <w:ind w:right="-567" w:firstLine="0"/>
        <w:rPr>
          <w:rFonts w:asciiTheme="minorHAnsi" w:hAnsiTheme="minorHAnsi"/>
          <w:sz w:val="22"/>
          <w:szCs w:val="22"/>
        </w:rPr>
      </w:pPr>
    </w:p>
    <w:p w:rsidR="00AE4BA6" w:rsidRDefault="00AE4BA6" w:rsidP="008B3C30">
      <w:pPr>
        <w:ind w:right="-567" w:firstLine="0"/>
        <w:rPr>
          <w:rFonts w:asciiTheme="minorHAnsi" w:hAnsiTheme="minorHAnsi"/>
          <w:sz w:val="22"/>
          <w:szCs w:val="22"/>
        </w:rPr>
      </w:pPr>
    </w:p>
    <w:p w:rsidR="00AE4BA6" w:rsidRPr="00A61CFA" w:rsidRDefault="00AE4BA6" w:rsidP="008B3C30">
      <w:pPr>
        <w:ind w:right="-567" w:firstLine="0"/>
        <w:rPr>
          <w:rFonts w:asciiTheme="minorHAnsi" w:hAnsiTheme="minorHAnsi"/>
          <w:sz w:val="22"/>
          <w:szCs w:val="22"/>
        </w:rPr>
      </w:pPr>
    </w:p>
    <w:p w:rsidR="00F27B1B" w:rsidRPr="002436BB" w:rsidRDefault="00F27B1B" w:rsidP="00E80693">
      <w:pPr>
        <w:pStyle w:val="Nadpis1"/>
        <w:rPr>
          <w:lang w:val="sk-SK"/>
        </w:rPr>
      </w:pPr>
      <w:bookmarkStart w:id="180" w:name="_Toc447794088"/>
      <w:bookmarkStart w:id="181" w:name="_Toc481503921"/>
      <w:r>
        <w:rPr>
          <w:lang w:val="sk-SK"/>
        </w:rPr>
        <w:lastRenderedPageBreak/>
        <w:t>Podpora študentov</w:t>
      </w:r>
      <w:bookmarkEnd w:id="180"/>
      <w:bookmarkEnd w:id="181"/>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highlight w:val="yellow"/>
          <w:lang w:val="sk-SK"/>
        </w:rPr>
      </w:pPr>
      <w:bookmarkStart w:id="182" w:name="_Toc290258369"/>
      <w:bookmarkStart w:id="183" w:name="_Toc325308644"/>
      <w:bookmarkStart w:id="184" w:name="_Toc388281518"/>
    </w:p>
    <w:p w:rsidR="002064E7" w:rsidRDefault="002064E7"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2064E7" w:rsidRDefault="002064E7" w:rsidP="00E80693">
      <w:pPr>
        <w:pStyle w:val="Nadpis2"/>
      </w:pPr>
      <w:bookmarkStart w:id="185" w:name="_Toc447794089"/>
      <w:bookmarkStart w:id="186" w:name="_Toc481503922"/>
      <w:r>
        <w:t>Ubytovanie študentov</w:t>
      </w:r>
      <w:bookmarkEnd w:id="185"/>
      <w:bookmarkEnd w:id="186"/>
    </w:p>
    <w:p w:rsidR="002064E7" w:rsidRDefault="002064E7"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2064E7" w:rsidRDefault="002064E7"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697F77">
        <w:rPr>
          <w:rFonts w:asciiTheme="minorHAnsi" w:hAnsiTheme="minorHAnsi" w:cstheme="minorHAnsi"/>
          <w:sz w:val="24"/>
          <w:szCs w:val="24"/>
          <w:lang w:val="sk-SK"/>
        </w:rPr>
        <w:t xml:space="preserve">UKF v Nitre poskytovala v roku 2016 ubytovanie študentom denného štúdia </w:t>
      </w:r>
      <w:r w:rsidRPr="00697F77">
        <w:rPr>
          <w:rFonts w:asciiTheme="minorHAnsi" w:hAnsiTheme="minorHAnsi" w:cstheme="minorHAnsi"/>
          <w:sz w:val="24"/>
          <w:szCs w:val="24"/>
          <w:lang w:val="sk-SK"/>
        </w:rPr>
        <w:br/>
        <w:t>v 2 vlastných ubytovacích zariadeniach:</w:t>
      </w:r>
    </w:p>
    <w:p w:rsidR="00336214" w:rsidRPr="00697F77" w:rsidRDefault="00336214" w:rsidP="0079213E">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95"/>
        <w:rPr>
          <w:rFonts w:asciiTheme="minorHAnsi" w:hAnsiTheme="minorHAnsi" w:cstheme="minorHAnsi"/>
          <w:sz w:val="24"/>
          <w:szCs w:val="24"/>
          <w:lang w:val="sk-SK"/>
        </w:rPr>
      </w:pPr>
      <w:r w:rsidRPr="00697F77">
        <w:rPr>
          <w:rFonts w:asciiTheme="minorHAnsi" w:hAnsiTheme="minorHAnsi" w:cstheme="minorHAnsi"/>
          <w:sz w:val="24"/>
          <w:szCs w:val="24"/>
          <w:lang w:val="sk-SK"/>
        </w:rPr>
        <w:t>Študentský domov Zobor, Dražovská 2,  Nitra</w:t>
      </w:r>
    </w:p>
    <w:p w:rsidR="00336214" w:rsidRPr="00697F77" w:rsidRDefault="00336214" w:rsidP="0079213E">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95"/>
        <w:rPr>
          <w:rFonts w:asciiTheme="minorHAnsi" w:hAnsiTheme="minorHAnsi" w:cstheme="minorHAnsi"/>
          <w:sz w:val="24"/>
          <w:szCs w:val="24"/>
          <w:lang w:val="sk-SK"/>
        </w:rPr>
      </w:pPr>
      <w:r w:rsidRPr="00697F77">
        <w:rPr>
          <w:rFonts w:asciiTheme="minorHAnsi" w:hAnsiTheme="minorHAnsi" w:cstheme="minorHAnsi"/>
          <w:sz w:val="24"/>
          <w:szCs w:val="24"/>
          <w:lang w:val="sk-SK"/>
        </w:rPr>
        <w:t>Študentský domov Nitra, Slančíkovej 1,  Nitra</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asciiTheme="minorHAnsi" w:hAnsiTheme="minorHAnsi" w:cstheme="minorHAnsi"/>
          <w:sz w:val="24"/>
          <w:szCs w:val="24"/>
          <w:lang w:val="sk-SK"/>
        </w:rPr>
      </w:pPr>
    </w:p>
    <w:p w:rsidR="00336214" w:rsidRPr="00697F77" w:rsidRDefault="00336214" w:rsidP="00336214">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rPr>
          <w:rFonts w:asciiTheme="minorHAnsi" w:hAnsiTheme="minorHAnsi" w:cstheme="minorHAnsi"/>
          <w:sz w:val="24"/>
          <w:szCs w:val="24"/>
          <w:lang w:val="sk-SK"/>
        </w:rPr>
      </w:pPr>
      <w:r w:rsidRPr="00697F77">
        <w:rPr>
          <w:rFonts w:asciiTheme="minorHAnsi" w:hAnsiTheme="minorHAnsi" w:cstheme="minorHAnsi"/>
          <w:sz w:val="24"/>
          <w:szCs w:val="24"/>
          <w:lang w:val="sk-SK"/>
        </w:rPr>
        <w:tab/>
        <w:t>Študentský domov Brezový háj bol v roku 2016 mimo prevádzky. V nasledujúcich rokoch je naplánovaná komplexná modernizácia objektu, ktorá je nevyhnutná pre prevádzkyschopnosť študentského domova.</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697F77">
        <w:rPr>
          <w:rFonts w:asciiTheme="minorHAnsi" w:hAnsiTheme="minorHAnsi" w:cstheme="minorHAnsi"/>
          <w:sz w:val="24"/>
          <w:szCs w:val="24"/>
          <w:lang w:val="sk-SK"/>
        </w:rPr>
        <w:t>Študentské domovy UKF sú súčasťou UKF v Nitre, ktorá pre podporu hlavnej činnosti  UKF a harmonického rozvoja študentov a akademického prostredia UKF sa stará o sociálne podmienky študentov, najmä o ubytovanie študentov.</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697F77">
        <w:rPr>
          <w:rFonts w:asciiTheme="minorHAnsi" w:hAnsiTheme="minorHAnsi" w:cstheme="minorHAnsi"/>
          <w:sz w:val="24"/>
          <w:szCs w:val="24"/>
          <w:lang w:val="sk-SK"/>
        </w:rPr>
        <w:t xml:space="preserve">Študentské domovy UKF v Nitre zabezpečujú ubytovanie a služby s tým spojené  študentom denného štúdia, zahraničným študentom, externým študentom, zamestnancom, hosťom  UKF a študentom v rámci zahraničných študijných programov a v rámci prevádzkových možností aj iným osobám. </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lang w:val="sk-SK"/>
        </w:rPr>
      </w:pP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b/>
          <w:bCs/>
          <w:sz w:val="24"/>
          <w:szCs w:val="24"/>
          <w:lang w:val="sk-SK"/>
        </w:rPr>
      </w:pPr>
      <w:r w:rsidRPr="00697F77">
        <w:rPr>
          <w:rFonts w:asciiTheme="minorHAnsi" w:hAnsiTheme="minorHAnsi" w:cstheme="minorHAnsi"/>
          <w:sz w:val="24"/>
          <w:szCs w:val="24"/>
          <w:lang w:val="sk-SK"/>
        </w:rPr>
        <w:t>K</w:t>
      </w:r>
      <w:r w:rsidRPr="00697F77">
        <w:rPr>
          <w:rFonts w:asciiTheme="minorHAnsi" w:hAnsiTheme="minorHAnsi" w:cstheme="minorHAnsi"/>
          <w:b/>
          <w:bCs/>
          <w:sz w:val="24"/>
          <w:szCs w:val="24"/>
          <w:lang w:val="sk-SK"/>
        </w:rPr>
        <w:t>  31.12.2016</w:t>
      </w:r>
      <w:r w:rsidRPr="00697F77">
        <w:rPr>
          <w:rFonts w:asciiTheme="minorHAnsi" w:hAnsiTheme="minorHAnsi" w:cstheme="minorHAnsi"/>
          <w:sz w:val="24"/>
          <w:szCs w:val="24"/>
          <w:lang w:val="sk-SK"/>
        </w:rPr>
        <w:t xml:space="preserve"> bolo v Študentských  domovoch UKF ubytovaných  </w:t>
      </w:r>
      <w:r w:rsidRPr="00697F77">
        <w:rPr>
          <w:rFonts w:asciiTheme="minorHAnsi" w:hAnsiTheme="minorHAnsi" w:cstheme="minorHAnsi"/>
          <w:b/>
          <w:bCs/>
          <w:sz w:val="24"/>
          <w:szCs w:val="24"/>
          <w:lang w:val="sk-SK"/>
        </w:rPr>
        <w:t>1624  študentov denného štúdia.</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bCs/>
          <w:sz w:val="24"/>
          <w:szCs w:val="24"/>
          <w:lang w:val="sk-SK"/>
        </w:rPr>
      </w:pP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697F77">
        <w:rPr>
          <w:rFonts w:asciiTheme="minorHAnsi" w:hAnsiTheme="minorHAnsi" w:cstheme="minorHAnsi"/>
          <w:bCs/>
          <w:sz w:val="24"/>
          <w:szCs w:val="24"/>
          <w:lang w:val="sk-SK"/>
        </w:rPr>
        <w:t>Z celkového počtu denných študentov bolo ubytovaných:</w:t>
      </w:r>
    </w:p>
    <w:p w:rsidR="00336214" w:rsidRPr="00697F77" w:rsidRDefault="00336214" w:rsidP="0079213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697F77">
        <w:rPr>
          <w:rFonts w:asciiTheme="minorHAnsi" w:hAnsiTheme="minorHAnsi" w:cstheme="minorHAnsi"/>
          <w:sz w:val="24"/>
          <w:szCs w:val="24"/>
          <w:lang w:val="sk-SK"/>
        </w:rPr>
        <w:t xml:space="preserve">1476  študentov slovenskej štátnej príslušnosti  </w:t>
      </w:r>
    </w:p>
    <w:p w:rsidR="00336214" w:rsidRPr="00697F77" w:rsidRDefault="00336214" w:rsidP="0079213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697F77">
        <w:rPr>
          <w:rFonts w:asciiTheme="minorHAnsi" w:hAnsiTheme="minorHAnsi" w:cstheme="minorHAnsi"/>
          <w:sz w:val="24"/>
          <w:szCs w:val="24"/>
          <w:lang w:val="sk-SK"/>
        </w:rPr>
        <w:t>148  študentov cudzej štátnej príslušnosti</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lang w:val="sk-SK"/>
        </w:rPr>
      </w:pP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sidRPr="00697F77">
        <w:rPr>
          <w:rFonts w:asciiTheme="minorHAnsi" w:hAnsiTheme="minorHAnsi" w:cstheme="minorHAnsi"/>
          <w:bCs/>
          <w:sz w:val="24"/>
          <w:szCs w:val="24"/>
          <w:lang w:val="sk-SK"/>
        </w:rPr>
        <w:t>Na základe stupňa vysokoškolského štúdia bolo ubytovaných:</w:t>
      </w:r>
    </w:p>
    <w:p w:rsidR="00336214" w:rsidRPr="00697F77" w:rsidRDefault="00336214" w:rsidP="0079213E">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697F77">
        <w:rPr>
          <w:rFonts w:asciiTheme="minorHAnsi" w:hAnsiTheme="minorHAnsi" w:cstheme="minorHAnsi"/>
          <w:sz w:val="24"/>
          <w:szCs w:val="24"/>
          <w:lang w:val="sk-SK"/>
        </w:rPr>
        <w:t>1600 študentov prvého a druhého stupňa vysokoškolského štúdia</w:t>
      </w:r>
    </w:p>
    <w:p w:rsidR="00336214" w:rsidRPr="00697F77" w:rsidRDefault="00336214" w:rsidP="0079213E">
      <w:pPr>
        <w:numPr>
          <w:ilvl w:val="1"/>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sidRPr="00697F77">
        <w:rPr>
          <w:rFonts w:asciiTheme="minorHAnsi" w:hAnsiTheme="minorHAnsi" w:cstheme="minorHAnsi"/>
          <w:sz w:val="24"/>
          <w:szCs w:val="24"/>
          <w:lang w:val="sk-SK"/>
        </w:rPr>
        <w:t>24 študentov tretieho stupňa vysokoškolského štúdia</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firstLine="0"/>
        <w:rPr>
          <w:rFonts w:asciiTheme="minorHAnsi" w:hAnsiTheme="minorHAnsi" w:cstheme="minorHAnsi"/>
          <w:sz w:val="24"/>
          <w:szCs w:val="24"/>
          <w:lang w:val="sk-SK"/>
        </w:rPr>
      </w:pPr>
    </w:p>
    <w:p w:rsidR="00CE3877" w:rsidRDefault="00CE3877"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inorHAnsi" w:hAnsiTheme="minorHAnsi"/>
          <w:bCs/>
          <w:sz w:val="24"/>
          <w:szCs w:val="24"/>
          <w:lang w:val="sk-SK" w:eastAsia="sk-SK" w:bidi="ar-SA"/>
        </w:rPr>
      </w:pPr>
      <w:r>
        <w:rPr>
          <w:rFonts w:asciiTheme="minorHAnsi" w:hAnsiTheme="minorHAnsi"/>
          <w:sz w:val="24"/>
          <w:szCs w:val="24"/>
        </w:rPr>
        <w:t xml:space="preserve">Tabuľka </w:t>
      </w:r>
      <w:r w:rsidR="00336214" w:rsidRPr="00706820">
        <w:rPr>
          <w:rFonts w:asciiTheme="minorHAnsi" w:hAnsiTheme="minorHAnsi"/>
          <w:sz w:val="24"/>
          <w:szCs w:val="24"/>
        </w:rPr>
        <w:t xml:space="preserve">č. </w:t>
      </w:r>
      <w:r w:rsidR="00A71DF0" w:rsidRPr="00706820">
        <w:rPr>
          <w:rFonts w:asciiTheme="minorHAnsi" w:hAnsiTheme="minorHAnsi"/>
          <w:sz w:val="24"/>
          <w:szCs w:val="24"/>
        </w:rPr>
        <w:t>40</w:t>
      </w:r>
      <w:r w:rsidR="00336214" w:rsidRPr="00706820">
        <w:rPr>
          <w:rFonts w:asciiTheme="minorHAnsi" w:hAnsiTheme="minorHAnsi"/>
          <w:sz w:val="24"/>
          <w:szCs w:val="24"/>
        </w:rPr>
        <w:t xml:space="preserve">   </w:t>
      </w:r>
      <w:r w:rsidR="00336214" w:rsidRPr="00706820">
        <w:rPr>
          <w:rFonts w:asciiTheme="minorHAnsi" w:hAnsiTheme="minorHAnsi"/>
          <w:bCs/>
          <w:sz w:val="24"/>
          <w:szCs w:val="24"/>
          <w:lang w:val="sk-SK" w:eastAsia="sk-SK" w:bidi="ar-SA"/>
        </w:rPr>
        <w:t>Prehľad o počte ubytovaných študentov v jednotlivých zariadeniach</w:t>
      </w:r>
    </w:p>
    <w:p w:rsidR="00336214" w:rsidRPr="00706820" w:rsidRDefault="00CE3877"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inorHAnsi" w:hAnsiTheme="minorHAnsi"/>
          <w:bCs/>
          <w:sz w:val="24"/>
          <w:szCs w:val="24"/>
          <w:lang w:val="sk-SK" w:eastAsia="sk-SK" w:bidi="ar-SA"/>
        </w:rPr>
      </w:pPr>
      <w:r>
        <w:rPr>
          <w:rFonts w:asciiTheme="minorHAnsi" w:hAnsiTheme="minorHAnsi"/>
          <w:bCs/>
          <w:sz w:val="24"/>
          <w:szCs w:val="24"/>
          <w:lang w:val="sk-SK" w:eastAsia="sk-SK" w:bidi="ar-SA"/>
        </w:rPr>
        <w:t xml:space="preserve">                                                                </w:t>
      </w:r>
      <w:r w:rsidR="00336214" w:rsidRPr="00706820">
        <w:rPr>
          <w:rFonts w:asciiTheme="minorHAnsi" w:hAnsiTheme="minorHAnsi"/>
          <w:sz w:val="24"/>
          <w:szCs w:val="24"/>
        </w:rPr>
        <w:t>k 31.12.2016</w:t>
      </w:r>
    </w:p>
    <w:p w:rsidR="00336214" w:rsidRPr="00697F77"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inorHAnsi" w:hAnsiTheme="minorHAnsi"/>
          <w:bCs/>
          <w:sz w:val="24"/>
          <w:szCs w:val="24"/>
          <w:lang w:val="sk-SK" w:eastAsia="sk-SK" w:bidi="ar-SA"/>
        </w:rPr>
      </w:pPr>
    </w:p>
    <w:tbl>
      <w:tblPr>
        <w:tblW w:w="8789" w:type="dxa"/>
        <w:tblInd w:w="108" w:type="dxa"/>
        <w:tblLayout w:type="fixed"/>
        <w:tblCellMar>
          <w:left w:w="0" w:type="dxa"/>
          <w:right w:w="0" w:type="dxa"/>
        </w:tblCellMar>
        <w:tblLook w:val="04A0" w:firstRow="1" w:lastRow="0" w:firstColumn="1" w:lastColumn="0" w:noHBand="0" w:noVBand="1"/>
      </w:tblPr>
      <w:tblGrid>
        <w:gridCol w:w="1984"/>
        <w:gridCol w:w="1414"/>
        <w:gridCol w:w="1276"/>
        <w:gridCol w:w="1276"/>
        <w:gridCol w:w="236"/>
        <w:gridCol w:w="1183"/>
        <w:gridCol w:w="1420"/>
      </w:tblGrid>
      <w:tr w:rsidR="00336214" w:rsidRPr="009B26E1" w:rsidTr="00CE3877">
        <w:tc>
          <w:tcPr>
            <w:tcW w:w="198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36214" w:rsidRPr="00147211" w:rsidRDefault="00336214" w:rsidP="00336214">
            <w:pPr>
              <w:spacing w:after="0" w:line="240" w:lineRule="auto"/>
              <w:ind w:firstLine="0"/>
              <w:jc w:val="left"/>
              <w:rPr>
                <w:rFonts w:asciiTheme="minorHAnsi" w:hAnsiTheme="minorHAnsi"/>
                <w:b/>
                <w:sz w:val="22"/>
                <w:szCs w:val="22"/>
                <w:lang w:val="sk-SK" w:eastAsia="sk-SK" w:bidi="ar-SA"/>
              </w:rPr>
            </w:pPr>
          </w:p>
          <w:p w:rsidR="00336214" w:rsidRPr="00147211" w:rsidRDefault="00336214" w:rsidP="00336214">
            <w:pPr>
              <w:spacing w:after="0" w:line="240" w:lineRule="auto"/>
              <w:ind w:firstLine="0"/>
              <w:jc w:val="left"/>
              <w:rPr>
                <w:rFonts w:asciiTheme="minorHAnsi" w:hAnsiTheme="minorHAnsi"/>
                <w:b/>
                <w:sz w:val="22"/>
                <w:szCs w:val="22"/>
                <w:lang w:val="sk-SK" w:eastAsia="sk-SK" w:bidi="ar-SA"/>
              </w:rPr>
            </w:pPr>
          </w:p>
          <w:p w:rsidR="00336214" w:rsidRPr="00147211" w:rsidRDefault="00336214" w:rsidP="00336214">
            <w:pPr>
              <w:spacing w:after="0" w:line="240" w:lineRule="auto"/>
              <w:ind w:firstLine="0"/>
              <w:jc w:val="left"/>
              <w:rPr>
                <w:rFonts w:asciiTheme="minorHAnsi" w:hAnsiTheme="minorHAnsi"/>
                <w:b/>
                <w:sz w:val="22"/>
                <w:szCs w:val="22"/>
                <w:lang w:val="sk-SK" w:eastAsia="sk-SK" w:bidi="ar-SA"/>
              </w:rPr>
            </w:pPr>
            <w:r w:rsidRPr="00147211">
              <w:rPr>
                <w:rFonts w:asciiTheme="minorHAnsi" w:hAnsiTheme="minorHAnsi"/>
                <w:b/>
                <w:sz w:val="22"/>
                <w:szCs w:val="22"/>
                <w:lang w:val="sk-SK" w:eastAsia="sk-SK" w:bidi="ar-SA"/>
              </w:rPr>
              <w:t>Študentský domov</w:t>
            </w:r>
          </w:p>
        </w:tc>
        <w:tc>
          <w:tcPr>
            <w:tcW w:w="5385" w:type="dxa"/>
            <w:gridSpan w:val="5"/>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Počet lôžok</w:t>
            </w:r>
          </w:p>
          <w:p w:rsidR="00336214" w:rsidRPr="00147211" w:rsidRDefault="00336214" w:rsidP="00336214">
            <w:pPr>
              <w:spacing w:after="0" w:line="240" w:lineRule="auto"/>
              <w:ind w:firstLine="0"/>
              <w:jc w:val="center"/>
              <w:rPr>
                <w:rFonts w:asciiTheme="minorHAnsi" w:hAnsiTheme="minorHAnsi"/>
                <w:b/>
                <w:sz w:val="22"/>
                <w:szCs w:val="22"/>
                <w:lang w:val="sk-SK" w:eastAsia="sk-SK" w:bidi="ar-SA"/>
              </w:rPr>
            </w:pPr>
            <w:r w:rsidRPr="00147211">
              <w:rPr>
                <w:rFonts w:asciiTheme="minorHAnsi" w:hAnsiTheme="minorHAnsi"/>
                <w:b/>
                <w:bCs/>
                <w:sz w:val="22"/>
                <w:szCs w:val="22"/>
                <w:lang w:val="sk-SK" w:eastAsia="sk-SK" w:bidi="ar-SA"/>
              </w:rPr>
              <w:t>v izbách</w:t>
            </w:r>
          </w:p>
        </w:tc>
        <w:tc>
          <w:tcPr>
            <w:tcW w:w="1420" w:type="dxa"/>
            <w:tcBorders>
              <w:top w:val="single" w:sz="8" w:space="0" w:color="auto"/>
              <w:left w:val="nil"/>
              <w:bottom w:val="single" w:sz="8" w:space="0" w:color="auto"/>
              <w:right w:val="single" w:sz="8" w:space="0" w:color="auto"/>
            </w:tcBorders>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Počet</w:t>
            </w:r>
          </w:p>
          <w:p w:rsidR="00336214" w:rsidRPr="00147211" w:rsidRDefault="00336214" w:rsidP="00336214">
            <w:pPr>
              <w:spacing w:after="0" w:line="240" w:lineRule="auto"/>
              <w:ind w:firstLine="0"/>
              <w:jc w:val="center"/>
              <w:rPr>
                <w:rFonts w:asciiTheme="minorHAnsi" w:hAnsiTheme="minorHAnsi"/>
                <w:b/>
                <w:sz w:val="22"/>
                <w:szCs w:val="22"/>
                <w:lang w:val="sk-SK" w:eastAsia="sk-SK" w:bidi="ar-SA"/>
              </w:rPr>
            </w:pPr>
            <w:r w:rsidRPr="00147211">
              <w:rPr>
                <w:rFonts w:asciiTheme="minorHAnsi" w:hAnsiTheme="minorHAnsi"/>
                <w:b/>
                <w:bCs/>
                <w:sz w:val="22"/>
                <w:szCs w:val="22"/>
                <w:lang w:val="sk-SK" w:eastAsia="sk-SK" w:bidi="ar-SA"/>
              </w:rPr>
              <w:t>lôžok  spolu</w:t>
            </w:r>
          </w:p>
        </w:tc>
      </w:tr>
      <w:tr w:rsidR="00336214" w:rsidRPr="009B26E1" w:rsidTr="00CE3877">
        <w:tc>
          <w:tcPr>
            <w:tcW w:w="1984" w:type="dxa"/>
            <w:vMerge/>
            <w:tcBorders>
              <w:top w:val="single" w:sz="8" w:space="0" w:color="auto"/>
              <w:left w:val="single" w:sz="8" w:space="0" w:color="auto"/>
              <w:bottom w:val="single" w:sz="8" w:space="0" w:color="auto"/>
              <w:right w:val="single" w:sz="8" w:space="0" w:color="auto"/>
            </w:tcBorders>
            <w:vAlign w:val="center"/>
            <w:hideMark/>
          </w:tcPr>
          <w:p w:rsidR="00336214" w:rsidRPr="00147211" w:rsidRDefault="00336214" w:rsidP="00336214">
            <w:pPr>
              <w:spacing w:after="0" w:line="240" w:lineRule="auto"/>
              <w:ind w:firstLine="0"/>
              <w:jc w:val="left"/>
              <w:rPr>
                <w:rFonts w:asciiTheme="minorHAnsi" w:hAnsiTheme="minorHAnsi"/>
                <w:b/>
                <w:sz w:val="22"/>
                <w:szCs w:val="22"/>
                <w:lang w:val="sk-SK" w:eastAsia="sk-SK" w:bidi="ar-SA"/>
              </w:rPr>
            </w:pPr>
          </w:p>
        </w:tc>
        <w:tc>
          <w:tcPr>
            <w:tcW w:w="1414" w:type="dxa"/>
            <w:tcBorders>
              <w:top w:val="nil"/>
              <w:left w:val="nil"/>
              <w:bottom w:val="single" w:sz="8" w:space="0" w:color="auto"/>
              <w:right w:val="single" w:sz="8" w:space="0" w:color="auto"/>
            </w:tcBorders>
            <w:tcMar>
              <w:top w:w="0" w:type="dxa"/>
              <w:left w:w="108" w:type="dxa"/>
              <w:bottom w:w="0" w:type="dxa"/>
              <w:right w:w="108" w:type="dxa"/>
            </w:tcMar>
            <w:hideMark/>
          </w:tcPr>
          <w:p w:rsidR="00336214" w:rsidRPr="00147211" w:rsidRDefault="00336214" w:rsidP="00336214">
            <w:pPr>
              <w:spacing w:after="0" w:line="240" w:lineRule="auto"/>
              <w:ind w:firstLine="0"/>
              <w:jc w:val="center"/>
              <w:rPr>
                <w:rFonts w:asciiTheme="minorHAnsi" w:hAnsiTheme="minorHAnsi"/>
                <w:sz w:val="22"/>
                <w:szCs w:val="22"/>
                <w:lang w:val="sk-SK" w:eastAsia="sk-SK" w:bidi="ar-SA"/>
              </w:rPr>
            </w:pPr>
            <w:r w:rsidRPr="00147211">
              <w:rPr>
                <w:rFonts w:asciiTheme="minorHAnsi" w:hAnsiTheme="minorHAnsi"/>
                <w:sz w:val="22"/>
                <w:szCs w:val="22"/>
                <w:lang w:val="sk-SK" w:eastAsia="sk-SK" w:bidi="ar-SA"/>
              </w:rPr>
              <w:t>v  1-posteľ.</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336214" w:rsidRPr="00147211" w:rsidRDefault="00336214" w:rsidP="00336214">
            <w:pPr>
              <w:spacing w:after="0" w:line="240" w:lineRule="auto"/>
              <w:ind w:firstLine="0"/>
              <w:jc w:val="center"/>
              <w:rPr>
                <w:rFonts w:asciiTheme="minorHAnsi" w:hAnsiTheme="minorHAnsi"/>
                <w:sz w:val="22"/>
                <w:szCs w:val="22"/>
                <w:lang w:val="sk-SK" w:eastAsia="sk-SK" w:bidi="ar-SA"/>
              </w:rPr>
            </w:pPr>
            <w:r w:rsidRPr="00147211">
              <w:rPr>
                <w:rFonts w:asciiTheme="minorHAnsi" w:hAnsiTheme="minorHAnsi"/>
                <w:sz w:val="22"/>
                <w:szCs w:val="22"/>
                <w:lang w:val="sk-SK" w:eastAsia="sk-SK" w:bidi="ar-SA"/>
              </w:rPr>
              <w:t>v  2-posteľ.</w:t>
            </w:r>
          </w:p>
        </w:tc>
        <w:tc>
          <w:tcPr>
            <w:tcW w:w="1276" w:type="dxa"/>
            <w:tcBorders>
              <w:top w:val="nil"/>
              <w:left w:val="nil"/>
              <w:bottom w:val="single" w:sz="8" w:space="0" w:color="000000"/>
              <w:right w:val="nil"/>
            </w:tcBorders>
            <w:tcMar>
              <w:top w:w="0" w:type="dxa"/>
              <w:left w:w="108" w:type="dxa"/>
              <w:bottom w:w="0" w:type="dxa"/>
              <w:right w:w="108" w:type="dxa"/>
            </w:tcMar>
            <w:hideMark/>
          </w:tcPr>
          <w:p w:rsidR="00336214" w:rsidRPr="00147211" w:rsidRDefault="00336214" w:rsidP="00336214">
            <w:pPr>
              <w:spacing w:after="0" w:line="240" w:lineRule="auto"/>
              <w:ind w:firstLine="0"/>
              <w:jc w:val="center"/>
              <w:rPr>
                <w:rFonts w:asciiTheme="minorHAnsi" w:hAnsiTheme="minorHAnsi"/>
                <w:sz w:val="22"/>
                <w:szCs w:val="22"/>
                <w:lang w:val="sk-SK" w:eastAsia="sk-SK" w:bidi="ar-SA"/>
              </w:rPr>
            </w:pPr>
            <w:r w:rsidRPr="00147211">
              <w:rPr>
                <w:rFonts w:asciiTheme="minorHAnsi" w:hAnsiTheme="minorHAnsi"/>
                <w:sz w:val="22"/>
                <w:szCs w:val="22"/>
                <w:lang w:val="sk-SK" w:eastAsia="sk-SK" w:bidi="ar-SA"/>
              </w:rPr>
              <w:t>v  3- posteľ.</w:t>
            </w:r>
          </w:p>
        </w:tc>
        <w:tc>
          <w:tcPr>
            <w:tcW w:w="236" w:type="dxa"/>
            <w:tcBorders>
              <w:top w:val="nil"/>
              <w:left w:val="nil"/>
              <w:bottom w:val="single" w:sz="8" w:space="0" w:color="000000"/>
              <w:right w:val="single" w:sz="8" w:space="0" w:color="000000"/>
            </w:tcBorders>
            <w:tcMar>
              <w:top w:w="0" w:type="dxa"/>
              <w:left w:w="108" w:type="dxa"/>
              <w:bottom w:w="0" w:type="dxa"/>
              <w:right w:w="108" w:type="dxa"/>
            </w:tcMar>
          </w:tcPr>
          <w:p w:rsidR="00336214" w:rsidRPr="00147211" w:rsidRDefault="00336214" w:rsidP="00336214">
            <w:pPr>
              <w:spacing w:after="0" w:line="240" w:lineRule="auto"/>
              <w:ind w:left="79" w:firstLine="0"/>
              <w:jc w:val="center"/>
              <w:rPr>
                <w:rFonts w:asciiTheme="minorHAnsi" w:hAnsiTheme="minorHAnsi"/>
                <w:sz w:val="22"/>
                <w:szCs w:val="22"/>
                <w:lang w:val="sk-SK" w:eastAsia="sk-SK" w:bidi="ar-SA"/>
              </w:rPr>
            </w:pPr>
          </w:p>
        </w:tc>
        <w:tc>
          <w:tcPr>
            <w:tcW w:w="1183" w:type="dxa"/>
            <w:tcBorders>
              <w:top w:val="single" w:sz="8" w:space="0" w:color="auto"/>
              <w:left w:val="single" w:sz="8" w:space="0" w:color="000000"/>
              <w:bottom w:val="single" w:sz="8" w:space="0" w:color="auto"/>
              <w:right w:val="single" w:sz="8" w:space="0" w:color="auto"/>
            </w:tcBorders>
            <w:vAlign w:val="center"/>
            <w:hideMark/>
          </w:tcPr>
          <w:p w:rsidR="00336214" w:rsidRPr="00147211" w:rsidRDefault="00147211" w:rsidP="00336214">
            <w:pPr>
              <w:spacing w:after="0" w:line="240" w:lineRule="auto"/>
              <w:ind w:firstLine="0"/>
              <w:jc w:val="center"/>
              <w:rPr>
                <w:rFonts w:asciiTheme="minorHAnsi" w:hAnsiTheme="minorHAnsi"/>
                <w:sz w:val="22"/>
                <w:szCs w:val="22"/>
                <w:lang w:val="sk-SK" w:eastAsia="sk-SK" w:bidi="ar-SA"/>
              </w:rPr>
            </w:pPr>
            <w:r>
              <w:rPr>
                <w:rFonts w:asciiTheme="minorHAnsi" w:hAnsiTheme="minorHAnsi"/>
                <w:sz w:val="22"/>
                <w:szCs w:val="22"/>
                <w:lang w:val="sk-SK" w:eastAsia="sk-SK" w:bidi="ar-SA"/>
              </w:rPr>
              <w:t xml:space="preserve"> </w:t>
            </w:r>
            <w:r w:rsidR="00336214" w:rsidRPr="00147211">
              <w:rPr>
                <w:rFonts w:asciiTheme="minorHAnsi" w:hAnsiTheme="minorHAnsi"/>
                <w:sz w:val="22"/>
                <w:szCs w:val="22"/>
                <w:lang w:val="sk-SK" w:eastAsia="sk-SK" w:bidi="ar-SA"/>
              </w:rPr>
              <w:t>v 4 -  posteľ.</w:t>
            </w:r>
          </w:p>
        </w:tc>
        <w:tc>
          <w:tcPr>
            <w:tcW w:w="1420" w:type="dxa"/>
            <w:tcBorders>
              <w:top w:val="single" w:sz="8" w:space="0" w:color="auto"/>
              <w:left w:val="nil"/>
              <w:bottom w:val="single" w:sz="8" w:space="0" w:color="auto"/>
              <w:right w:val="single" w:sz="8" w:space="0" w:color="auto"/>
            </w:tcBorders>
            <w:vAlign w:val="center"/>
            <w:hideMark/>
          </w:tcPr>
          <w:p w:rsidR="00336214" w:rsidRPr="00147211" w:rsidRDefault="00336214" w:rsidP="00336214">
            <w:pPr>
              <w:spacing w:after="0" w:line="276" w:lineRule="auto"/>
              <w:ind w:firstLine="0"/>
              <w:jc w:val="left"/>
              <w:rPr>
                <w:rFonts w:asciiTheme="minorHAnsi" w:eastAsiaTheme="minorHAnsi" w:hAnsiTheme="minorHAnsi"/>
                <w:sz w:val="22"/>
                <w:szCs w:val="22"/>
                <w:lang w:val="sk-SK" w:bidi="ar-SA"/>
              </w:rPr>
            </w:pPr>
          </w:p>
        </w:tc>
      </w:tr>
      <w:tr w:rsidR="00336214" w:rsidRPr="009B26E1" w:rsidTr="00CE3877">
        <w:trPr>
          <w:trHeight w:val="390"/>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left"/>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ŠD  NITRA</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379</w:t>
            </w:r>
          </w:p>
        </w:tc>
        <w:tc>
          <w:tcPr>
            <w:tcW w:w="236" w:type="dxa"/>
            <w:tcBorders>
              <w:top w:val="nil"/>
              <w:left w:val="nil"/>
              <w:bottom w:val="single" w:sz="8" w:space="0" w:color="000000"/>
              <w:right w:val="nil"/>
            </w:tcBorders>
            <w:tcMar>
              <w:top w:w="0" w:type="dxa"/>
              <w:left w:w="108" w:type="dxa"/>
              <w:bottom w:w="0" w:type="dxa"/>
              <w:right w:w="108" w:type="dxa"/>
            </w:tcMar>
            <w:vAlign w:val="center"/>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p>
        </w:tc>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w:t>
            </w:r>
          </w:p>
        </w:tc>
        <w:tc>
          <w:tcPr>
            <w:tcW w:w="1420" w:type="dxa"/>
            <w:tcBorders>
              <w:top w:val="nil"/>
              <w:left w:val="single" w:sz="8" w:space="0" w:color="auto"/>
              <w:bottom w:val="single" w:sz="8" w:space="0" w:color="auto"/>
              <w:right w:val="single" w:sz="8" w:space="0" w:color="auto"/>
            </w:tcBorders>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 xml:space="preserve">  379</w:t>
            </w:r>
          </w:p>
        </w:tc>
      </w:tr>
      <w:tr w:rsidR="00336214" w:rsidRPr="009B26E1" w:rsidTr="00CE3877">
        <w:trPr>
          <w:trHeight w:val="330"/>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left"/>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 xml:space="preserve">ŠD ZOBOR </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422</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277</w:t>
            </w:r>
          </w:p>
        </w:tc>
        <w:tc>
          <w:tcPr>
            <w:tcW w:w="236" w:type="dxa"/>
            <w:tcBorders>
              <w:top w:val="nil"/>
              <w:left w:val="nil"/>
              <w:bottom w:val="single" w:sz="8" w:space="0" w:color="000000"/>
              <w:right w:val="nil"/>
            </w:tcBorders>
            <w:tcMar>
              <w:top w:w="0" w:type="dxa"/>
              <w:left w:w="108" w:type="dxa"/>
              <w:bottom w:w="0" w:type="dxa"/>
              <w:right w:w="108" w:type="dxa"/>
            </w:tcMar>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p>
        </w:tc>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544</w:t>
            </w:r>
          </w:p>
        </w:tc>
        <w:tc>
          <w:tcPr>
            <w:tcW w:w="1420" w:type="dxa"/>
            <w:tcBorders>
              <w:top w:val="nil"/>
              <w:left w:val="single" w:sz="8" w:space="0" w:color="auto"/>
              <w:bottom w:val="single" w:sz="8" w:space="0" w:color="auto"/>
              <w:right w:val="single" w:sz="8" w:space="0" w:color="auto"/>
            </w:tcBorders>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1245</w:t>
            </w:r>
          </w:p>
        </w:tc>
      </w:tr>
      <w:tr w:rsidR="00336214" w:rsidRPr="009B26E1" w:rsidTr="00CE3877">
        <w:trPr>
          <w:trHeight w:val="475"/>
        </w:trPr>
        <w:tc>
          <w:tcPr>
            <w:tcW w:w="198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left"/>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SPOLU</w:t>
            </w:r>
          </w:p>
        </w:tc>
        <w:tc>
          <w:tcPr>
            <w:tcW w:w="14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422</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656</w:t>
            </w:r>
          </w:p>
        </w:tc>
        <w:tc>
          <w:tcPr>
            <w:tcW w:w="23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p>
        </w:tc>
        <w:tc>
          <w:tcPr>
            <w:tcW w:w="118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544</w:t>
            </w:r>
          </w:p>
        </w:tc>
        <w:tc>
          <w:tcPr>
            <w:tcW w:w="1420" w:type="dxa"/>
            <w:tcBorders>
              <w:top w:val="nil"/>
              <w:left w:val="nil"/>
              <w:bottom w:val="single" w:sz="8" w:space="0" w:color="auto"/>
              <w:right w:val="single" w:sz="8" w:space="0" w:color="auto"/>
            </w:tcBorders>
            <w:vAlign w:val="center"/>
            <w:hideMark/>
          </w:tcPr>
          <w:p w:rsidR="00336214" w:rsidRPr="00147211" w:rsidRDefault="00336214" w:rsidP="00336214">
            <w:pPr>
              <w:spacing w:after="0" w:line="240" w:lineRule="auto"/>
              <w:ind w:firstLine="0"/>
              <w:jc w:val="center"/>
              <w:rPr>
                <w:rFonts w:asciiTheme="minorHAnsi" w:hAnsiTheme="minorHAnsi"/>
                <w:b/>
                <w:bCs/>
                <w:sz w:val="22"/>
                <w:szCs w:val="22"/>
                <w:lang w:val="sk-SK" w:eastAsia="sk-SK" w:bidi="ar-SA"/>
              </w:rPr>
            </w:pPr>
            <w:r w:rsidRPr="00147211">
              <w:rPr>
                <w:rFonts w:asciiTheme="minorHAnsi" w:hAnsiTheme="minorHAnsi"/>
                <w:b/>
                <w:bCs/>
                <w:sz w:val="22"/>
                <w:szCs w:val="22"/>
                <w:lang w:val="sk-SK" w:eastAsia="sk-SK" w:bidi="ar-SA"/>
              </w:rPr>
              <w:t>1624</w:t>
            </w:r>
          </w:p>
        </w:tc>
      </w:tr>
    </w:tbl>
    <w:p w:rsidR="00336214" w:rsidRPr="00697F77" w:rsidRDefault="00336214" w:rsidP="00697F77">
      <w:pPr>
        <w:ind w:firstLine="567"/>
        <w:rPr>
          <w:sz w:val="24"/>
          <w:szCs w:val="24"/>
          <w:lang w:val="sk-SK"/>
        </w:rPr>
      </w:pPr>
      <w:r w:rsidRPr="00697F77">
        <w:rPr>
          <w:noProof/>
          <w:sz w:val="24"/>
          <w:szCs w:val="24"/>
          <w:lang w:val="sk-SK" w:eastAsia="sk-SK" w:bidi="ar-SA"/>
        </w:rPr>
        <w:lastRenderedPageBreak/>
        <w:drawing>
          <wp:anchor distT="0" distB="0" distL="114300" distR="114300" simplePos="0" relativeHeight="251723776" behindDoc="0" locked="0" layoutInCell="1" allowOverlap="1" wp14:anchorId="2E83F390" wp14:editId="17239935">
            <wp:simplePos x="0" y="0"/>
            <wp:positionH relativeFrom="column">
              <wp:posOffset>2571115</wp:posOffset>
            </wp:positionH>
            <wp:positionV relativeFrom="paragraph">
              <wp:posOffset>65405</wp:posOffset>
            </wp:positionV>
            <wp:extent cx="3246755" cy="2167890"/>
            <wp:effectExtent l="0" t="0" r="0" b="3810"/>
            <wp:wrapSquare wrapText="bothSides"/>
            <wp:docPr id="105" name="Obrázok 105" descr="cid:135BC860-D0BE-4028-A825-E0AEC6C521AF@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36C167-BD79-4B57-91F6-F3A63777A681" descr="cid:135BC860-D0BE-4028-A825-E0AEC6C521AF@ukfedu"/>
                    <pic:cNvPicPr>
                      <a:picLocks noChangeAspect="1" noChangeArrowheads="1"/>
                    </pic:cNvPicPr>
                  </pic:nvPicPr>
                  <pic:blipFill>
                    <a:blip r:embed="rId98" r:link="rId99" cstate="print">
                      <a:extLst>
                        <a:ext uri="{28A0092B-C50C-407E-A947-70E740481C1C}">
                          <a14:useLocalDpi xmlns:a14="http://schemas.microsoft.com/office/drawing/2010/main" val="0"/>
                        </a:ext>
                      </a:extLst>
                    </a:blip>
                    <a:srcRect/>
                    <a:stretch>
                      <a:fillRect/>
                    </a:stretch>
                  </pic:blipFill>
                  <pic:spPr bwMode="auto">
                    <a:xfrm>
                      <a:off x="0" y="0"/>
                      <a:ext cx="3246755" cy="2167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7F77">
        <w:rPr>
          <w:sz w:val="24"/>
          <w:szCs w:val="24"/>
          <w:lang w:val="sk-SK"/>
        </w:rPr>
        <w:t>V </w:t>
      </w:r>
      <w:r w:rsidRPr="00697F77">
        <w:rPr>
          <w:b/>
          <w:sz w:val="24"/>
          <w:szCs w:val="24"/>
          <w:lang w:val="sk-SK"/>
        </w:rPr>
        <w:t>Študentskom domove Zobor</w:t>
      </w:r>
      <w:r w:rsidRPr="00697F77">
        <w:rPr>
          <w:sz w:val="24"/>
          <w:szCs w:val="24"/>
          <w:lang w:val="sk-SK"/>
        </w:rPr>
        <w:t xml:space="preserve"> sú študenti ubytovaní prevažne v 2, 3, a 4 posteľových izbách, pričom 2 izby tvoria bunku, ktorá má spoločné sociálne zariadenie a chladničku. </w:t>
      </w:r>
      <w:r w:rsidR="00697F77">
        <w:rPr>
          <w:sz w:val="24"/>
          <w:szCs w:val="24"/>
          <w:lang w:val="sk-SK"/>
        </w:rPr>
        <w:br/>
      </w:r>
      <w:r w:rsidRPr="00697F77">
        <w:rPr>
          <w:sz w:val="24"/>
          <w:szCs w:val="24"/>
          <w:lang w:val="sk-SK"/>
        </w:rPr>
        <w:t>Na každom poschodí majú k dispozícii kuchynku vybavenú 2 varičmi a mikrovlnou rúrou.</w:t>
      </w:r>
    </w:p>
    <w:p w:rsidR="00336214" w:rsidRPr="00697F77" w:rsidRDefault="00336214" w:rsidP="00697F77">
      <w:pPr>
        <w:ind w:firstLine="567"/>
        <w:rPr>
          <w:sz w:val="24"/>
          <w:szCs w:val="24"/>
          <w:lang w:val="sk-SK"/>
        </w:rPr>
      </w:pPr>
      <w:r w:rsidRPr="00697F77">
        <w:rPr>
          <w:sz w:val="24"/>
          <w:szCs w:val="24"/>
          <w:lang w:val="sk-SK"/>
        </w:rPr>
        <w:t>V rámci ostatných služieb majú študenti k dispozícii práčovňu vybavenú 3 výkonnými priemyselnými práčkami a sušičkou. Na vrátnici si majú možnosť zapožičať žehličku, vysávač a pracovné náradie na upratovanie izieb.</w:t>
      </w:r>
      <w:r w:rsidRPr="00697F77">
        <w:rPr>
          <w:noProof/>
          <w:sz w:val="24"/>
          <w:szCs w:val="24"/>
          <w:lang w:val="sk-SK" w:eastAsia="sk-SK" w:bidi="ar-SA"/>
        </w:rPr>
        <w:t xml:space="preserve"> </w:t>
      </w:r>
    </w:p>
    <w:p w:rsidR="00336214" w:rsidRPr="00697F77" w:rsidRDefault="00336214" w:rsidP="00697F77">
      <w:pPr>
        <w:ind w:firstLine="567"/>
        <w:rPr>
          <w:sz w:val="24"/>
          <w:szCs w:val="24"/>
          <w:lang w:val="sk-SK"/>
        </w:rPr>
      </w:pPr>
      <w:r w:rsidRPr="00697F77">
        <w:rPr>
          <w:sz w:val="24"/>
          <w:szCs w:val="24"/>
          <w:lang w:val="sk-SK"/>
        </w:rPr>
        <w:t xml:space="preserve">V ubytovacom bloku A a B  má každá izba 2  internetové prípojky. V ubytovacom bloku H má na izbe každý ubytovaný študent samostatnú internetovú prípojku. Vo vestibule ŠD majú študenti možnosť wi-fi pripojenia a  5 stojanov s počítačmi. </w:t>
      </w:r>
    </w:p>
    <w:p w:rsidR="00336214" w:rsidRPr="00697F77" w:rsidRDefault="00336214" w:rsidP="00697F77">
      <w:pPr>
        <w:ind w:firstLine="567"/>
        <w:rPr>
          <w:sz w:val="24"/>
          <w:szCs w:val="24"/>
          <w:lang w:val="sk-SK"/>
        </w:rPr>
      </w:pPr>
      <w:r w:rsidRPr="00697F77">
        <w:rPr>
          <w:sz w:val="24"/>
          <w:szCs w:val="24"/>
          <w:lang w:val="sk-SK"/>
        </w:rPr>
        <w:t xml:space="preserve">Na samostatné štúdium majú možnosť využívať priestory študovní umiestnených </w:t>
      </w:r>
      <w:r w:rsidR="00697F77">
        <w:rPr>
          <w:sz w:val="24"/>
          <w:szCs w:val="24"/>
          <w:lang w:val="sk-SK"/>
        </w:rPr>
        <w:br/>
      </w:r>
      <w:r w:rsidRPr="00697F77">
        <w:rPr>
          <w:sz w:val="24"/>
          <w:szCs w:val="24"/>
          <w:lang w:val="sk-SK"/>
        </w:rPr>
        <w:t>na jednotlivých poschodiach. V rámci mimoškolskej aktivity majú možnosť využívať priestory telocvične, spoločenskej sály, tanečnej miestnosti a 2 televízne miestnosti.</w:t>
      </w:r>
    </w:p>
    <w:p w:rsidR="00336214" w:rsidRPr="00697F77" w:rsidRDefault="00336214" w:rsidP="00697F77">
      <w:pPr>
        <w:ind w:firstLine="567"/>
        <w:rPr>
          <w:sz w:val="24"/>
          <w:szCs w:val="24"/>
          <w:lang w:val="sk-SK"/>
        </w:rPr>
      </w:pPr>
      <w:r w:rsidRPr="00697F77">
        <w:rPr>
          <w:sz w:val="24"/>
          <w:szCs w:val="24"/>
          <w:lang w:val="sk-SK"/>
        </w:rPr>
        <w:t xml:space="preserve">V rámci skvalitnenia možností športového vyžitia ubytovaných študentov boli v roku 2016 zrekonštruované sociálne zariadenia a sprchy pri telocvični. </w:t>
      </w: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lang w:val="sk-SK"/>
        </w:rPr>
      </w:pP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lang w:val="sk-SK"/>
        </w:rPr>
      </w:pP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noProof/>
          <w:lang w:val="sk-SK" w:eastAsia="sk-SK" w:bidi="ar-SA"/>
        </w:rPr>
        <w:drawing>
          <wp:anchor distT="0" distB="0" distL="114300" distR="114300" simplePos="0" relativeHeight="251725824" behindDoc="0" locked="0" layoutInCell="1" allowOverlap="1" wp14:anchorId="4BB93B14" wp14:editId="1C1C4A48">
            <wp:simplePos x="0" y="0"/>
            <wp:positionH relativeFrom="column">
              <wp:posOffset>2760980</wp:posOffset>
            </wp:positionH>
            <wp:positionV relativeFrom="paragraph">
              <wp:posOffset>33655</wp:posOffset>
            </wp:positionV>
            <wp:extent cx="3126105" cy="2084705"/>
            <wp:effectExtent l="0" t="0" r="0" b="0"/>
            <wp:wrapSquare wrapText="bothSides"/>
            <wp:docPr id="106" name="Obrázok 106" descr="cid:AEE70738-20AB-413E-8364-79AFFDB5B4BB@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4E63D5-33C2-4221-A09E-ADC0AE03010F" descr="cid:AEE70738-20AB-413E-8364-79AFFDB5B4BB@ukfedu"/>
                    <pic:cNvPicPr>
                      <a:picLocks noChangeAspect="1" noChangeArrowheads="1"/>
                    </pic:cNvPicPr>
                  </pic:nvPicPr>
                  <pic:blipFill>
                    <a:blip r:embed="rId100" r:link="rId101" cstate="print">
                      <a:extLst>
                        <a:ext uri="{28A0092B-C50C-407E-A947-70E740481C1C}">
                          <a14:useLocalDpi xmlns:a14="http://schemas.microsoft.com/office/drawing/2010/main" val="0"/>
                        </a:ext>
                      </a:extLst>
                    </a:blip>
                    <a:srcRect/>
                    <a:stretch>
                      <a:fillRect/>
                    </a:stretch>
                  </pic:blipFill>
                  <pic:spPr bwMode="auto">
                    <a:xfrm>
                      <a:off x="0" y="0"/>
                      <a:ext cx="3126105"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26E1">
        <w:rPr>
          <w:rFonts w:asciiTheme="minorHAnsi" w:hAnsiTheme="minorHAnsi" w:cstheme="minorHAnsi"/>
          <w:sz w:val="24"/>
          <w:szCs w:val="24"/>
          <w:lang w:val="sk-SK"/>
        </w:rPr>
        <w:t xml:space="preserve">V </w:t>
      </w:r>
      <w:r w:rsidRPr="009B26E1">
        <w:rPr>
          <w:rFonts w:asciiTheme="minorHAnsi" w:hAnsiTheme="minorHAnsi" w:cstheme="minorHAnsi"/>
          <w:b/>
          <w:sz w:val="24"/>
          <w:szCs w:val="24"/>
          <w:lang w:val="sk-SK"/>
        </w:rPr>
        <w:t>Študentskom domove Nitra</w:t>
      </w:r>
      <w:r w:rsidRPr="009B26E1">
        <w:rPr>
          <w:rFonts w:asciiTheme="minorHAnsi" w:hAnsiTheme="minorHAnsi" w:cstheme="minorHAnsi"/>
          <w:sz w:val="24"/>
          <w:szCs w:val="24"/>
          <w:lang w:val="sk-SK"/>
        </w:rPr>
        <w:t xml:space="preserve"> sú študenti ubytovaní v 3-posteľových izbách so samostatným sociálnym zariadením a chladničkou. Na každom poschodí majú študenti kuchynku vybavenú 2 varičmi a mikrovlnou rúrou.</w:t>
      </w:r>
      <w:r w:rsidRPr="00336214">
        <w:rPr>
          <w:noProof/>
          <w:lang w:val="sk-SK" w:eastAsia="sk-SK" w:bidi="ar-SA"/>
        </w:rPr>
        <w:t xml:space="preserve"> </w:t>
      </w: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V rámci ostatných služieb majú študenti k dispozícii 1 práčku a sušičku, vysávač</w:t>
      </w:r>
      <w:r>
        <w:rPr>
          <w:rFonts w:asciiTheme="minorHAnsi" w:hAnsiTheme="minorHAnsi" w:cstheme="minorHAnsi"/>
          <w:sz w:val="24"/>
          <w:szCs w:val="24"/>
          <w:lang w:val="sk-SK"/>
        </w:rPr>
        <w:t>e</w:t>
      </w:r>
      <w:r w:rsidRPr="009B26E1">
        <w:rPr>
          <w:rFonts w:asciiTheme="minorHAnsi" w:hAnsiTheme="minorHAnsi" w:cstheme="minorHAnsi"/>
          <w:sz w:val="24"/>
          <w:szCs w:val="24"/>
          <w:lang w:val="sk-SK"/>
        </w:rPr>
        <w:t>, žehličky a pracovné náradie na up</w:t>
      </w:r>
      <w:r>
        <w:rPr>
          <w:rFonts w:asciiTheme="minorHAnsi" w:hAnsiTheme="minorHAnsi" w:cstheme="minorHAnsi"/>
          <w:sz w:val="24"/>
          <w:szCs w:val="24"/>
          <w:lang w:val="sk-SK"/>
        </w:rPr>
        <w:t>ratovanie izieb. Každá izba má</w:t>
      </w:r>
      <w:r w:rsidRPr="009B26E1">
        <w:rPr>
          <w:rFonts w:asciiTheme="minorHAnsi" w:hAnsiTheme="minorHAnsi" w:cstheme="minorHAnsi"/>
          <w:sz w:val="24"/>
          <w:szCs w:val="24"/>
          <w:lang w:val="sk-SK"/>
        </w:rPr>
        <w:t xml:space="preserve"> internetovú prípojku a vo vestibule majú </w:t>
      </w:r>
      <w:r>
        <w:rPr>
          <w:rFonts w:asciiTheme="minorHAnsi" w:hAnsiTheme="minorHAnsi" w:cstheme="minorHAnsi"/>
          <w:sz w:val="24"/>
          <w:szCs w:val="24"/>
          <w:lang w:val="sk-SK"/>
        </w:rPr>
        <w:t xml:space="preserve">študenti </w:t>
      </w:r>
      <w:r w:rsidRPr="009B26E1">
        <w:rPr>
          <w:rFonts w:asciiTheme="minorHAnsi" w:hAnsiTheme="minorHAnsi" w:cstheme="minorHAnsi"/>
          <w:sz w:val="24"/>
          <w:szCs w:val="24"/>
          <w:lang w:val="sk-SK"/>
        </w:rPr>
        <w:t>možnosť wi-fi pripojenia a taktiež možnosť sledovať televízne programy.</w:t>
      </w: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Študenti majú na chodbe pri učebniach k dispozícii 6 stojanov s počítačmi.</w:t>
      </w: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V rámci mimoškolskej aktivity majú možnosť využívať priestory posilňovne a priestory univerzitného tvorivého ateliéru (UTA).</w:t>
      </w: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sidRPr="009B26E1">
        <w:rPr>
          <w:rFonts w:asciiTheme="minorHAnsi" w:hAnsiTheme="minorHAnsi" w:cstheme="minorHAnsi"/>
          <w:sz w:val="24"/>
          <w:szCs w:val="24"/>
          <w:lang w:val="sk-SK"/>
        </w:rPr>
        <w:t>Najväčšou investičnou akciou ŠD Nitra bola v roku 2016 komplexná modernizácia hlasovej signalizácie požiaru v</w:t>
      </w:r>
      <w:r>
        <w:rPr>
          <w:rFonts w:asciiTheme="minorHAnsi" w:hAnsiTheme="minorHAnsi" w:cstheme="minorHAnsi"/>
          <w:sz w:val="24"/>
          <w:szCs w:val="24"/>
          <w:lang w:val="sk-SK"/>
        </w:rPr>
        <w:t> ubytovacej časti ŠD</w:t>
      </w:r>
      <w:r w:rsidRPr="009B26E1">
        <w:rPr>
          <w:rFonts w:asciiTheme="minorHAnsi" w:hAnsiTheme="minorHAnsi" w:cstheme="minorHAnsi"/>
          <w:sz w:val="24"/>
          <w:szCs w:val="24"/>
          <w:lang w:val="sk-SK"/>
        </w:rPr>
        <w:t>.</w:t>
      </w: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lang w:val="sk-SK"/>
        </w:rPr>
      </w:pPr>
    </w:p>
    <w:p w:rsidR="00336214" w:rsidRPr="009B26E1" w:rsidRDefault="00336214" w:rsidP="00336214">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0"/>
        <w:rPr>
          <w:rFonts w:asciiTheme="minorHAnsi" w:hAnsiTheme="minorHAnsi" w:cstheme="minorHAnsi"/>
          <w:sz w:val="24"/>
          <w:szCs w:val="24"/>
          <w:lang w:val="sk-SK"/>
        </w:rPr>
      </w:pPr>
    </w:p>
    <w:p w:rsidR="00336214" w:rsidRPr="00697F77" w:rsidRDefault="00336214" w:rsidP="00697F77">
      <w:pPr>
        <w:ind w:firstLine="567"/>
        <w:rPr>
          <w:sz w:val="24"/>
          <w:szCs w:val="24"/>
          <w:lang w:val="sk-SK"/>
        </w:rPr>
      </w:pPr>
      <w:r w:rsidRPr="00697F77">
        <w:rPr>
          <w:sz w:val="24"/>
          <w:szCs w:val="24"/>
          <w:lang w:val="sk-SK"/>
        </w:rPr>
        <w:lastRenderedPageBreak/>
        <w:t>Vzhľadom k tomu, že UKF v Nitre nemá dostatok vlastných ubytovacích kapacít, vedenie UKF v Nitre rieši tento problém ubytovaním študentov UKF v zmluvných ubytovacích zariadeniach.</w:t>
      </w:r>
    </w:p>
    <w:p w:rsidR="00697F77" w:rsidRDefault="00697F77" w:rsidP="00697F77">
      <w:pPr>
        <w:rPr>
          <w:sz w:val="24"/>
          <w:szCs w:val="24"/>
        </w:rPr>
      </w:pPr>
    </w:p>
    <w:p w:rsidR="00336214" w:rsidRPr="00697F77" w:rsidRDefault="00336214" w:rsidP="00697F77">
      <w:pPr>
        <w:rPr>
          <w:sz w:val="24"/>
          <w:szCs w:val="24"/>
        </w:rPr>
      </w:pPr>
      <w:r w:rsidRPr="00697F77">
        <w:rPr>
          <w:sz w:val="24"/>
          <w:szCs w:val="24"/>
        </w:rPr>
        <w:t>Tab</w:t>
      </w:r>
      <w:r w:rsidR="005557F8">
        <w:rPr>
          <w:sz w:val="24"/>
          <w:szCs w:val="24"/>
        </w:rPr>
        <w:t>uľka</w:t>
      </w:r>
      <w:r w:rsidRPr="00697F77">
        <w:rPr>
          <w:sz w:val="24"/>
          <w:szCs w:val="24"/>
        </w:rPr>
        <w:t xml:space="preserve"> č. </w:t>
      </w:r>
      <w:r w:rsidR="00697F77" w:rsidRPr="00697F77">
        <w:rPr>
          <w:sz w:val="24"/>
          <w:szCs w:val="24"/>
        </w:rPr>
        <w:t>4</w:t>
      </w:r>
      <w:r w:rsidR="00A71DF0">
        <w:rPr>
          <w:sz w:val="24"/>
          <w:szCs w:val="24"/>
        </w:rPr>
        <w:t>1</w:t>
      </w:r>
      <w:r w:rsidRPr="00697F77">
        <w:rPr>
          <w:sz w:val="24"/>
          <w:szCs w:val="24"/>
        </w:rPr>
        <w:t xml:space="preserve">   Počet študentov v zmluvných ubytovacích zariadeniach k 31.12.2016</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9"/>
        <w:gridCol w:w="1536"/>
      </w:tblGrid>
      <w:tr w:rsidR="00336214" w:rsidRPr="00697F77" w:rsidTr="00697F77">
        <w:trPr>
          <w:trHeight w:val="377"/>
        </w:trPr>
        <w:tc>
          <w:tcPr>
            <w:tcW w:w="481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6214" w:rsidRPr="00697F77" w:rsidRDefault="00336214" w:rsidP="00697F77">
            <w:pPr>
              <w:rPr>
                <w:b/>
                <w:sz w:val="24"/>
                <w:szCs w:val="24"/>
                <w:lang w:val="sk-SK"/>
              </w:rPr>
            </w:pPr>
            <w:r w:rsidRPr="00697F77">
              <w:rPr>
                <w:b/>
                <w:sz w:val="24"/>
                <w:szCs w:val="24"/>
                <w:lang w:val="sk-SK"/>
              </w:rPr>
              <w:t xml:space="preserve"> Ubytovacie zariadenie</w:t>
            </w:r>
          </w:p>
        </w:tc>
        <w:tc>
          <w:tcPr>
            <w:tcW w:w="1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6214" w:rsidRPr="00697F77" w:rsidRDefault="00336214" w:rsidP="00697F77">
            <w:pPr>
              <w:rPr>
                <w:b/>
                <w:sz w:val="24"/>
                <w:szCs w:val="24"/>
                <w:lang w:val="sk-SK"/>
              </w:rPr>
            </w:pPr>
            <w:r w:rsidRPr="00697F77">
              <w:rPr>
                <w:b/>
                <w:sz w:val="24"/>
                <w:szCs w:val="24"/>
                <w:lang w:val="sk-SK"/>
              </w:rPr>
              <w:t>Počet študentov</w:t>
            </w:r>
          </w:p>
        </w:tc>
      </w:tr>
      <w:tr w:rsidR="00336214" w:rsidRPr="00697F77" w:rsidTr="00697F77">
        <w:trPr>
          <w:trHeight w:val="377"/>
        </w:trPr>
        <w:tc>
          <w:tcPr>
            <w:tcW w:w="4819" w:type="dxa"/>
            <w:tcBorders>
              <w:top w:val="single" w:sz="4" w:space="0" w:color="auto"/>
              <w:left w:val="single" w:sz="4" w:space="0" w:color="auto"/>
              <w:bottom w:val="single" w:sz="4" w:space="0" w:color="auto"/>
              <w:right w:val="single" w:sz="4" w:space="0" w:color="auto"/>
            </w:tcBorders>
            <w:vAlign w:val="center"/>
            <w:hideMark/>
          </w:tcPr>
          <w:p w:rsidR="00336214" w:rsidRPr="00697F77" w:rsidRDefault="00336214" w:rsidP="00697F77">
            <w:pPr>
              <w:rPr>
                <w:sz w:val="24"/>
                <w:szCs w:val="24"/>
                <w:lang w:val="sk-SK"/>
              </w:rPr>
            </w:pPr>
            <w:r w:rsidRPr="00697F77">
              <w:rPr>
                <w:sz w:val="24"/>
                <w:szCs w:val="24"/>
                <w:lang w:val="sk-SK"/>
              </w:rPr>
              <w:t>Refor. kresťanská cirkev, Fr. Mojtu 10, Nitra</w:t>
            </w:r>
          </w:p>
        </w:tc>
        <w:tc>
          <w:tcPr>
            <w:tcW w:w="1536" w:type="dxa"/>
            <w:tcBorders>
              <w:top w:val="single" w:sz="4" w:space="0" w:color="auto"/>
              <w:left w:val="single" w:sz="4" w:space="0" w:color="auto"/>
              <w:bottom w:val="single" w:sz="4" w:space="0" w:color="auto"/>
              <w:right w:val="single" w:sz="4" w:space="0" w:color="auto"/>
            </w:tcBorders>
            <w:vAlign w:val="center"/>
            <w:hideMark/>
          </w:tcPr>
          <w:p w:rsidR="00336214" w:rsidRPr="00697F77" w:rsidRDefault="00336214" w:rsidP="00697F77">
            <w:pPr>
              <w:rPr>
                <w:sz w:val="24"/>
                <w:szCs w:val="24"/>
                <w:lang w:val="sk-SK"/>
              </w:rPr>
            </w:pPr>
            <w:r w:rsidRPr="00697F77">
              <w:rPr>
                <w:sz w:val="24"/>
                <w:szCs w:val="24"/>
                <w:lang w:val="sk-SK"/>
              </w:rPr>
              <w:t>90</w:t>
            </w:r>
          </w:p>
        </w:tc>
      </w:tr>
      <w:tr w:rsidR="00336214" w:rsidRPr="00697F77" w:rsidTr="00697F77">
        <w:trPr>
          <w:trHeight w:val="377"/>
        </w:trPr>
        <w:tc>
          <w:tcPr>
            <w:tcW w:w="4819" w:type="dxa"/>
            <w:tcBorders>
              <w:top w:val="single" w:sz="4" w:space="0" w:color="auto"/>
              <w:left w:val="single" w:sz="4" w:space="0" w:color="auto"/>
              <w:bottom w:val="single" w:sz="4" w:space="0" w:color="auto"/>
              <w:right w:val="single" w:sz="4" w:space="0" w:color="auto"/>
            </w:tcBorders>
            <w:vAlign w:val="center"/>
            <w:hideMark/>
          </w:tcPr>
          <w:p w:rsidR="00336214" w:rsidRPr="00697F77" w:rsidRDefault="00336214" w:rsidP="00697F77">
            <w:pPr>
              <w:rPr>
                <w:sz w:val="24"/>
                <w:szCs w:val="24"/>
                <w:lang w:val="sk-SK"/>
              </w:rPr>
            </w:pPr>
            <w:r w:rsidRPr="00697F77">
              <w:rPr>
                <w:sz w:val="24"/>
                <w:szCs w:val="24"/>
                <w:lang w:val="sk-SK"/>
              </w:rPr>
              <w:t>Agroinštitút, Akademická 4, Nitra</w:t>
            </w:r>
          </w:p>
        </w:tc>
        <w:tc>
          <w:tcPr>
            <w:tcW w:w="1536" w:type="dxa"/>
            <w:tcBorders>
              <w:top w:val="single" w:sz="4" w:space="0" w:color="auto"/>
              <w:left w:val="single" w:sz="4" w:space="0" w:color="auto"/>
              <w:bottom w:val="single" w:sz="4" w:space="0" w:color="auto"/>
              <w:right w:val="single" w:sz="4" w:space="0" w:color="auto"/>
            </w:tcBorders>
            <w:vAlign w:val="center"/>
            <w:hideMark/>
          </w:tcPr>
          <w:p w:rsidR="00336214" w:rsidRPr="00697F77" w:rsidRDefault="00336214" w:rsidP="00697F77">
            <w:pPr>
              <w:rPr>
                <w:sz w:val="24"/>
                <w:szCs w:val="24"/>
                <w:lang w:val="sk-SK"/>
              </w:rPr>
            </w:pPr>
            <w:r w:rsidRPr="00697F77">
              <w:rPr>
                <w:sz w:val="24"/>
                <w:szCs w:val="24"/>
                <w:lang w:val="sk-SK"/>
              </w:rPr>
              <w:t>63</w:t>
            </w:r>
          </w:p>
        </w:tc>
      </w:tr>
      <w:tr w:rsidR="00336214" w:rsidRPr="00697F77" w:rsidTr="00697F77">
        <w:trPr>
          <w:trHeight w:val="377"/>
        </w:trPr>
        <w:tc>
          <w:tcPr>
            <w:tcW w:w="481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336214" w:rsidRPr="00697F77" w:rsidRDefault="00336214" w:rsidP="00697F77">
            <w:pPr>
              <w:rPr>
                <w:b/>
                <w:sz w:val="24"/>
                <w:szCs w:val="24"/>
                <w:lang w:val="sk-SK"/>
              </w:rPr>
            </w:pPr>
            <w:r w:rsidRPr="00697F77">
              <w:rPr>
                <w:b/>
                <w:sz w:val="24"/>
                <w:szCs w:val="24"/>
                <w:lang w:val="sk-SK"/>
              </w:rPr>
              <w:t>Spolu</w:t>
            </w:r>
          </w:p>
        </w:tc>
        <w:tc>
          <w:tcPr>
            <w:tcW w:w="1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336214" w:rsidRPr="00697F77" w:rsidRDefault="00336214" w:rsidP="00697F77">
            <w:pPr>
              <w:rPr>
                <w:b/>
                <w:sz w:val="24"/>
                <w:szCs w:val="24"/>
                <w:lang w:val="sk-SK"/>
              </w:rPr>
            </w:pPr>
            <w:r w:rsidRPr="00697F77">
              <w:rPr>
                <w:b/>
                <w:sz w:val="24"/>
                <w:szCs w:val="24"/>
                <w:lang w:val="sk-SK"/>
              </w:rPr>
              <w:t>153</w:t>
            </w:r>
          </w:p>
        </w:tc>
      </w:tr>
    </w:tbl>
    <w:p w:rsidR="00336214" w:rsidRPr="00697F77" w:rsidRDefault="00336214" w:rsidP="00697F77">
      <w:pPr>
        <w:rPr>
          <w:sz w:val="24"/>
          <w:szCs w:val="24"/>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lang w:val="sk-SK"/>
        </w:rPr>
      </w:pPr>
    </w:p>
    <w:p w:rsidR="00EC5F9F"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p>
    <w:p w:rsidR="00EC5F9F" w:rsidRDefault="00EC5F9F" w:rsidP="00E80693">
      <w:pPr>
        <w:pStyle w:val="Nadpis2"/>
      </w:pPr>
      <w:bookmarkStart w:id="187" w:name="_Toc447794091"/>
      <w:bookmarkStart w:id="188" w:name="_Toc481503923"/>
      <w:r>
        <w:t>Stravovanie</w:t>
      </w:r>
      <w:bookmarkEnd w:id="187"/>
      <w:bookmarkEnd w:id="188"/>
    </w:p>
    <w:p w:rsidR="00EC5F9F" w:rsidRDefault="00336214"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r>
        <w:rPr>
          <w:noProof/>
          <w:lang w:val="sk-SK" w:eastAsia="sk-SK" w:bidi="ar-SA"/>
        </w:rPr>
        <w:drawing>
          <wp:anchor distT="0" distB="0" distL="114300" distR="114300" simplePos="0" relativeHeight="251700224" behindDoc="0" locked="0" layoutInCell="1" allowOverlap="1" wp14:anchorId="045A61BC" wp14:editId="1A6417E8">
            <wp:simplePos x="0" y="0"/>
            <wp:positionH relativeFrom="column">
              <wp:posOffset>2552700</wp:posOffset>
            </wp:positionH>
            <wp:positionV relativeFrom="paragraph">
              <wp:posOffset>168275</wp:posOffset>
            </wp:positionV>
            <wp:extent cx="3194685" cy="2133600"/>
            <wp:effectExtent l="0" t="0" r="5715" b="0"/>
            <wp:wrapSquare wrapText="bothSides"/>
            <wp:docPr id="32" name="Obrázok 32" descr="cid:A2D59FDF-E021-4891-ABA3-73894DA7CF26@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22DBBF-0914-4F30-9794-81D98860B264" descr="cid:A2D59FDF-E021-4891-ABA3-73894DA7CF26@ukfedu"/>
                    <pic:cNvPicPr>
                      <a:picLocks noChangeAspect="1" noChangeArrowheads="1"/>
                    </pic:cNvPicPr>
                  </pic:nvPicPr>
                  <pic:blipFill>
                    <a:blip r:embed="rId102" r:link="rId103" cstate="print">
                      <a:extLst>
                        <a:ext uri="{28A0092B-C50C-407E-A947-70E740481C1C}">
                          <a14:useLocalDpi xmlns:a14="http://schemas.microsoft.com/office/drawing/2010/main" val="0"/>
                        </a:ext>
                      </a:extLst>
                    </a:blip>
                    <a:srcRect/>
                    <a:stretch>
                      <a:fillRect/>
                    </a:stretch>
                  </pic:blipFill>
                  <pic:spPr bwMode="auto">
                    <a:xfrm>
                      <a:off x="0" y="0"/>
                      <a:ext cx="3194685" cy="2133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6214" w:rsidRPr="00697F77" w:rsidRDefault="00336214" w:rsidP="00697F77">
      <w:pPr>
        <w:ind w:firstLine="567"/>
        <w:rPr>
          <w:sz w:val="24"/>
          <w:szCs w:val="24"/>
          <w:lang w:val="sk-SK"/>
        </w:rPr>
      </w:pPr>
      <w:bookmarkStart w:id="189" w:name="_Toc447794092"/>
      <w:r w:rsidRPr="00697F77">
        <w:rPr>
          <w:sz w:val="24"/>
          <w:szCs w:val="24"/>
          <w:lang w:val="sk-SK"/>
        </w:rPr>
        <w:t>Stravovanie na UKF v</w:t>
      </w:r>
      <w:r w:rsidR="00697F77">
        <w:rPr>
          <w:sz w:val="24"/>
          <w:szCs w:val="24"/>
          <w:lang w:val="sk-SK"/>
        </w:rPr>
        <w:t xml:space="preserve"> </w:t>
      </w:r>
      <w:r w:rsidRPr="00697F77">
        <w:rPr>
          <w:sz w:val="24"/>
          <w:szCs w:val="24"/>
          <w:lang w:val="sk-SK"/>
        </w:rPr>
        <w:t>Nitre zabezpečuje Univerzitná jedáleň (UJ). Okrem výroby bežných jedál študentom, zamestnancom a</w:t>
      </w:r>
      <w:r w:rsidR="00697F77">
        <w:rPr>
          <w:sz w:val="24"/>
          <w:szCs w:val="24"/>
          <w:lang w:val="sk-SK"/>
        </w:rPr>
        <w:t xml:space="preserve"> </w:t>
      </w:r>
      <w:r w:rsidRPr="00697F77">
        <w:rPr>
          <w:sz w:val="24"/>
          <w:szCs w:val="24"/>
          <w:lang w:val="sk-SK"/>
        </w:rPr>
        <w:t>iným spotrebiteľom zabezpečuje UJ aj mimoriadne stravovacie služby akými sú slávnostné obedy, recepcie, plesy, svadby a pod.</w:t>
      </w:r>
    </w:p>
    <w:p w:rsidR="00336214" w:rsidRPr="00697F77" w:rsidRDefault="00336214" w:rsidP="00697F77">
      <w:pPr>
        <w:ind w:firstLine="567"/>
        <w:rPr>
          <w:sz w:val="24"/>
          <w:szCs w:val="24"/>
          <w:highlight w:val="yellow"/>
          <w:lang w:val="sk-SK"/>
        </w:rPr>
      </w:pPr>
      <w:r w:rsidRPr="00697F77">
        <w:rPr>
          <w:sz w:val="24"/>
          <w:szCs w:val="24"/>
          <w:lang w:val="sk-SK"/>
        </w:rPr>
        <w:t>UJ zabezpečuje denne výrobu jedál v kuchyni na ŠD Brezový háj, Nábrežie mládeže 1, Nitra. Okrem toho zabezpečuje rozvoz obedov študentom a zamestnancom UKF do šiestich výdajní jedál v objektoch UKF Nitra ( Trieda Andreja Hlinku 1, Štefánikova 67, ŠD Zobor, ŠD Nitra, Kraskova 1, Nábrežie mládeže 91 ). Ponuka je rozšírená aj o výrobu a výdaj minútok na ŠD Nitra a ŠD Zobor v čase od 12,30 do 18,00 hod.</w:t>
      </w:r>
    </w:p>
    <w:p w:rsidR="00336214" w:rsidRPr="00697F77" w:rsidRDefault="00336214" w:rsidP="00697F77">
      <w:pPr>
        <w:rPr>
          <w:i/>
          <w:sz w:val="24"/>
          <w:szCs w:val="24"/>
        </w:rPr>
      </w:pPr>
    </w:p>
    <w:p w:rsidR="00336214" w:rsidRPr="00697F77" w:rsidRDefault="00336214" w:rsidP="00697F77">
      <w:pPr>
        <w:rPr>
          <w:sz w:val="24"/>
          <w:szCs w:val="24"/>
        </w:rPr>
      </w:pPr>
      <w:r w:rsidRPr="00697F77">
        <w:rPr>
          <w:sz w:val="24"/>
          <w:szCs w:val="24"/>
        </w:rPr>
        <w:t>Tab</w:t>
      </w:r>
      <w:r w:rsidR="005557F8">
        <w:rPr>
          <w:sz w:val="24"/>
          <w:szCs w:val="24"/>
        </w:rPr>
        <w:t>uľka</w:t>
      </w:r>
      <w:r w:rsidRPr="00697F77">
        <w:rPr>
          <w:sz w:val="24"/>
          <w:szCs w:val="24"/>
        </w:rPr>
        <w:t xml:space="preserve"> č.  </w:t>
      </w:r>
      <w:r w:rsidR="00697F77">
        <w:rPr>
          <w:sz w:val="24"/>
          <w:szCs w:val="24"/>
        </w:rPr>
        <w:t>4</w:t>
      </w:r>
      <w:r w:rsidR="00A71DF0">
        <w:rPr>
          <w:sz w:val="24"/>
          <w:szCs w:val="24"/>
        </w:rPr>
        <w:t>2</w:t>
      </w:r>
      <w:r w:rsidRPr="00697F77">
        <w:rPr>
          <w:sz w:val="24"/>
          <w:szCs w:val="24"/>
        </w:rPr>
        <w:t xml:space="preserve">     </w:t>
      </w:r>
      <w:r w:rsidR="005557F8">
        <w:rPr>
          <w:sz w:val="24"/>
          <w:szCs w:val="24"/>
        </w:rPr>
        <w:t xml:space="preserve">   </w:t>
      </w:r>
      <w:r w:rsidRPr="00697F77">
        <w:rPr>
          <w:sz w:val="24"/>
          <w:szCs w:val="24"/>
        </w:rPr>
        <w:t>Prehľad o počte podaných jedál v roku 2011-2016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1265"/>
        <w:gridCol w:w="1276"/>
        <w:gridCol w:w="1275"/>
        <w:gridCol w:w="1134"/>
        <w:gridCol w:w="1276"/>
        <w:gridCol w:w="1276"/>
      </w:tblGrid>
      <w:tr w:rsidR="00336214" w:rsidRPr="00273577" w:rsidTr="00336214">
        <w:trPr>
          <w:trHeight w:val="283"/>
        </w:trPr>
        <w:tc>
          <w:tcPr>
            <w:tcW w:w="1367" w:type="dxa"/>
            <w:shd w:val="clear" w:color="auto" w:fill="DBE5F1"/>
            <w:vAlign w:val="center"/>
          </w:tcPr>
          <w:p w:rsidR="00336214" w:rsidRPr="00273577" w:rsidRDefault="00336214" w:rsidP="00336214">
            <w:pPr>
              <w:spacing w:before="20" w:after="20" w:line="240" w:lineRule="auto"/>
              <w:ind w:firstLine="0"/>
              <w:rPr>
                <w:rFonts w:asciiTheme="majorHAnsi" w:hAnsiTheme="majorHAnsi" w:cstheme="minorHAnsi"/>
                <w:b/>
                <w:lang w:val="sk-SK"/>
              </w:rPr>
            </w:pPr>
            <w:r w:rsidRPr="00273577">
              <w:rPr>
                <w:rFonts w:asciiTheme="majorHAnsi" w:hAnsiTheme="majorHAnsi" w:cstheme="minorHAnsi"/>
                <w:b/>
                <w:lang w:val="sk-SK"/>
              </w:rPr>
              <w:t>stravníci</w:t>
            </w:r>
          </w:p>
        </w:tc>
        <w:tc>
          <w:tcPr>
            <w:tcW w:w="1265" w:type="dxa"/>
            <w:shd w:val="clear" w:color="auto" w:fill="DBE5F1"/>
            <w:vAlign w:val="center"/>
          </w:tcPr>
          <w:p w:rsidR="00336214" w:rsidRPr="00273577" w:rsidRDefault="00336214" w:rsidP="00336214">
            <w:pPr>
              <w:spacing w:before="20" w:after="20" w:line="240" w:lineRule="auto"/>
              <w:ind w:firstLine="0"/>
              <w:jc w:val="center"/>
              <w:rPr>
                <w:rFonts w:asciiTheme="majorHAnsi" w:hAnsiTheme="majorHAnsi" w:cstheme="minorHAnsi"/>
                <w:b/>
                <w:lang w:val="sk-SK"/>
              </w:rPr>
            </w:pPr>
            <w:r w:rsidRPr="00273577">
              <w:rPr>
                <w:rFonts w:asciiTheme="majorHAnsi" w:hAnsiTheme="majorHAnsi" w:cstheme="minorHAnsi"/>
                <w:b/>
                <w:lang w:val="sk-SK"/>
              </w:rPr>
              <w:t>2011</w:t>
            </w:r>
          </w:p>
        </w:tc>
        <w:tc>
          <w:tcPr>
            <w:tcW w:w="1276" w:type="dxa"/>
            <w:shd w:val="clear" w:color="auto" w:fill="DBE5F1"/>
          </w:tcPr>
          <w:p w:rsidR="00336214" w:rsidRPr="00273577" w:rsidRDefault="00336214" w:rsidP="00336214">
            <w:pPr>
              <w:spacing w:before="20" w:after="20" w:line="240" w:lineRule="auto"/>
              <w:ind w:firstLine="0"/>
              <w:jc w:val="center"/>
              <w:rPr>
                <w:rFonts w:asciiTheme="majorHAnsi" w:hAnsiTheme="majorHAnsi" w:cstheme="minorHAnsi"/>
                <w:b/>
                <w:lang w:val="sk-SK"/>
              </w:rPr>
            </w:pPr>
            <w:r w:rsidRPr="00273577">
              <w:rPr>
                <w:rFonts w:asciiTheme="majorHAnsi" w:hAnsiTheme="majorHAnsi" w:cstheme="minorHAnsi"/>
                <w:b/>
                <w:lang w:val="sk-SK"/>
              </w:rPr>
              <w:t>2012</w:t>
            </w:r>
          </w:p>
        </w:tc>
        <w:tc>
          <w:tcPr>
            <w:tcW w:w="1275" w:type="dxa"/>
            <w:shd w:val="clear" w:color="auto" w:fill="DBE5F1"/>
          </w:tcPr>
          <w:p w:rsidR="00336214" w:rsidRPr="00273577" w:rsidRDefault="00336214" w:rsidP="00336214">
            <w:pPr>
              <w:spacing w:before="20" w:after="20" w:line="240" w:lineRule="auto"/>
              <w:ind w:firstLine="0"/>
              <w:jc w:val="center"/>
              <w:rPr>
                <w:rFonts w:asciiTheme="majorHAnsi" w:hAnsiTheme="majorHAnsi" w:cstheme="minorHAnsi"/>
                <w:b/>
                <w:lang w:val="sk-SK"/>
              </w:rPr>
            </w:pPr>
            <w:r w:rsidRPr="00273577">
              <w:rPr>
                <w:rFonts w:asciiTheme="majorHAnsi" w:hAnsiTheme="majorHAnsi" w:cstheme="minorHAnsi"/>
                <w:b/>
                <w:lang w:val="sk-SK"/>
              </w:rPr>
              <w:t>2013</w:t>
            </w:r>
          </w:p>
        </w:tc>
        <w:tc>
          <w:tcPr>
            <w:tcW w:w="1134" w:type="dxa"/>
            <w:shd w:val="clear" w:color="auto" w:fill="DBE5F1"/>
          </w:tcPr>
          <w:p w:rsidR="00336214" w:rsidRPr="00273577" w:rsidRDefault="00336214" w:rsidP="00336214">
            <w:pPr>
              <w:spacing w:before="20" w:after="20" w:line="240" w:lineRule="auto"/>
              <w:ind w:firstLine="0"/>
              <w:jc w:val="center"/>
              <w:rPr>
                <w:rFonts w:asciiTheme="majorHAnsi" w:hAnsiTheme="majorHAnsi" w:cstheme="minorHAnsi"/>
                <w:b/>
                <w:lang w:val="sk-SK"/>
              </w:rPr>
            </w:pPr>
            <w:r w:rsidRPr="00273577">
              <w:rPr>
                <w:rFonts w:asciiTheme="majorHAnsi" w:hAnsiTheme="majorHAnsi" w:cstheme="minorHAnsi"/>
                <w:b/>
                <w:lang w:val="sk-SK"/>
              </w:rPr>
              <w:t>2014</w:t>
            </w:r>
          </w:p>
        </w:tc>
        <w:tc>
          <w:tcPr>
            <w:tcW w:w="1276" w:type="dxa"/>
            <w:shd w:val="clear" w:color="auto" w:fill="DBE5F1"/>
          </w:tcPr>
          <w:p w:rsidR="00336214" w:rsidRPr="00273577" w:rsidRDefault="00336214" w:rsidP="00336214">
            <w:pPr>
              <w:spacing w:before="20" w:after="20" w:line="240" w:lineRule="auto"/>
              <w:ind w:firstLine="0"/>
              <w:jc w:val="center"/>
              <w:rPr>
                <w:rFonts w:asciiTheme="majorHAnsi" w:hAnsiTheme="majorHAnsi" w:cstheme="minorHAnsi"/>
                <w:b/>
                <w:lang w:val="sk-SK"/>
              </w:rPr>
            </w:pPr>
            <w:r w:rsidRPr="00273577">
              <w:rPr>
                <w:rFonts w:asciiTheme="majorHAnsi" w:hAnsiTheme="majorHAnsi" w:cstheme="minorHAnsi"/>
                <w:b/>
                <w:lang w:val="sk-SK"/>
              </w:rPr>
              <w:t>20</w:t>
            </w:r>
            <w:r>
              <w:rPr>
                <w:rFonts w:asciiTheme="majorHAnsi" w:hAnsiTheme="majorHAnsi" w:cstheme="minorHAnsi"/>
                <w:b/>
                <w:lang w:val="sk-SK"/>
              </w:rPr>
              <w:t>15</w:t>
            </w:r>
          </w:p>
        </w:tc>
        <w:tc>
          <w:tcPr>
            <w:tcW w:w="1276" w:type="dxa"/>
            <w:shd w:val="clear" w:color="auto" w:fill="DBE5F1"/>
          </w:tcPr>
          <w:p w:rsidR="00336214" w:rsidRPr="00273577" w:rsidRDefault="00336214" w:rsidP="00336214">
            <w:pPr>
              <w:spacing w:before="20" w:after="20" w:line="240" w:lineRule="auto"/>
              <w:ind w:firstLine="0"/>
              <w:jc w:val="center"/>
              <w:rPr>
                <w:rFonts w:asciiTheme="majorHAnsi" w:hAnsiTheme="majorHAnsi" w:cstheme="minorHAnsi"/>
                <w:b/>
                <w:lang w:val="sk-SK"/>
              </w:rPr>
            </w:pPr>
            <w:r w:rsidRPr="00273577">
              <w:rPr>
                <w:rFonts w:asciiTheme="majorHAnsi" w:hAnsiTheme="majorHAnsi" w:cstheme="minorHAnsi"/>
                <w:b/>
                <w:lang w:val="sk-SK"/>
              </w:rPr>
              <w:t>20</w:t>
            </w:r>
            <w:r>
              <w:rPr>
                <w:rFonts w:asciiTheme="majorHAnsi" w:hAnsiTheme="majorHAnsi" w:cstheme="minorHAnsi"/>
                <w:b/>
                <w:lang w:val="sk-SK"/>
              </w:rPr>
              <w:t>16</w:t>
            </w:r>
          </w:p>
        </w:tc>
      </w:tr>
      <w:tr w:rsidR="00336214" w:rsidRPr="00273577" w:rsidTr="00336214">
        <w:trPr>
          <w:trHeight w:val="283"/>
        </w:trPr>
        <w:tc>
          <w:tcPr>
            <w:tcW w:w="1367" w:type="dxa"/>
            <w:shd w:val="clear" w:color="auto" w:fill="auto"/>
            <w:vAlign w:val="center"/>
          </w:tcPr>
          <w:p w:rsidR="00336214" w:rsidRPr="00273577" w:rsidRDefault="00336214" w:rsidP="00336214">
            <w:pPr>
              <w:spacing w:before="20" w:after="20" w:line="240" w:lineRule="auto"/>
              <w:ind w:firstLine="0"/>
              <w:rPr>
                <w:rFonts w:asciiTheme="majorHAnsi" w:hAnsiTheme="majorHAnsi" w:cstheme="minorHAnsi"/>
                <w:lang w:val="sk-SK"/>
              </w:rPr>
            </w:pPr>
            <w:r w:rsidRPr="00273577">
              <w:rPr>
                <w:rFonts w:asciiTheme="majorHAnsi" w:hAnsiTheme="majorHAnsi" w:cstheme="minorHAnsi"/>
                <w:lang w:val="sk-SK"/>
              </w:rPr>
              <w:t>študenti</w:t>
            </w:r>
          </w:p>
        </w:tc>
        <w:tc>
          <w:tcPr>
            <w:tcW w:w="1265" w:type="dxa"/>
            <w:shd w:val="clear" w:color="auto" w:fill="auto"/>
            <w:vAlign w:val="center"/>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98 235</w:t>
            </w:r>
          </w:p>
        </w:tc>
        <w:tc>
          <w:tcPr>
            <w:tcW w:w="1276" w:type="dxa"/>
            <w:shd w:val="clear" w:color="auto" w:fill="auto"/>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87 005</w:t>
            </w:r>
          </w:p>
        </w:tc>
        <w:tc>
          <w:tcPr>
            <w:tcW w:w="1275"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90 684</w:t>
            </w:r>
          </w:p>
        </w:tc>
        <w:tc>
          <w:tcPr>
            <w:tcW w:w="1134"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87 047</w:t>
            </w:r>
          </w:p>
        </w:tc>
        <w:tc>
          <w:tcPr>
            <w:tcW w:w="1276"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91 066</w:t>
            </w:r>
          </w:p>
        </w:tc>
        <w:tc>
          <w:tcPr>
            <w:tcW w:w="1276"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83 452</w:t>
            </w:r>
          </w:p>
        </w:tc>
      </w:tr>
      <w:tr w:rsidR="00336214" w:rsidRPr="00273577" w:rsidTr="00336214">
        <w:trPr>
          <w:trHeight w:val="283"/>
        </w:trPr>
        <w:tc>
          <w:tcPr>
            <w:tcW w:w="1367" w:type="dxa"/>
            <w:shd w:val="clear" w:color="auto" w:fill="auto"/>
            <w:vAlign w:val="center"/>
          </w:tcPr>
          <w:p w:rsidR="00336214" w:rsidRPr="00273577" w:rsidRDefault="00336214" w:rsidP="00336214">
            <w:pPr>
              <w:spacing w:before="20" w:after="20" w:line="240" w:lineRule="auto"/>
              <w:ind w:firstLine="0"/>
              <w:rPr>
                <w:rFonts w:asciiTheme="majorHAnsi" w:hAnsiTheme="majorHAnsi" w:cstheme="minorHAnsi"/>
                <w:lang w:val="sk-SK"/>
              </w:rPr>
            </w:pPr>
            <w:r w:rsidRPr="00273577">
              <w:rPr>
                <w:rFonts w:asciiTheme="majorHAnsi" w:hAnsiTheme="majorHAnsi" w:cstheme="minorHAnsi"/>
                <w:lang w:val="sk-SK"/>
              </w:rPr>
              <w:t>zamestnanci</w:t>
            </w:r>
          </w:p>
        </w:tc>
        <w:tc>
          <w:tcPr>
            <w:tcW w:w="1265" w:type="dxa"/>
            <w:shd w:val="clear" w:color="auto" w:fill="auto"/>
            <w:vAlign w:val="center"/>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61 799</w:t>
            </w:r>
          </w:p>
        </w:tc>
        <w:tc>
          <w:tcPr>
            <w:tcW w:w="1276" w:type="dxa"/>
            <w:shd w:val="clear" w:color="auto" w:fill="auto"/>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66 213</w:t>
            </w:r>
          </w:p>
        </w:tc>
        <w:tc>
          <w:tcPr>
            <w:tcW w:w="1275"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59 911</w:t>
            </w:r>
          </w:p>
        </w:tc>
        <w:tc>
          <w:tcPr>
            <w:tcW w:w="1134"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59 522</w:t>
            </w:r>
          </w:p>
        </w:tc>
        <w:tc>
          <w:tcPr>
            <w:tcW w:w="1276"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5</w:t>
            </w:r>
            <w:r>
              <w:rPr>
                <w:rFonts w:asciiTheme="majorHAnsi" w:hAnsiTheme="majorHAnsi" w:cstheme="minorHAnsi"/>
                <w:lang w:val="sk-SK"/>
              </w:rPr>
              <w:t>8 411</w:t>
            </w:r>
          </w:p>
        </w:tc>
        <w:tc>
          <w:tcPr>
            <w:tcW w:w="1276"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56 082</w:t>
            </w:r>
          </w:p>
        </w:tc>
      </w:tr>
      <w:tr w:rsidR="00336214" w:rsidRPr="00273577" w:rsidTr="00336214">
        <w:trPr>
          <w:trHeight w:val="283"/>
        </w:trPr>
        <w:tc>
          <w:tcPr>
            <w:tcW w:w="1367" w:type="dxa"/>
            <w:shd w:val="clear" w:color="auto" w:fill="auto"/>
            <w:vAlign w:val="center"/>
          </w:tcPr>
          <w:p w:rsidR="00336214" w:rsidRPr="00273577" w:rsidRDefault="00336214" w:rsidP="00336214">
            <w:pPr>
              <w:spacing w:before="20" w:after="20" w:line="240" w:lineRule="auto"/>
              <w:ind w:firstLine="0"/>
              <w:rPr>
                <w:rFonts w:asciiTheme="majorHAnsi" w:hAnsiTheme="majorHAnsi" w:cstheme="minorHAnsi"/>
                <w:lang w:val="sk-SK"/>
              </w:rPr>
            </w:pPr>
            <w:r w:rsidRPr="00273577">
              <w:rPr>
                <w:rFonts w:asciiTheme="majorHAnsi" w:hAnsiTheme="majorHAnsi" w:cstheme="minorHAnsi"/>
                <w:lang w:val="sk-SK"/>
              </w:rPr>
              <w:t>ostatní</w:t>
            </w:r>
          </w:p>
        </w:tc>
        <w:tc>
          <w:tcPr>
            <w:tcW w:w="1265" w:type="dxa"/>
            <w:shd w:val="clear" w:color="auto" w:fill="auto"/>
            <w:vAlign w:val="center"/>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3 251</w:t>
            </w:r>
          </w:p>
        </w:tc>
        <w:tc>
          <w:tcPr>
            <w:tcW w:w="1276" w:type="dxa"/>
            <w:shd w:val="clear" w:color="auto" w:fill="auto"/>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4 020</w:t>
            </w:r>
          </w:p>
        </w:tc>
        <w:tc>
          <w:tcPr>
            <w:tcW w:w="1275"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2 984</w:t>
            </w:r>
          </w:p>
        </w:tc>
        <w:tc>
          <w:tcPr>
            <w:tcW w:w="1134"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sidRPr="00273577">
              <w:rPr>
                <w:rFonts w:asciiTheme="majorHAnsi" w:hAnsiTheme="majorHAnsi" w:cstheme="minorHAnsi"/>
                <w:lang w:val="sk-SK"/>
              </w:rPr>
              <w:t>7 445</w:t>
            </w:r>
          </w:p>
        </w:tc>
        <w:tc>
          <w:tcPr>
            <w:tcW w:w="1276"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2</w:t>
            </w:r>
            <w:r w:rsidRPr="00273577">
              <w:rPr>
                <w:rFonts w:asciiTheme="majorHAnsi" w:hAnsiTheme="majorHAnsi" w:cstheme="minorHAnsi"/>
                <w:lang w:val="sk-SK"/>
              </w:rPr>
              <w:t xml:space="preserve"> </w:t>
            </w:r>
            <w:r>
              <w:rPr>
                <w:rFonts w:asciiTheme="majorHAnsi" w:hAnsiTheme="majorHAnsi" w:cstheme="minorHAnsi"/>
                <w:lang w:val="sk-SK"/>
              </w:rPr>
              <w:t>043</w:t>
            </w:r>
          </w:p>
        </w:tc>
        <w:tc>
          <w:tcPr>
            <w:tcW w:w="1276" w:type="dxa"/>
          </w:tcPr>
          <w:p w:rsidR="00336214" w:rsidRPr="00273577" w:rsidRDefault="00336214" w:rsidP="00336214">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1</w:t>
            </w:r>
            <w:r w:rsidRPr="00273577">
              <w:rPr>
                <w:rFonts w:asciiTheme="majorHAnsi" w:hAnsiTheme="majorHAnsi" w:cstheme="minorHAnsi"/>
                <w:lang w:val="sk-SK"/>
              </w:rPr>
              <w:t xml:space="preserve"> </w:t>
            </w:r>
            <w:r>
              <w:rPr>
                <w:rFonts w:asciiTheme="majorHAnsi" w:hAnsiTheme="majorHAnsi" w:cstheme="minorHAnsi"/>
                <w:lang w:val="sk-SK"/>
              </w:rPr>
              <w:t>722</w:t>
            </w:r>
          </w:p>
        </w:tc>
      </w:tr>
      <w:tr w:rsidR="00336214" w:rsidRPr="00273577" w:rsidTr="00336214">
        <w:trPr>
          <w:trHeight w:val="283"/>
        </w:trPr>
        <w:tc>
          <w:tcPr>
            <w:tcW w:w="1367" w:type="dxa"/>
            <w:shd w:val="clear" w:color="auto" w:fill="DBE5F1"/>
            <w:vAlign w:val="center"/>
          </w:tcPr>
          <w:p w:rsidR="00336214" w:rsidRPr="00273577" w:rsidRDefault="00336214" w:rsidP="00336214">
            <w:pPr>
              <w:spacing w:before="20" w:after="20" w:line="240" w:lineRule="auto"/>
              <w:ind w:firstLine="0"/>
              <w:rPr>
                <w:rFonts w:asciiTheme="majorHAnsi" w:hAnsiTheme="majorHAnsi" w:cstheme="minorHAnsi"/>
                <w:b/>
                <w:lang w:val="sk-SK"/>
              </w:rPr>
            </w:pPr>
            <w:r w:rsidRPr="00273577">
              <w:rPr>
                <w:rFonts w:asciiTheme="majorHAnsi" w:hAnsiTheme="majorHAnsi" w:cstheme="minorHAnsi"/>
                <w:b/>
                <w:lang w:val="sk-SK"/>
              </w:rPr>
              <w:t>Spolu</w:t>
            </w:r>
          </w:p>
        </w:tc>
        <w:tc>
          <w:tcPr>
            <w:tcW w:w="1265" w:type="dxa"/>
            <w:shd w:val="clear" w:color="auto" w:fill="DBE5F1"/>
            <w:vAlign w:val="center"/>
          </w:tcPr>
          <w:p w:rsidR="00336214" w:rsidRPr="00273577" w:rsidRDefault="00336214" w:rsidP="00336214">
            <w:pPr>
              <w:spacing w:before="20" w:after="20" w:line="240" w:lineRule="auto"/>
              <w:ind w:firstLine="0"/>
              <w:jc w:val="right"/>
              <w:rPr>
                <w:rFonts w:asciiTheme="majorHAnsi" w:hAnsiTheme="majorHAnsi" w:cstheme="minorHAnsi"/>
                <w:b/>
                <w:lang w:val="sk-SK"/>
              </w:rPr>
            </w:pPr>
            <w:r w:rsidRPr="00273577">
              <w:rPr>
                <w:rFonts w:asciiTheme="majorHAnsi" w:hAnsiTheme="majorHAnsi" w:cstheme="minorHAnsi"/>
                <w:b/>
                <w:lang w:val="sk-SK"/>
              </w:rPr>
              <w:t>163 285</w:t>
            </w:r>
          </w:p>
        </w:tc>
        <w:tc>
          <w:tcPr>
            <w:tcW w:w="1276" w:type="dxa"/>
            <w:shd w:val="clear" w:color="auto" w:fill="DBE5F1"/>
          </w:tcPr>
          <w:p w:rsidR="00336214" w:rsidRPr="00273577" w:rsidRDefault="00336214" w:rsidP="00336214">
            <w:pPr>
              <w:spacing w:before="20" w:after="20" w:line="240" w:lineRule="auto"/>
              <w:ind w:firstLine="0"/>
              <w:jc w:val="right"/>
              <w:rPr>
                <w:rFonts w:asciiTheme="majorHAnsi" w:hAnsiTheme="majorHAnsi" w:cstheme="minorHAnsi"/>
                <w:b/>
                <w:lang w:val="sk-SK"/>
              </w:rPr>
            </w:pPr>
            <w:r w:rsidRPr="00273577">
              <w:rPr>
                <w:rFonts w:asciiTheme="majorHAnsi" w:hAnsiTheme="majorHAnsi" w:cstheme="minorHAnsi"/>
                <w:b/>
                <w:lang w:val="sk-SK"/>
              </w:rPr>
              <w:t>157 238</w:t>
            </w:r>
          </w:p>
        </w:tc>
        <w:tc>
          <w:tcPr>
            <w:tcW w:w="1275" w:type="dxa"/>
            <w:shd w:val="clear" w:color="auto" w:fill="DBE5F1"/>
          </w:tcPr>
          <w:p w:rsidR="00336214" w:rsidRPr="00273577" w:rsidRDefault="00336214" w:rsidP="00336214">
            <w:pPr>
              <w:spacing w:before="20" w:after="20" w:line="240" w:lineRule="auto"/>
              <w:ind w:firstLine="0"/>
              <w:jc w:val="right"/>
              <w:rPr>
                <w:rFonts w:asciiTheme="majorHAnsi" w:hAnsiTheme="majorHAnsi" w:cstheme="minorHAnsi"/>
                <w:b/>
                <w:lang w:val="sk-SK"/>
              </w:rPr>
            </w:pPr>
            <w:r w:rsidRPr="00273577">
              <w:rPr>
                <w:rFonts w:asciiTheme="majorHAnsi" w:hAnsiTheme="majorHAnsi" w:cstheme="minorHAnsi"/>
                <w:b/>
                <w:lang w:val="sk-SK"/>
              </w:rPr>
              <w:t>153 579</w:t>
            </w:r>
          </w:p>
        </w:tc>
        <w:tc>
          <w:tcPr>
            <w:tcW w:w="1134" w:type="dxa"/>
            <w:shd w:val="clear" w:color="auto" w:fill="DBE5F1"/>
          </w:tcPr>
          <w:p w:rsidR="00336214" w:rsidRPr="00273577" w:rsidRDefault="00336214" w:rsidP="00336214">
            <w:pPr>
              <w:spacing w:before="20" w:after="20" w:line="240" w:lineRule="auto"/>
              <w:ind w:firstLine="0"/>
              <w:jc w:val="right"/>
              <w:rPr>
                <w:rFonts w:asciiTheme="majorHAnsi" w:hAnsiTheme="majorHAnsi" w:cstheme="minorHAnsi"/>
                <w:b/>
                <w:lang w:val="sk-SK"/>
              </w:rPr>
            </w:pPr>
            <w:r w:rsidRPr="00273577">
              <w:rPr>
                <w:rFonts w:asciiTheme="majorHAnsi" w:hAnsiTheme="majorHAnsi" w:cstheme="minorHAnsi"/>
                <w:b/>
                <w:lang w:val="sk-SK"/>
              </w:rPr>
              <w:t>154 014</w:t>
            </w:r>
          </w:p>
        </w:tc>
        <w:tc>
          <w:tcPr>
            <w:tcW w:w="1276" w:type="dxa"/>
            <w:shd w:val="clear" w:color="auto" w:fill="DBE5F1"/>
          </w:tcPr>
          <w:p w:rsidR="00336214" w:rsidRPr="00273577" w:rsidRDefault="00336214" w:rsidP="00336214">
            <w:pPr>
              <w:spacing w:before="20" w:after="20" w:line="240" w:lineRule="auto"/>
              <w:ind w:firstLine="0"/>
              <w:jc w:val="right"/>
              <w:rPr>
                <w:rFonts w:asciiTheme="majorHAnsi" w:hAnsiTheme="majorHAnsi" w:cstheme="minorHAnsi"/>
                <w:b/>
                <w:lang w:val="sk-SK"/>
              </w:rPr>
            </w:pPr>
            <w:r w:rsidRPr="00273577">
              <w:rPr>
                <w:rFonts w:asciiTheme="majorHAnsi" w:hAnsiTheme="majorHAnsi" w:cstheme="minorHAnsi"/>
                <w:b/>
                <w:lang w:val="sk-SK"/>
              </w:rPr>
              <w:t>15</w:t>
            </w:r>
            <w:r>
              <w:rPr>
                <w:rFonts w:asciiTheme="majorHAnsi" w:hAnsiTheme="majorHAnsi" w:cstheme="minorHAnsi"/>
                <w:b/>
                <w:lang w:val="sk-SK"/>
              </w:rPr>
              <w:t>1</w:t>
            </w:r>
            <w:r w:rsidRPr="00273577">
              <w:rPr>
                <w:rFonts w:asciiTheme="majorHAnsi" w:hAnsiTheme="majorHAnsi" w:cstheme="minorHAnsi"/>
                <w:b/>
                <w:lang w:val="sk-SK"/>
              </w:rPr>
              <w:t xml:space="preserve"> </w:t>
            </w:r>
            <w:r>
              <w:rPr>
                <w:rFonts w:asciiTheme="majorHAnsi" w:hAnsiTheme="majorHAnsi" w:cstheme="minorHAnsi"/>
                <w:b/>
                <w:lang w:val="sk-SK"/>
              </w:rPr>
              <w:t>520</w:t>
            </w:r>
          </w:p>
        </w:tc>
        <w:tc>
          <w:tcPr>
            <w:tcW w:w="1276" w:type="dxa"/>
            <w:shd w:val="clear" w:color="auto" w:fill="DBE5F1"/>
          </w:tcPr>
          <w:p w:rsidR="00336214" w:rsidRPr="00273577" w:rsidRDefault="00336214" w:rsidP="00336214">
            <w:pPr>
              <w:spacing w:before="20" w:after="20" w:line="240" w:lineRule="auto"/>
              <w:ind w:firstLine="0"/>
              <w:jc w:val="right"/>
              <w:rPr>
                <w:rFonts w:asciiTheme="majorHAnsi" w:hAnsiTheme="majorHAnsi" w:cstheme="minorHAnsi"/>
                <w:b/>
                <w:lang w:val="sk-SK"/>
              </w:rPr>
            </w:pPr>
            <w:r w:rsidRPr="00273577">
              <w:rPr>
                <w:rFonts w:asciiTheme="majorHAnsi" w:hAnsiTheme="majorHAnsi" w:cstheme="minorHAnsi"/>
                <w:b/>
                <w:lang w:val="sk-SK"/>
              </w:rPr>
              <w:t>1</w:t>
            </w:r>
            <w:r>
              <w:rPr>
                <w:rFonts w:asciiTheme="majorHAnsi" w:hAnsiTheme="majorHAnsi" w:cstheme="minorHAnsi"/>
                <w:b/>
                <w:lang w:val="sk-SK"/>
              </w:rPr>
              <w:t>41</w:t>
            </w:r>
            <w:r w:rsidRPr="00273577">
              <w:rPr>
                <w:rFonts w:asciiTheme="majorHAnsi" w:hAnsiTheme="majorHAnsi" w:cstheme="minorHAnsi"/>
                <w:b/>
                <w:lang w:val="sk-SK"/>
              </w:rPr>
              <w:t xml:space="preserve"> </w:t>
            </w:r>
            <w:r>
              <w:rPr>
                <w:rFonts w:asciiTheme="majorHAnsi" w:hAnsiTheme="majorHAnsi" w:cstheme="minorHAnsi"/>
                <w:b/>
                <w:lang w:val="sk-SK"/>
              </w:rPr>
              <w:t>256</w:t>
            </w:r>
          </w:p>
        </w:tc>
      </w:tr>
    </w:tbl>
    <w:p w:rsidR="00336214" w:rsidRPr="00B04814" w:rsidRDefault="00336214" w:rsidP="00336214">
      <w:pPr>
        <w:rPr>
          <w:rFonts w:asciiTheme="minorHAnsi" w:hAnsiTheme="minorHAnsi" w:cstheme="minorHAnsi"/>
          <w:sz w:val="24"/>
          <w:szCs w:val="24"/>
          <w:highlight w:val="yellow"/>
          <w:lang w:val="sk-SK"/>
        </w:rPr>
      </w:pPr>
    </w:p>
    <w:p w:rsidR="00336214" w:rsidRPr="00B04814" w:rsidRDefault="00336214" w:rsidP="00697F77">
      <w:pPr>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Študentom, zamestnancom a iným spotrebiteľom je k dispozícii 6 bufetov, z toho 3 </w:t>
      </w:r>
      <w:r w:rsidR="005557F8">
        <w:rPr>
          <w:rFonts w:asciiTheme="minorHAnsi" w:hAnsiTheme="minorHAnsi" w:cstheme="minorHAnsi"/>
          <w:sz w:val="24"/>
          <w:szCs w:val="24"/>
          <w:lang w:val="sk-SK"/>
        </w:rPr>
        <w:br/>
      </w:r>
      <w:r>
        <w:rPr>
          <w:rFonts w:asciiTheme="minorHAnsi" w:hAnsiTheme="minorHAnsi" w:cstheme="minorHAnsi"/>
          <w:sz w:val="24"/>
          <w:szCs w:val="24"/>
          <w:lang w:val="sk-SK"/>
        </w:rPr>
        <w:t>vo vlastnej réžii ( ŠD Zobor, ŠD Nitra, budova UKF Trieda Andreja Hlinku 1 ) a 3 bufety formou prenájmu.</w:t>
      </w:r>
    </w:p>
    <w:p w:rsidR="00FB7B3E" w:rsidRDefault="00FB7B3E" w:rsidP="00E80693">
      <w:pPr>
        <w:pStyle w:val="Nadpis2"/>
      </w:pPr>
      <w:bookmarkStart w:id="190" w:name="_Toc388281515"/>
      <w:bookmarkStart w:id="191" w:name="_Toc325308641"/>
      <w:bookmarkStart w:id="192" w:name="_Toc290258372"/>
      <w:bookmarkStart w:id="193" w:name="_Toc447794093"/>
      <w:bookmarkStart w:id="194" w:name="_Toc481503924"/>
      <w:bookmarkStart w:id="195" w:name="_Toc309628988"/>
      <w:bookmarkEnd w:id="189"/>
      <w:r>
        <w:lastRenderedPageBreak/>
        <w:t>Podpora študentov so zdravotným postihnutím</w:t>
      </w:r>
      <w:bookmarkEnd w:id="190"/>
      <w:bookmarkEnd w:id="191"/>
      <w:bookmarkEnd w:id="192"/>
      <w:bookmarkEnd w:id="193"/>
      <w:bookmarkEnd w:id="194"/>
    </w:p>
    <w:p w:rsidR="00EC5F9F"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cstheme="minorHAnsi"/>
          <w:sz w:val="24"/>
          <w:szCs w:val="24"/>
          <w:lang w:val="sk-SK"/>
        </w:rPr>
      </w:pPr>
    </w:p>
    <w:p w:rsidR="00336214" w:rsidRPr="00697F77" w:rsidRDefault="00FB7B3E" w:rsidP="00697F77">
      <w:pPr>
        <w:ind w:firstLine="567"/>
        <w:rPr>
          <w:sz w:val="24"/>
          <w:szCs w:val="24"/>
          <w:lang w:val="sk-SK"/>
        </w:rPr>
      </w:pPr>
      <w:r w:rsidRPr="00697F77">
        <w:rPr>
          <w:rFonts w:cstheme="minorHAnsi"/>
          <w:sz w:val="24"/>
          <w:szCs w:val="24"/>
          <w:lang w:val="sk-SK"/>
        </w:rPr>
        <w:t>U</w:t>
      </w:r>
      <w:r w:rsidR="00A71DF0">
        <w:rPr>
          <w:rFonts w:cstheme="minorHAnsi"/>
          <w:sz w:val="24"/>
          <w:szCs w:val="24"/>
          <w:lang w:val="sk-SK"/>
        </w:rPr>
        <w:t>n</w:t>
      </w:r>
      <w:r w:rsidR="00336214" w:rsidRPr="00697F77">
        <w:rPr>
          <w:sz w:val="24"/>
          <w:szCs w:val="24"/>
          <w:lang w:val="sk-SK"/>
        </w:rPr>
        <w:t>iverzita Konštantína Filozofa v Nitre (ďalej len „UKF“) sc</w:t>
      </w:r>
      <w:r w:rsidR="00A71DF0">
        <w:rPr>
          <w:sz w:val="24"/>
          <w:szCs w:val="24"/>
          <w:lang w:val="sk-SK"/>
        </w:rPr>
        <w:t>h</w:t>
      </w:r>
      <w:r w:rsidR="00336214" w:rsidRPr="00697F77">
        <w:rPr>
          <w:sz w:val="24"/>
          <w:szCs w:val="24"/>
          <w:lang w:val="sk-SK"/>
        </w:rPr>
        <w:t xml:space="preserve">válila v súlade s ust. §100 zákona č. 131/2002 Z. z. o vysokých školách a o zmene a doplnení niektorých zákonov v znení neskorších predpisov (ďalej len „zákon o vysokých školách“) vnútorný predpis k zabezpečeniu všeobecne prístupného akademického prostredia pre študentov </w:t>
      </w:r>
      <w:r w:rsidR="005557F8">
        <w:rPr>
          <w:sz w:val="24"/>
          <w:szCs w:val="24"/>
          <w:lang w:val="sk-SK"/>
        </w:rPr>
        <w:br/>
      </w:r>
      <w:r w:rsidR="00336214" w:rsidRPr="00697F77">
        <w:rPr>
          <w:sz w:val="24"/>
          <w:szCs w:val="24"/>
          <w:lang w:val="sk-SK"/>
        </w:rPr>
        <w:t>so špecifickými potrebami číslo 28/2015.</w:t>
      </w:r>
    </w:p>
    <w:p w:rsidR="00336214" w:rsidRPr="00697F77" w:rsidRDefault="00336214" w:rsidP="00697F77">
      <w:pPr>
        <w:ind w:firstLine="567"/>
        <w:rPr>
          <w:sz w:val="24"/>
          <w:szCs w:val="24"/>
          <w:lang w:val="sk-SK"/>
        </w:rPr>
      </w:pPr>
      <w:r w:rsidRPr="00697F77">
        <w:rPr>
          <w:sz w:val="24"/>
          <w:szCs w:val="24"/>
          <w:lang w:val="sk-SK"/>
        </w:rPr>
        <w:t>UKF vytvára všeobecne prístupné akademické prostredie a zodpovedajúce podmienky štúdia pre študentov so špecifickými potrebami bez znižovania požiadaviek na ich študijný výkon. Za tým účelom podniká také kroky, ktoré majú:</w:t>
      </w:r>
    </w:p>
    <w:p w:rsidR="00336214" w:rsidRPr="00087B6F" w:rsidRDefault="00336214" w:rsidP="0079213E">
      <w:pPr>
        <w:pStyle w:val="Odsekzoznamu"/>
        <w:numPr>
          <w:ilvl w:val="0"/>
          <w:numId w:val="82"/>
        </w:numPr>
        <w:ind w:left="851" w:hanging="284"/>
        <w:rPr>
          <w:sz w:val="24"/>
          <w:szCs w:val="24"/>
          <w:lang w:val="sk-SK"/>
        </w:rPr>
      </w:pPr>
      <w:r w:rsidRPr="00087B6F">
        <w:rPr>
          <w:sz w:val="24"/>
          <w:szCs w:val="24"/>
          <w:lang w:val="sk-SK"/>
        </w:rPr>
        <w:t>zvyšovať prístupnosť štúdia pre študentov so špecifickými potrebami,</w:t>
      </w:r>
    </w:p>
    <w:p w:rsidR="00336214" w:rsidRPr="00087B6F" w:rsidRDefault="00336214" w:rsidP="0079213E">
      <w:pPr>
        <w:pStyle w:val="Odsekzoznamu"/>
        <w:numPr>
          <w:ilvl w:val="0"/>
          <w:numId w:val="82"/>
        </w:numPr>
        <w:ind w:left="851" w:hanging="284"/>
        <w:rPr>
          <w:sz w:val="24"/>
          <w:szCs w:val="24"/>
          <w:lang w:val="sk-SK"/>
        </w:rPr>
      </w:pPr>
      <w:r w:rsidRPr="00087B6F">
        <w:rPr>
          <w:sz w:val="24"/>
          <w:szCs w:val="24"/>
          <w:lang w:val="sk-SK"/>
        </w:rPr>
        <w:t>odstraňovať bariéry tvorené fyzickým, akademickým a kultúrnym prostredím a predchádzať vytváraniu nových bariér,</w:t>
      </w:r>
    </w:p>
    <w:p w:rsidR="00336214" w:rsidRPr="00087B6F" w:rsidRDefault="00336214" w:rsidP="0079213E">
      <w:pPr>
        <w:pStyle w:val="Odsekzoznamu"/>
        <w:numPr>
          <w:ilvl w:val="0"/>
          <w:numId w:val="82"/>
        </w:numPr>
        <w:ind w:left="851" w:hanging="284"/>
        <w:rPr>
          <w:sz w:val="24"/>
          <w:szCs w:val="24"/>
          <w:lang w:val="sk-SK"/>
        </w:rPr>
      </w:pPr>
      <w:r w:rsidRPr="00087B6F">
        <w:rPr>
          <w:sz w:val="24"/>
          <w:szCs w:val="24"/>
          <w:lang w:val="sk-SK"/>
        </w:rPr>
        <w:t>kompenzovať dôsledky existujúcich bariér akademického prostredia uplatňovaním primeraných úprav a poskytovaním podporných služieb študentom so špecifickými potrebami.</w:t>
      </w:r>
    </w:p>
    <w:p w:rsidR="00336214" w:rsidRPr="00697F77" w:rsidRDefault="00336214" w:rsidP="00697F77">
      <w:pPr>
        <w:ind w:firstLine="567"/>
        <w:rPr>
          <w:sz w:val="24"/>
          <w:szCs w:val="24"/>
          <w:lang w:val="sk-SK"/>
        </w:rPr>
      </w:pPr>
      <w:r w:rsidRPr="00697F77">
        <w:rPr>
          <w:sz w:val="24"/>
          <w:szCs w:val="24"/>
          <w:lang w:val="sk-SK"/>
        </w:rPr>
        <w:t>Tento vnútorný predpis upravuje zásady všeobecne prístupného akademického prostredia pre študentov so špecifickými potrebami, pojem, klasifikáciu a zodpovednosť študentov so špecifickými potrebami, zodpovednosť UKF pri zabezpečovaní prístupného akademického prostredia pre študentov so špecifickými potrebami, pôsobnosť a úlohy koordinátora, fakultných koordinátorov a Centra podpory študentov so špecifickými potrebami (ďalej „CPŠSŠP“).</w:t>
      </w:r>
    </w:p>
    <w:p w:rsidR="00336214" w:rsidRPr="00697F77" w:rsidRDefault="00336214" w:rsidP="00697F77">
      <w:pPr>
        <w:ind w:firstLine="567"/>
        <w:rPr>
          <w:sz w:val="24"/>
          <w:szCs w:val="24"/>
          <w:lang w:val="sk-SK"/>
        </w:rPr>
      </w:pPr>
      <w:r w:rsidRPr="00697F77">
        <w:rPr>
          <w:sz w:val="24"/>
          <w:szCs w:val="24"/>
          <w:lang w:val="sk-SK"/>
        </w:rPr>
        <w:t>UKF je zodpovedná za zabezpečenie primeraných podmienok pre štúdium študentov so špecifickými potrebami. Akademická a technická podpora je organizovaná predovšetkým prostredníctvom:</w:t>
      </w:r>
    </w:p>
    <w:p w:rsidR="00336214" w:rsidRPr="00087B6F" w:rsidRDefault="00336214" w:rsidP="0079213E">
      <w:pPr>
        <w:pStyle w:val="Odsekzoznamu"/>
        <w:numPr>
          <w:ilvl w:val="0"/>
          <w:numId w:val="83"/>
        </w:numPr>
        <w:rPr>
          <w:sz w:val="24"/>
          <w:szCs w:val="24"/>
          <w:lang w:val="sk-SK"/>
        </w:rPr>
      </w:pPr>
      <w:r w:rsidRPr="00087B6F">
        <w:rPr>
          <w:sz w:val="24"/>
          <w:szCs w:val="24"/>
          <w:lang w:val="sk-SK"/>
        </w:rPr>
        <w:t xml:space="preserve">Koordinátora pre študentov so špecifickými potrebami; </w:t>
      </w:r>
    </w:p>
    <w:p w:rsidR="00336214" w:rsidRPr="00087B6F" w:rsidRDefault="00336214" w:rsidP="0079213E">
      <w:pPr>
        <w:pStyle w:val="Odsekzoznamu"/>
        <w:numPr>
          <w:ilvl w:val="0"/>
          <w:numId w:val="83"/>
        </w:numPr>
        <w:rPr>
          <w:sz w:val="24"/>
          <w:szCs w:val="24"/>
          <w:lang w:val="sk-SK"/>
        </w:rPr>
      </w:pPr>
      <w:r w:rsidRPr="00087B6F">
        <w:rPr>
          <w:sz w:val="24"/>
          <w:szCs w:val="24"/>
          <w:lang w:val="sk-SK"/>
        </w:rPr>
        <w:t xml:space="preserve">Centra podpory študentov so špecifickými potrebami; </w:t>
      </w:r>
    </w:p>
    <w:p w:rsidR="00336214" w:rsidRPr="00087B6F" w:rsidRDefault="00336214" w:rsidP="0079213E">
      <w:pPr>
        <w:pStyle w:val="Odsekzoznamu"/>
        <w:numPr>
          <w:ilvl w:val="0"/>
          <w:numId w:val="83"/>
        </w:numPr>
        <w:rPr>
          <w:sz w:val="24"/>
          <w:szCs w:val="24"/>
          <w:lang w:val="sk-SK"/>
        </w:rPr>
      </w:pPr>
      <w:r w:rsidRPr="00087B6F">
        <w:rPr>
          <w:sz w:val="24"/>
          <w:szCs w:val="24"/>
          <w:lang w:val="sk-SK"/>
        </w:rPr>
        <w:t>Fakultných koordinátorov.</w:t>
      </w:r>
    </w:p>
    <w:p w:rsidR="00336214" w:rsidRPr="00697F77" w:rsidRDefault="00336214" w:rsidP="006A44F2">
      <w:pPr>
        <w:ind w:firstLine="567"/>
        <w:rPr>
          <w:sz w:val="24"/>
          <w:szCs w:val="24"/>
          <w:lang w:val="sk-SK"/>
        </w:rPr>
      </w:pPr>
      <w:r w:rsidRPr="00697F77">
        <w:rPr>
          <w:sz w:val="24"/>
          <w:szCs w:val="24"/>
          <w:lang w:val="sk-SK"/>
        </w:rPr>
        <w:t>Na každej fakulte UKF pôsobí fakultný koordinátor. Na základe rozhodnutia dekana príslušnej fakulty UKF môže mať fakulta viacerých koordinátorov. Na základe dohody vedení jednotlivých fakúlt môže jeden koordinátor pôsobiť na viacerých fakultách. Fakultným koordinátorom je spravidla vysokoškolský učiteľ. Výkonom činnosti ho poveruje dekan príslušnej fakulty UKF.</w:t>
      </w:r>
    </w:p>
    <w:p w:rsidR="00336214" w:rsidRPr="00697F77" w:rsidRDefault="00336214" w:rsidP="006A44F2">
      <w:pPr>
        <w:ind w:firstLine="567"/>
        <w:rPr>
          <w:sz w:val="24"/>
          <w:szCs w:val="24"/>
          <w:lang w:val="sk-SK"/>
        </w:rPr>
      </w:pPr>
      <w:r w:rsidRPr="00697F77">
        <w:rPr>
          <w:sz w:val="24"/>
          <w:szCs w:val="24"/>
          <w:lang w:val="sk-SK"/>
        </w:rPr>
        <w:t>Centrum podpory študentov so špecifickými potrebami (ďalej CPŠSŠP) je v zmysle §100 zákona č. 131/2002 Z.z. o vysokých školách a o zmene a doplnení niektorých zákonov v znení neskorších predpisov a čl. 25 odst. 1 písm. d) Štatútu PF UKF vychádzajúc zo čl. 26 odst. 6 Štatútu UKF je súčasťou Katedry Pedagogiky a je podporované Pedagogickou Fakultou Univerzity Konštantína Filozofa (ďalej PF UKF v Nitre).</w:t>
      </w:r>
    </w:p>
    <w:p w:rsidR="00336214" w:rsidRPr="00697F77" w:rsidRDefault="00336214" w:rsidP="006A44F2">
      <w:pPr>
        <w:ind w:firstLine="567"/>
        <w:rPr>
          <w:sz w:val="24"/>
          <w:szCs w:val="24"/>
          <w:lang w:val="sk-SK"/>
        </w:rPr>
      </w:pPr>
      <w:r w:rsidRPr="00697F77">
        <w:rPr>
          <w:sz w:val="24"/>
          <w:szCs w:val="24"/>
          <w:lang w:val="sk-SK"/>
        </w:rPr>
        <w:t>CPŠSŠP nemá právnu subjektivitu, jeho riadenie je zaisťované odborno-metodickým pracovníkom, ktorý je oprávnený jednať menom Katedry Pedagogiky a PF UKF v Nitre.</w:t>
      </w:r>
    </w:p>
    <w:p w:rsidR="00336214" w:rsidRPr="00697F77" w:rsidRDefault="00336214" w:rsidP="006A44F2">
      <w:pPr>
        <w:ind w:firstLine="567"/>
        <w:rPr>
          <w:sz w:val="24"/>
          <w:szCs w:val="24"/>
          <w:lang w:val="sk-SK"/>
        </w:rPr>
      </w:pPr>
      <w:r w:rsidRPr="00697F77">
        <w:rPr>
          <w:sz w:val="24"/>
          <w:szCs w:val="24"/>
          <w:lang w:val="sk-SK"/>
        </w:rPr>
        <w:t>Sídlom CPŠSŠP je kancelária č. 419, 4. posch., Dražovská 4, 949 74 Nitra.</w:t>
      </w:r>
    </w:p>
    <w:p w:rsidR="00336214" w:rsidRPr="00697F77" w:rsidRDefault="00336214" w:rsidP="00697F77">
      <w:pPr>
        <w:ind w:firstLine="567"/>
        <w:rPr>
          <w:sz w:val="24"/>
          <w:szCs w:val="24"/>
          <w:lang w:val="sk-SK"/>
        </w:rPr>
      </w:pPr>
      <w:r w:rsidRPr="00697F77">
        <w:rPr>
          <w:sz w:val="24"/>
          <w:szCs w:val="24"/>
          <w:lang w:val="sk-SK"/>
        </w:rPr>
        <w:lastRenderedPageBreak/>
        <w:t>CPŠSŠP zabezpečuje screening, evidenciu, odborný, diagnostický a poradenský servis uchádzačom a študentom UKF v Nitre so špecifickými potrebami a ďalej aj pedagogickým pracovníkom UKF v Nitre.</w:t>
      </w:r>
    </w:p>
    <w:p w:rsidR="00336214" w:rsidRPr="00697F77" w:rsidRDefault="00336214" w:rsidP="00697F77">
      <w:pPr>
        <w:ind w:firstLine="567"/>
        <w:rPr>
          <w:sz w:val="24"/>
          <w:szCs w:val="24"/>
          <w:lang w:val="sk-SK"/>
        </w:rPr>
      </w:pPr>
      <w:r w:rsidRPr="00697F77">
        <w:rPr>
          <w:sz w:val="24"/>
          <w:szCs w:val="24"/>
          <w:lang w:val="sk-SK"/>
        </w:rPr>
        <w:t>Na účely vyhodnocovania špecifických potrieb študentov a následného priznávania primeraných úprav pri štúdiu a poskytovania podpory pri štúdiu, ako i na účely evidencie, možno študentov so špecifickými potrebami charakterizovať v zmysle Prílohy k Vyhláške MŠVVŠ SR č. 458/2012 Z. z. o minimálnych nárokoch študenta so špecifickými potrebami nasledovne:</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Nevidiaci študent</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Slabozraký študent</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Nepočujúci študent</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Nedoslýchavý študent</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 postihnutím dolných končatín</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 postihnutím horných končatín</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 viacnásobným postihnutím</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 chronickým ochorením</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so zdravotným oslabením</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so psychickým ochorením</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 autizmom a inými pervazívnymi vývinovými poruchami</w:t>
      </w:r>
    </w:p>
    <w:p w:rsidR="00336214" w:rsidRPr="00697F77" w:rsidRDefault="00336214" w:rsidP="0079213E">
      <w:pPr>
        <w:pStyle w:val="Odsekzoznamu"/>
        <w:numPr>
          <w:ilvl w:val="0"/>
          <w:numId w:val="81"/>
        </w:numPr>
        <w:tabs>
          <w:tab w:val="left" w:pos="851"/>
        </w:tabs>
        <w:ind w:hanging="720"/>
        <w:rPr>
          <w:sz w:val="24"/>
          <w:szCs w:val="24"/>
          <w:lang w:val="sk-SK"/>
        </w:rPr>
      </w:pPr>
      <w:r w:rsidRPr="00697F77">
        <w:rPr>
          <w:sz w:val="24"/>
          <w:szCs w:val="24"/>
          <w:lang w:val="sk-SK"/>
        </w:rPr>
        <w:t>Študent s poruchami učenia</w:t>
      </w:r>
    </w:p>
    <w:p w:rsidR="00336214" w:rsidRPr="00697F77" w:rsidRDefault="00336214" w:rsidP="00697F77">
      <w:pPr>
        <w:ind w:firstLine="567"/>
        <w:rPr>
          <w:sz w:val="24"/>
          <w:szCs w:val="24"/>
          <w:lang w:val="sk-SK"/>
        </w:rPr>
      </w:pPr>
      <w:r w:rsidRPr="00697F77">
        <w:rPr>
          <w:sz w:val="24"/>
          <w:szCs w:val="24"/>
          <w:lang w:val="sk-SK"/>
        </w:rPr>
        <w:t>V súlade so Štatútom UKF v Nitre a s ohľadom na poslanie a činnosť CPŠSŠP poskytuje nasledovné služby:</w:t>
      </w:r>
    </w:p>
    <w:p w:rsidR="00336214" w:rsidRPr="00697F77" w:rsidRDefault="00336214" w:rsidP="00697F77">
      <w:pPr>
        <w:ind w:firstLine="567"/>
        <w:rPr>
          <w:sz w:val="24"/>
          <w:szCs w:val="24"/>
          <w:lang w:val="sk-SK"/>
        </w:rPr>
      </w:pPr>
      <w:r w:rsidRPr="00697F77">
        <w:rPr>
          <w:sz w:val="24"/>
          <w:szCs w:val="24"/>
          <w:lang w:val="sk-SK"/>
        </w:rPr>
        <w:t>Adaptácia študijných materiálov, t.j. skenovanie, zväčšovanie textu, kopírovacie služby.</w:t>
      </w:r>
    </w:p>
    <w:p w:rsidR="00336214" w:rsidRPr="00697F77" w:rsidRDefault="00336214" w:rsidP="00697F77">
      <w:pPr>
        <w:ind w:firstLine="567"/>
        <w:rPr>
          <w:sz w:val="24"/>
          <w:szCs w:val="24"/>
          <w:lang w:val="sk-SK"/>
        </w:rPr>
      </w:pPr>
      <w:r w:rsidRPr="00697F77">
        <w:rPr>
          <w:sz w:val="24"/>
          <w:szCs w:val="24"/>
          <w:lang w:val="sk-SK"/>
        </w:rPr>
        <w:t xml:space="preserve">Konzultačná činnosť, t.j. konzultácia s uchádzačmi a študentmi so špecifickými potrebami, konzultácia s pedagógmi UKF, konzultácia s rodinou uchádzača so špecifickými potrebami, riešenie aktuálnych problémových študijných záležitostí študentov </w:t>
      </w:r>
      <w:r w:rsidR="00087B6F">
        <w:rPr>
          <w:sz w:val="24"/>
          <w:szCs w:val="24"/>
          <w:lang w:val="sk-SK"/>
        </w:rPr>
        <w:br/>
      </w:r>
      <w:r w:rsidRPr="00697F77">
        <w:rPr>
          <w:sz w:val="24"/>
          <w:szCs w:val="24"/>
          <w:lang w:val="sk-SK"/>
        </w:rPr>
        <w:t>so špecifickými potrebami na UKF v Nitre.</w:t>
      </w:r>
    </w:p>
    <w:p w:rsidR="00336214" w:rsidRPr="00697F77" w:rsidRDefault="00336214" w:rsidP="00697F77">
      <w:pPr>
        <w:ind w:firstLine="567"/>
        <w:rPr>
          <w:sz w:val="24"/>
          <w:szCs w:val="24"/>
          <w:lang w:val="sk-SK"/>
        </w:rPr>
      </w:pPr>
      <w:r w:rsidRPr="00697F77">
        <w:rPr>
          <w:sz w:val="24"/>
          <w:szCs w:val="24"/>
          <w:lang w:val="sk-SK"/>
        </w:rPr>
        <w:t xml:space="preserve">Koordinovanie nákupu materiálno - technického zabezpečenia, t.j. nákup </w:t>
      </w:r>
      <w:r w:rsidRPr="00697F77">
        <w:rPr>
          <w:sz w:val="24"/>
          <w:szCs w:val="24"/>
          <w:lang w:val="sk-SK"/>
        </w:rPr>
        <w:br/>
        <w:t>a modernizácia technického vybavenia, zaistenie kancelárskeho materiálu, zapožičanie špeciálnych technických kompenzačných pomôcok študentom so špecifickými nárokmi (zväčšovacia lupa, indukčná slučka... atď.) v</w:t>
      </w:r>
      <w:r w:rsidR="00087B6F">
        <w:rPr>
          <w:sz w:val="24"/>
          <w:szCs w:val="24"/>
          <w:lang w:val="sk-SK"/>
        </w:rPr>
        <w:t> </w:t>
      </w:r>
      <w:r w:rsidRPr="00697F77">
        <w:rPr>
          <w:sz w:val="24"/>
          <w:szCs w:val="24"/>
          <w:lang w:val="sk-SK"/>
        </w:rPr>
        <w:t>spoluprác</w:t>
      </w:r>
      <w:r w:rsidR="00087B6F">
        <w:rPr>
          <w:sz w:val="24"/>
          <w:szCs w:val="24"/>
          <w:lang w:val="sk-SK"/>
        </w:rPr>
        <w:t xml:space="preserve">i </w:t>
      </w:r>
      <w:r w:rsidRPr="00697F77">
        <w:rPr>
          <w:sz w:val="24"/>
          <w:szCs w:val="24"/>
          <w:lang w:val="sk-SK"/>
        </w:rPr>
        <w:t>s dekanátom PF UKF v Nitre, Univerzitnou knižnicou a Referátom pre vzťahy s verejnosťou a </w:t>
      </w:r>
      <w:r w:rsidR="00386C70">
        <w:rPr>
          <w:sz w:val="24"/>
          <w:szCs w:val="24"/>
          <w:lang w:val="sk-SK"/>
        </w:rPr>
        <w:t xml:space="preserve"> </w:t>
      </w:r>
      <w:r w:rsidRPr="00697F77">
        <w:rPr>
          <w:sz w:val="24"/>
          <w:szCs w:val="24"/>
          <w:lang w:val="sk-SK"/>
        </w:rPr>
        <w:t>sociálne veci.</w:t>
      </w:r>
    </w:p>
    <w:p w:rsidR="00336214" w:rsidRPr="00697F77" w:rsidRDefault="00336214" w:rsidP="00697F77">
      <w:pPr>
        <w:ind w:firstLine="567"/>
        <w:rPr>
          <w:sz w:val="24"/>
          <w:szCs w:val="24"/>
          <w:lang w:val="sk-SK"/>
        </w:rPr>
      </w:pPr>
      <w:r w:rsidRPr="00697F77">
        <w:rPr>
          <w:sz w:val="24"/>
          <w:szCs w:val="24"/>
          <w:lang w:val="sk-SK"/>
        </w:rPr>
        <w:t>Účasť na odborných konferenciách, seminároch a kurzoch pre koordinátorov VŠ.</w:t>
      </w:r>
    </w:p>
    <w:p w:rsidR="00336214" w:rsidRPr="00697F77" w:rsidRDefault="00336214" w:rsidP="00697F77">
      <w:pPr>
        <w:ind w:firstLine="567"/>
        <w:rPr>
          <w:sz w:val="24"/>
          <w:szCs w:val="24"/>
          <w:lang w:val="sk-SK"/>
        </w:rPr>
      </w:pPr>
      <w:r w:rsidRPr="00697F77">
        <w:rPr>
          <w:sz w:val="24"/>
          <w:szCs w:val="24"/>
          <w:lang w:val="sk-SK"/>
        </w:rPr>
        <w:t>Grantová činnosť, t.j. získavanie finančných prostriedkov pre podporu vyššie spomínaných služieb, participácia pri realizácií projektov riešených inými organizáciami (univerzitných i neuniverzitných).</w:t>
      </w:r>
    </w:p>
    <w:p w:rsidR="00336214" w:rsidRPr="00697F77" w:rsidRDefault="00336214" w:rsidP="00697F77">
      <w:pPr>
        <w:ind w:firstLine="567"/>
        <w:rPr>
          <w:sz w:val="24"/>
          <w:szCs w:val="24"/>
          <w:lang w:val="sk-SK"/>
        </w:rPr>
      </w:pPr>
    </w:p>
    <w:p w:rsidR="00336214" w:rsidRPr="00697F77" w:rsidRDefault="00336214" w:rsidP="00697F77">
      <w:pPr>
        <w:ind w:firstLine="567"/>
        <w:rPr>
          <w:sz w:val="24"/>
          <w:szCs w:val="24"/>
          <w:lang w:val="sk-SK"/>
        </w:rPr>
      </w:pPr>
      <w:r w:rsidRPr="00697F77">
        <w:rPr>
          <w:sz w:val="24"/>
          <w:szCs w:val="24"/>
          <w:lang w:val="sk-SK"/>
        </w:rPr>
        <w:t xml:space="preserve">Spolupráca CPŠSŠP v zmysle naplnenia stanovených cieľov spolupracuje s fakultnými koordinátormi, Referátom pre vzťahy s verejnosťou a sociálne veci, Psychologickou poradňou pri Katedre pedagogickej a školskej psychológie; Univerzitnou knižnicou; Ubytovacími zariadeniami; Úniou nevidiacich a slabozrakých Slovenska; Asociáciou nepočujúcich Slovenska; Asociáciou organizácii zdravotne postihnutých občanov SR a iné. </w:t>
      </w:r>
    </w:p>
    <w:p w:rsidR="00336214" w:rsidRPr="00697F77" w:rsidRDefault="00336214" w:rsidP="00697F77">
      <w:pPr>
        <w:ind w:firstLine="567"/>
        <w:rPr>
          <w:sz w:val="24"/>
          <w:szCs w:val="24"/>
          <w:lang w:val="sk-SK"/>
        </w:rPr>
      </w:pPr>
    </w:p>
    <w:p w:rsidR="00336214" w:rsidRPr="00697F77" w:rsidRDefault="00336214" w:rsidP="00697F77">
      <w:pPr>
        <w:ind w:firstLine="567"/>
        <w:rPr>
          <w:sz w:val="24"/>
          <w:szCs w:val="24"/>
          <w:lang w:val="sk-SK"/>
        </w:rPr>
      </w:pPr>
      <w:r w:rsidRPr="00697F77">
        <w:rPr>
          <w:sz w:val="24"/>
          <w:szCs w:val="24"/>
          <w:lang w:val="sk-SK"/>
        </w:rPr>
        <w:lastRenderedPageBreak/>
        <w:t>V súčasnosti je v evidencií CPŠSŠP dvadsaťdva študentov so špecifickými potrebami a dvadsaťdeväť v rámci celej UKF v Nitre</w:t>
      </w:r>
    </w:p>
    <w:p w:rsidR="00336214" w:rsidRPr="00697F77" w:rsidRDefault="00336214" w:rsidP="00697F77">
      <w:pPr>
        <w:ind w:firstLine="567"/>
        <w:rPr>
          <w:b/>
          <w:i/>
          <w:sz w:val="24"/>
          <w:szCs w:val="24"/>
          <w:lang w:val="sk-SK"/>
        </w:rPr>
      </w:pPr>
    </w:p>
    <w:p w:rsidR="006A44F2" w:rsidRDefault="007F4CF1" w:rsidP="00915665">
      <w:pPr>
        <w:rPr>
          <w:spacing w:val="-4"/>
          <w:sz w:val="24"/>
          <w:szCs w:val="24"/>
          <w:lang w:val="sk-SK"/>
        </w:rPr>
      </w:pPr>
      <w:r>
        <w:rPr>
          <w:sz w:val="24"/>
          <w:szCs w:val="24"/>
        </w:rPr>
        <w:t>Tabuľka</w:t>
      </w:r>
      <w:r w:rsidR="00336214" w:rsidRPr="006A44F2">
        <w:rPr>
          <w:sz w:val="24"/>
          <w:szCs w:val="24"/>
        </w:rPr>
        <w:t xml:space="preserve"> č. </w:t>
      </w:r>
      <w:r w:rsidR="00A71DF0">
        <w:rPr>
          <w:sz w:val="24"/>
          <w:szCs w:val="24"/>
        </w:rPr>
        <w:t>43</w:t>
      </w:r>
      <w:r w:rsidR="00915665">
        <w:rPr>
          <w:sz w:val="24"/>
          <w:szCs w:val="24"/>
        </w:rPr>
        <w:t xml:space="preserve">     </w:t>
      </w:r>
      <w:r w:rsidR="00336214" w:rsidRPr="006A44F2">
        <w:rPr>
          <w:sz w:val="24"/>
          <w:szCs w:val="24"/>
        </w:rPr>
        <w:t xml:space="preserve"> </w:t>
      </w:r>
      <w:r w:rsidR="00336214" w:rsidRPr="006A44F2">
        <w:rPr>
          <w:spacing w:val="-4"/>
          <w:sz w:val="24"/>
          <w:szCs w:val="24"/>
          <w:lang w:val="sk-SK"/>
        </w:rPr>
        <w:t xml:space="preserve">Prehľad počtu študentov, ktorým bolo poskytnuté poradenstvo, </w:t>
      </w:r>
    </w:p>
    <w:p w:rsidR="00336214" w:rsidRPr="006A44F2" w:rsidRDefault="006A44F2" w:rsidP="00697F77">
      <w:pPr>
        <w:ind w:firstLine="567"/>
        <w:rPr>
          <w:spacing w:val="-4"/>
          <w:sz w:val="24"/>
          <w:szCs w:val="24"/>
          <w:lang w:val="sk-SK"/>
        </w:rPr>
      </w:pPr>
      <w:r>
        <w:rPr>
          <w:spacing w:val="-4"/>
          <w:sz w:val="24"/>
          <w:szCs w:val="24"/>
          <w:lang w:val="sk-SK"/>
        </w:rPr>
        <w:t xml:space="preserve">                                </w:t>
      </w:r>
      <w:r w:rsidR="00915665">
        <w:rPr>
          <w:spacing w:val="-4"/>
          <w:sz w:val="24"/>
          <w:szCs w:val="24"/>
          <w:lang w:val="sk-SK"/>
        </w:rPr>
        <w:t xml:space="preserve">         </w:t>
      </w:r>
      <w:r w:rsidR="00336214" w:rsidRPr="006A44F2">
        <w:rPr>
          <w:spacing w:val="-4"/>
          <w:sz w:val="24"/>
          <w:szCs w:val="24"/>
          <w:lang w:val="sk-SK"/>
        </w:rPr>
        <w:t>ohľadne špecifických potrieb v CPŠSŠP</w:t>
      </w:r>
    </w:p>
    <w:tbl>
      <w:tblPr>
        <w:tblW w:w="9212" w:type="dxa"/>
        <w:tblLayout w:type="fixed"/>
        <w:tblCellMar>
          <w:left w:w="10" w:type="dxa"/>
          <w:right w:w="10" w:type="dxa"/>
        </w:tblCellMar>
        <w:tblLook w:val="0000" w:firstRow="0" w:lastRow="0" w:firstColumn="0" w:lastColumn="0" w:noHBand="0" w:noVBand="0"/>
      </w:tblPr>
      <w:tblGrid>
        <w:gridCol w:w="2660"/>
        <w:gridCol w:w="992"/>
        <w:gridCol w:w="5560"/>
      </w:tblGrid>
      <w:tr w:rsidR="00336214" w:rsidRPr="00536250" w:rsidTr="00365263">
        <w:tc>
          <w:tcPr>
            <w:tcW w:w="2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0"/>
              <w:rPr>
                <w:sz w:val="22"/>
                <w:lang w:val="sk-SK"/>
              </w:rPr>
            </w:pPr>
            <w:r w:rsidRPr="00365263">
              <w:rPr>
                <w:sz w:val="22"/>
                <w:lang w:val="sk-SK"/>
              </w:rPr>
              <w:t>Fakulta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rPr>
                <w:sz w:val="22"/>
                <w:lang w:val="sk-SK"/>
              </w:rPr>
            </w:pPr>
            <w:r w:rsidRPr="00365263">
              <w:rPr>
                <w:sz w:val="22"/>
                <w:lang w:val="sk-SK"/>
              </w:rPr>
              <w:t>Počet</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rPr>
                <w:sz w:val="22"/>
                <w:lang w:val="sk-SK"/>
              </w:rPr>
            </w:pPr>
            <w:r w:rsidRPr="00365263">
              <w:rPr>
                <w:sz w:val="22"/>
                <w:lang w:val="sk-SK"/>
              </w:rPr>
              <w:t>Počet a konkretizácia špecifických potrieb</w:t>
            </w:r>
          </w:p>
        </w:tc>
      </w:tr>
      <w:tr w:rsidR="00336214" w:rsidRPr="00536250" w:rsidTr="00365263">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336214" w:rsidRPr="00365263" w:rsidRDefault="00336214" w:rsidP="00365263">
            <w:pPr>
              <w:ind w:firstLine="0"/>
              <w:rPr>
                <w:sz w:val="22"/>
                <w:lang w:val="sk-SK"/>
              </w:rPr>
            </w:pPr>
            <w:r w:rsidRPr="00365263">
              <w:rPr>
                <w:sz w:val="22"/>
                <w:lang w:val="sk-SK"/>
              </w:rPr>
              <w:t>Filozofická fakulta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jc w:val="center"/>
              <w:rPr>
                <w:sz w:val="22"/>
                <w:lang w:val="sk-SK"/>
              </w:rPr>
            </w:pPr>
            <w:r w:rsidRPr="00365263">
              <w:rPr>
                <w:sz w:val="22"/>
                <w:lang w:val="sk-SK"/>
              </w:rPr>
              <w:t>2</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rPr>
                <w:sz w:val="22"/>
                <w:lang w:val="sk-SK"/>
              </w:rPr>
            </w:pPr>
            <w:r w:rsidRPr="00365263">
              <w:rPr>
                <w:sz w:val="22"/>
                <w:lang w:val="sk-SK"/>
              </w:rPr>
              <w:t>1</w:t>
            </w:r>
            <w:r w:rsidR="00365263" w:rsidRPr="00365263">
              <w:rPr>
                <w:sz w:val="22"/>
                <w:lang w:val="sk-SK"/>
              </w:rPr>
              <w:t xml:space="preserve"> </w:t>
            </w:r>
            <w:r w:rsidRPr="00365263">
              <w:rPr>
                <w:sz w:val="22"/>
                <w:lang w:val="sk-SK"/>
              </w:rPr>
              <w:t>- poruchy učenia</w:t>
            </w:r>
          </w:p>
          <w:p w:rsidR="00336214" w:rsidRPr="00365263" w:rsidRDefault="00336214" w:rsidP="00365263">
            <w:pPr>
              <w:ind w:firstLine="34"/>
              <w:rPr>
                <w:sz w:val="22"/>
                <w:lang w:val="sk-SK"/>
              </w:rPr>
            </w:pPr>
            <w:r w:rsidRPr="00365263">
              <w:rPr>
                <w:sz w:val="22"/>
                <w:lang w:val="sk-SK"/>
              </w:rPr>
              <w:t>1</w:t>
            </w:r>
            <w:r w:rsidR="00365263" w:rsidRPr="00365263">
              <w:rPr>
                <w:sz w:val="22"/>
                <w:lang w:val="sk-SK"/>
              </w:rPr>
              <w:t xml:space="preserve"> </w:t>
            </w:r>
            <w:r w:rsidRPr="00365263">
              <w:rPr>
                <w:sz w:val="22"/>
                <w:lang w:val="sk-SK"/>
              </w:rPr>
              <w:t xml:space="preserve">- chronické ochorenie </w:t>
            </w:r>
          </w:p>
        </w:tc>
      </w:tr>
      <w:tr w:rsidR="00336214" w:rsidRPr="00536250" w:rsidTr="00365263">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336214" w:rsidRPr="00365263" w:rsidRDefault="00336214" w:rsidP="00365263">
            <w:pPr>
              <w:ind w:firstLine="0"/>
              <w:rPr>
                <w:sz w:val="22"/>
                <w:lang w:val="sk-SK"/>
              </w:rPr>
            </w:pPr>
            <w:r w:rsidRPr="00365263">
              <w:rPr>
                <w:sz w:val="22"/>
                <w:lang w:val="sk-SK"/>
              </w:rPr>
              <w:t>Fakulta prírodných vied</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jc w:val="center"/>
              <w:rPr>
                <w:sz w:val="22"/>
                <w:lang w:val="sk-SK"/>
              </w:rPr>
            </w:pPr>
            <w:r w:rsidRPr="00365263">
              <w:rPr>
                <w:sz w:val="22"/>
                <w:lang w:val="sk-SK"/>
              </w:rPr>
              <w:t>5</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65263" w:rsidP="00365263">
            <w:pPr>
              <w:ind w:firstLine="34"/>
              <w:rPr>
                <w:sz w:val="22"/>
                <w:lang w:val="sk-SK"/>
              </w:rPr>
            </w:pPr>
            <w:r>
              <w:rPr>
                <w:sz w:val="22"/>
                <w:lang w:val="sk-SK"/>
              </w:rPr>
              <w:t xml:space="preserve">1 </w:t>
            </w:r>
            <w:r w:rsidRPr="00365263">
              <w:rPr>
                <w:sz w:val="22"/>
                <w:lang w:val="sk-SK"/>
              </w:rPr>
              <w:t xml:space="preserve">- </w:t>
            </w:r>
            <w:r w:rsidR="00336214" w:rsidRPr="00365263">
              <w:rPr>
                <w:sz w:val="22"/>
                <w:lang w:val="sk-SK"/>
              </w:rPr>
              <w:t>narušená komunikačná schopnosť</w:t>
            </w:r>
          </w:p>
          <w:p w:rsidR="00336214" w:rsidRPr="00365263" w:rsidRDefault="00365263" w:rsidP="00365263">
            <w:pPr>
              <w:ind w:firstLine="34"/>
              <w:rPr>
                <w:sz w:val="22"/>
                <w:lang w:val="sk-SK"/>
              </w:rPr>
            </w:pPr>
            <w:r>
              <w:rPr>
                <w:sz w:val="22"/>
                <w:lang w:val="sk-SK"/>
              </w:rPr>
              <w:t xml:space="preserve">1 - </w:t>
            </w:r>
            <w:r w:rsidR="00336214" w:rsidRPr="00365263">
              <w:rPr>
                <w:sz w:val="22"/>
                <w:lang w:val="sk-SK"/>
              </w:rPr>
              <w:t>telesné postihnutie dolných a horných končatín</w:t>
            </w:r>
          </w:p>
          <w:p w:rsidR="00336214" w:rsidRPr="00365263" w:rsidRDefault="00365263" w:rsidP="00365263">
            <w:pPr>
              <w:ind w:firstLine="34"/>
              <w:rPr>
                <w:sz w:val="22"/>
                <w:lang w:val="sk-SK"/>
              </w:rPr>
            </w:pPr>
            <w:r>
              <w:rPr>
                <w:sz w:val="22"/>
                <w:lang w:val="sk-SK"/>
              </w:rPr>
              <w:t xml:space="preserve">3 - </w:t>
            </w:r>
            <w:r w:rsidR="00336214" w:rsidRPr="00365263">
              <w:rPr>
                <w:sz w:val="22"/>
                <w:lang w:val="sk-SK"/>
              </w:rPr>
              <w:t>chronické ochorenie</w:t>
            </w:r>
          </w:p>
        </w:tc>
      </w:tr>
      <w:tr w:rsidR="00336214" w:rsidRPr="00536250" w:rsidTr="00365263">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336214" w:rsidRPr="00365263" w:rsidRDefault="00336214" w:rsidP="00365263">
            <w:pPr>
              <w:ind w:firstLine="0"/>
              <w:rPr>
                <w:sz w:val="22"/>
                <w:lang w:val="sk-SK"/>
              </w:rPr>
            </w:pPr>
            <w:r w:rsidRPr="00365263">
              <w:rPr>
                <w:sz w:val="22"/>
                <w:lang w:val="sk-SK"/>
              </w:rPr>
              <w:t>Pedagogická fakulta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jc w:val="center"/>
              <w:rPr>
                <w:sz w:val="22"/>
                <w:lang w:val="sk-SK"/>
              </w:rPr>
            </w:pPr>
            <w:r w:rsidRPr="00365263">
              <w:rPr>
                <w:sz w:val="22"/>
                <w:lang w:val="sk-SK"/>
              </w:rPr>
              <w:t>12</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65263" w:rsidP="00365263">
            <w:pPr>
              <w:ind w:firstLine="34"/>
              <w:rPr>
                <w:sz w:val="22"/>
                <w:lang w:val="sk-SK"/>
              </w:rPr>
            </w:pPr>
            <w:r>
              <w:rPr>
                <w:sz w:val="22"/>
                <w:lang w:val="sk-SK"/>
              </w:rPr>
              <w:t xml:space="preserve">1 - </w:t>
            </w:r>
            <w:r w:rsidR="00336214" w:rsidRPr="00365263">
              <w:rPr>
                <w:sz w:val="22"/>
                <w:lang w:val="sk-SK"/>
              </w:rPr>
              <w:t xml:space="preserve">sluchové postihnutie </w:t>
            </w:r>
            <w:r>
              <w:rPr>
                <w:sz w:val="22"/>
                <w:lang w:val="sk-SK"/>
              </w:rPr>
              <w:t xml:space="preserve">- </w:t>
            </w:r>
            <w:r w:rsidR="00336214" w:rsidRPr="00365263">
              <w:rPr>
                <w:sz w:val="22"/>
                <w:lang w:val="sk-SK"/>
              </w:rPr>
              <w:t>nepočujúci</w:t>
            </w:r>
          </w:p>
          <w:p w:rsidR="00336214" w:rsidRPr="00365263" w:rsidRDefault="00336214" w:rsidP="00365263">
            <w:pPr>
              <w:ind w:firstLine="34"/>
              <w:rPr>
                <w:sz w:val="22"/>
                <w:lang w:val="sk-SK"/>
              </w:rPr>
            </w:pPr>
            <w:r w:rsidRPr="00365263">
              <w:rPr>
                <w:sz w:val="22"/>
                <w:lang w:val="sk-SK"/>
              </w:rPr>
              <w:t>1</w:t>
            </w:r>
            <w:r w:rsidR="00365263" w:rsidRPr="00365263">
              <w:rPr>
                <w:sz w:val="22"/>
                <w:lang w:val="sk-SK"/>
              </w:rPr>
              <w:t xml:space="preserve"> </w:t>
            </w:r>
            <w:r w:rsidRPr="00365263">
              <w:rPr>
                <w:sz w:val="22"/>
                <w:lang w:val="sk-SK"/>
              </w:rPr>
              <w:t>-</w:t>
            </w:r>
            <w:r w:rsidR="00365263" w:rsidRPr="00365263">
              <w:rPr>
                <w:sz w:val="22"/>
                <w:lang w:val="sk-SK"/>
              </w:rPr>
              <w:t xml:space="preserve"> </w:t>
            </w:r>
            <w:r w:rsidRPr="00365263">
              <w:rPr>
                <w:sz w:val="22"/>
                <w:lang w:val="sk-SK"/>
              </w:rPr>
              <w:t>sluchové postihnutie - nedoslýchavý</w:t>
            </w:r>
          </w:p>
          <w:p w:rsidR="00336214" w:rsidRPr="00365263" w:rsidRDefault="00336214" w:rsidP="00365263">
            <w:pPr>
              <w:ind w:firstLine="34"/>
              <w:rPr>
                <w:sz w:val="22"/>
                <w:lang w:val="sk-SK"/>
              </w:rPr>
            </w:pPr>
            <w:r w:rsidRPr="00365263">
              <w:rPr>
                <w:sz w:val="22"/>
                <w:lang w:val="sk-SK"/>
              </w:rPr>
              <w:t>3</w:t>
            </w:r>
            <w:r w:rsidR="00365263" w:rsidRPr="00365263">
              <w:rPr>
                <w:sz w:val="22"/>
                <w:lang w:val="sk-SK"/>
              </w:rPr>
              <w:t xml:space="preserve"> </w:t>
            </w:r>
            <w:r w:rsidRPr="00365263">
              <w:rPr>
                <w:sz w:val="22"/>
                <w:lang w:val="sk-SK"/>
              </w:rPr>
              <w:t>- poruchy učenia</w:t>
            </w:r>
          </w:p>
          <w:p w:rsidR="00336214" w:rsidRPr="00365263" w:rsidRDefault="00336214" w:rsidP="00365263">
            <w:pPr>
              <w:ind w:firstLine="34"/>
              <w:rPr>
                <w:sz w:val="22"/>
                <w:lang w:val="sk-SK"/>
              </w:rPr>
            </w:pPr>
            <w:r w:rsidRPr="00365263">
              <w:rPr>
                <w:sz w:val="22"/>
                <w:lang w:val="sk-SK"/>
              </w:rPr>
              <w:t>1</w:t>
            </w:r>
            <w:r w:rsidR="00365263" w:rsidRPr="00365263">
              <w:rPr>
                <w:sz w:val="22"/>
                <w:lang w:val="sk-SK"/>
              </w:rPr>
              <w:t xml:space="preserve"> </w:t>
            </w:r>
            <w:r w:rsidRPr="00365263">
              <w:rPr>
                <w:sz w:val="22"/>
                <w:lang w:val="sk-SK"/>
              </w:rPr>
              <w:t>-</w:t>
            </w:r>
            <w:r w:rsidR="00365263">
              <w:rPr>
                <w:sz w:val="22"/>
                <w:lang w:val="sk-SK"/>
              </w:rPr>
              <w:t xml:space="preserve"> </w:t>
            </w:r>
            <w:r w:rsidRPr="00365263">
              <w:rPr>
                <w:sz w:val="22"/>
                <w:lang w:val="sk-SK"/>
              </w:rPr>
              <w:t>zrakové postihnutie - slabozrakosť</w:t>
            </w:r>
          </w:p>
          <w:p w:rsidR="00336214" w:rsidRPr="00365263" w:rsidRDefault="00336214" w:rsidP="00365263">
            <w:pPr>
              <w:ind w:firstLine="34"/>
              <w:rPr>
                <w:sz w:val="22"/>
                <w:lang w:val="sk-SK"/>
              </w:rPr>
            </w:pPr>
            <w:r w:rsidRPr="00365263">
              <w:rPr>
                <w:sz w:val="22"/>
                <w:lang w:val="sk-SK"/>
              </w:rPr>
              <w:t>1</w:t>
            </w:r>
            <w:r w:rsidR="00365263" w:rsidRPr="00365263">
              <w:rPr>
                <w:sz w:val="22"/>
                <w:lang w:val="sk-SK"/>
              </w:rPr>
              <w:t xml:space="preserve"> </w:t>
            </w:r>
            <w:r w:rsidRPr="00365263">
              <w:rPr>
                <w:sz w:val="22"/>
                <w:lang w:val="sk-SK"/>
              </w:rPr>
              <w:t>- telesné postihnutie dolných a horných končatín</w:t>
            </w:r>
          </w:p>
          <w:p w:rsidR="00336214" w:rsidRPr="00365263" w:rsidRDefault="00336214" w:rsidP="00365263">
            <w:pPr>
              <w:ind w:firstLine="34"/>
              <w:rPr>
                <w:sz w:val="22"/>
                <w:lang w:val="sk-SK"/>
              </w:rPr>
            </w:pPr>
            <w:r w:rsidRPr="00365263">
              <w:rPr>
                <w:sz w:val="22"/>
                <w:lang w:val="sk-SK"/>
              </w:rPr>
              <w:t>2</w:t>
            </w:r>
            <w:r w:rsidR="00365263" w:rsidRPr="00365263">
              <w:rPr>
                <w:sz w:val="22"/>
                <w:lang w:val="sk-SK"/>
              </w:rPr>
              <w:t xml:space="preserve"> </w:t>
            </w:r>
            <w:r w:rsidRPr="00365263">
              <w:rPr>
                <w:sz w:val="22"/>
                <w:lang w:val="sk-SK"/>
              </w:rPr>
              <w:t>-</w:t>
            </w:r>
            <w:r w:rsidR="00365263" w:rsidRPr="00365263">
              <w:rPr>
                <w:sz w:val="22"/>
                <w:lang w:val="sk-SK"/>
              </w:rPr>
              <w:t xml:space="preserve"> </w:t>
            </w:r>
            <w:r w:rsidRPr="00365263">
              <w:rPr>
                <w:sz w:val="22"/>
                <w:lang w:val="sk-SK"/>
              </w:rPr>
              <w:t>zdravotné oslabenie</w:t>
            </w:r>
          </w:p>
          <w:p w:rsidR="00336214" w:rsidRPr="00365263" w:rsidRDefault="00336214" w:rsidP="00365263">
            <w:pPr>
              <w:ind w:firstLine="34"/>
              <w:rPr>
                <w:sz w:val="22"/>
                <w:lang w:val="sk-SK"/>
              </w:rPr>
            </w:pPr>
            <w:r w:rsidRPr="00365263">
              <w:rPr>
                <w:sz w:val="22"/>
                <w:lang w:val="sk-SK"/>
              </w:rPr>
              <w:t>1</w:t>
            </w:r>
            <w:r w:rsidR="00365263">
              <w:rPr>
                <w:sz w:val="22"/>
                <w:lang w:val="sk-SK"/>
              </w:rPr>
              <w:t xml:space="preserve"> </w:t>
            </w:r>
            <w:r w:rsidRPr="00365263">
              <w:rPr>
                <w:sz w:val="22"/>
                <w:lang w:val="sk-SK"/>
              </w:rPr>
              <w:t>-</w:t>
            </w:r>
            <w:r w:rsidR="00365263">
              <w:rPr>
                <w:sz w:val="22"/>
                <w:lang w:val="sk-SK"/>
              </w:rPr>
              <w:t xml:space="preserve"> </w:t>
            </w:r>
            <w:r w:rsidRPr="00365263">
              <w:rPr>
                <w:sz w:val="22"/>
                <w:lang w:val="sk-SK"/>
              </w:rPr>
              <w:t>chronické ochorenie</w:t>
            </w:r>
          </w:p>
          <w:p w:rsidR="00336214" w:rsidRPr="00365263" w:rsidRDefault="00336214" w:rsidP="00365263">
            <w:pPr>
              <w:ind w:firstLine="34"/>
              <w:rPr>
                <w:sz w:val="22"/>
                <w:lang w:val="sk-SK"/>
              </w:rPr>
            </w:pPr>
            <w:r w:rsidRPr="00365263">
              <w:rPr>
                <w:sz w:val="22"/>
                <w:lang w:val="sk-SK"/>
              </w:rPr>
              <w:t>1</w:t>
            </w:r>
            <w:r w:rsidR="00365263">
              <w:rPr>
                <w:sz w:val="22"/>
                <w:lang w:val="sk-SK"/>
              </w:rPr>
              <w:t xml:space="preserve"> </w:t>
            </w:r>
            <w:r w:rsidRPr="00365263">
              <w:rPr>
                <w:sz w:val="22"/>
                <w:lang w:val="sk-SK"/>
              </w:rPr>
              <w:t>-</w:t>
            </w:r>
            <w:r w:rsidR="00365263">
              <w:rPr>
                <w:sz w:val="22"/>
                <w:lang w:val="sk-SK"/>
              </w:rPr>
              <w:t xml:space="preserve"> </w:t>
            </w:r>
            <w:r w:rsidRPr="00365263">
              <w:rPr>
                <w:sz w:val="22"/>
                <w:lang w:val="sk-SK"/>
              </w:rPr>
              <w:t>chronické a psychické ochorenie</w:t>
            </w:r>
          </w:p>
          <w:p w:rsidR="00336214" w:rsidRPr="00365263" w:rsidRDefault="00336214" w:rsidP="00365263">
            <w:pPr>
              <w:ind w:firstLine="34"/>
              <w:rPr>
                <w:sz w:val="22"/>
                <w:lang w:val="sk-SK"/>
              </w:rPr>
            </w:pPr>
            <w:r w:rsidRPr="00365263">
              <w:rPr>
                <w:sz w:val="22"/>
                <w:lang w:val="sk-SK"/>
              </w:rPr>
              <w:t>1</w:t>
            </w:r>
            <w:r w:rsidR="00365263">
              <w:rPr>
                <w:sz w:val="22"/>
                <w:lang w:val="sk-SK"/>
              </w:rPr>
              <w:t xml:space="preserve"> </w:t>
            </w:r>
            <w:r w:rsidRPr="00365263">
              <w:rPr>
                <w:sz w:val="22"/>
                <w:lang w:val="sk-SK"/>
              </w:rPr>
              <w:t>- psychické ochorenie</w:t>
            </w:r>
          </w:p>
        </w:tc>
      </w:tr>
      <w:tr w:rsidR="00336214" w:rsidRPr="00536250" w:rsidTr="00365263">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336214" w:rsidRPr="00365263" w:rsidRDefault="00336214" w:rsidP="00365263">
            <w:pPr>
              <w:ind w:firstLine="0"/>
              <w:rPr>
                <w:sz w:val="22"/>
                <w:lang w:val="sk-SK"/>
              </w:rPr>
            </w:pPr>
            <w:r w:rsidRPr="00365263">
              <w:rPr>
                <w:sz w:val="22"/>
                <w:lang w:val="sk-SK"/>
              </w:rPr>
              <w:t>Fakulta stredoeurópskych štúdií</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jc w:val="center"/>
              <w:rPr>
                <w:sz w:val="22"/>
                <w:lang w:val="sk-SK"/>
              </w:rPr>
            </w:pPr>
            <w:r w:rsidRPr="00365263">
              <w:rPr>
                <w:sz w:val="22"/>
                <w:lang w:val="sk-SK"/>
              </w:rPr>
              <w:t>0</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rPr>
                <w:sz w:val="22"/>
                <w:lang w:val="sk-SK"/>
              </w:rPr>
            </w:pPr>
            <w:r w:rsidRPr="00365263">
              <w:rPr>
                <w:sz w:val="22"/>
                <w:lang w:val="sk-SK"/>
              </w:rPr>
              <w:t>-</w:t>
            </w:r>
          </w:p>
        </w:tc>
      </w:tr>
      <w:tr w:rsidR="00336214" w:rsidRPr="00536250" w:rsidTr="00365263">
        <w:trPr>
          <w:trHeight w:val="285"/>
        </w:trPr>
        <w:tc>
          <w:tcPr>
            <w:tcW w:w="2660"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tcPr>
          <w:p w:rsidR="00336214" w:rsidRPr="00365263" w:rsidRDefault="00336214" w:rsidP="00365263">
            <w:pPr>
              <w:ind w:firstLine="0"/>
              <w:rPr>
                <w:sz w:val="22"/>
                <w:lang w:val="sk-SK"/>
              </w:rPr>
            </w:pPr>
            <w:r w:rsidRPr="00365263">
              <w:rPr>
                <w:sz w:val="22"/>
                <w:lang w:val="sk-SK"/>
              </w:rPr>
              <w:t>Fakulta sociálnych vied a zdravotníctva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36214" w:rsidP="00365263">
            <w:pPr>
              <w:ind w:firstLine="34"/>
              <w:jc w:val="center"/>
              <w:rPr>
                <w:sz w:val="22"/>
                <w:lang w:val="sk-SK"/>
              </w:rPr>
            </w:pPr>
            <w:r w:rsidRPr="00365263">
              <w:rPr>
                <w:sz w:val="22"/>
                <w:lang w:val="sk-SK"/>
              </w:rPr>
              <w:t>3</w:t>
            </w:r>
          </w:p>
        </w:tc>
        <w:tc>
          <w:tcPr>
            <w:tcW w:w="5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36214" w:rsidRPr="00365263" w:rsidRDefault="00365263" w:rsidP="00365263">
            <w:pPr>
              <w:ind w:firstLine="34"/>
              <w:rPr>
                <w:sz w:val="22"/>
                <w:lang w:val="sk-SK"/>
              </w:rPr>
            </w:pPr>
            <w:r>
              <w:rPr>
                <w:sz w:val="22"/>
                <w:lang w:val="sk-SK"/>
              </w:rPr>
              <w:t xml:space="preserve">1 - </w:t>
            </w:r>
            <w:r w:rsidR="00336214" w:rsidRPr="00365263">
              <w:rPr>
                <w:sz w:val="22"/>
                <w:lang w:val="sk-SK"/>
              </w:rPr>
              <w:t>telesné postihnutie dolných končatín</w:t>
            </w:r>
          </w:p>
          <w:p w:rsidR="00336214" w:rsidRPr="00365263" w:rsidRDefault="00336214" w:rsidP="00365263">
            <w:pPr>
              <w:ind w:firstLine="34"/>
              <w:rPr>
                <w:sz w:val="22"/>
                <w:lang w:val="sk-SK"/>
              </w:rPr>
            </w:pPr>
            <w:r w:rsidRPr="00365263">
              <w:rPr>
                <w:sz w:val="22"/>
                <w:lang w:val="sk-SK"/>
              </w:rPr>
              <w:t>2</w:t>
            </w:r>
            <w:r w:rsidR="00365263">
              <w:rPr>
                <w:sz w:val="22"/>
                <w:lang w:val="sk-SK"/>
              </w:rPr>
              <w:t xml:space="preserve"> </w:t>
            </w:r>
            <w:r w:rsidRPr="00365263">
              <w:rPr>
                <w:sz w:val="22"/>
                <w:lang w:val="sk-SK"/>
              </w:rPr>
              <w:t>- chronické ochorenie</w:t>
            </w:r>
          </w:p>
        </w:tc>
      </w:tr>
    </w:tbl>
    <w:p w:rsidR="00336214" w:rsidRPr="00536250" w:rsidRDefault="00336214" w:rsidP="00336214">
      <w:pPr>
        <w:spacing w:after="0"/>
        <w:ind w:firstLine="426"/>
        <w:rPr>
          <w:rFonts w:asciiTheme="minorHAnsi" w:hAnsiTheme="minorHAnsi"/>
          <w:sz w:val="24"/>
          <w:szCs w:val="24"/>
          <w:lang w:val="sk-SK"/>
        </w:rPr>
      </w:pPr>
    </w:p>
    <w:p w:rsidR="00336214" w:rsidRPr="00536250" w:rsidRDefault="00336214" w:rsidP="00336214">
      <w:pPr>
        <w:spacing w:after="0"/>
        <w:ind w:firstLine="426"/>
        <w:rPr>
          <w:rFonts w:asciiTheme="minorHAnsi" w:hAnsiTheme="minorHAnsi"/>
          <w:sz w:val="24"/>
          <w:szCs w:val="24"/>
          <w:lang w:val="sk-SK"/>
        </w:rPr>
      </w:pPr>
    </w:p>
    <w:p w:rsidR="00336214" w:rsidRPr="00536250" w:rsidRDefault="00336214" w:rsidP="006A44F2">
      <w:pPr>
        <w:spacing w:after="0"/>
        <w:ind w:firstLine="567"/>
        <w:rPr>
          <w:rFonts w:asciiTheme="minorHAnsi" w:hAnsiTheme="minorHAnsi"/>
          <w:sz w:val="24"/>
          <w:szCs w:val="24"/>
          <w:lang w:val="sk-SK"/>
        </w:rPr>
      </w:pPr>
      <w:r w:rsidRPr="00536250">
        <w:rPr>
          <w:rFonts w:asciiTheme="minorHAnsi" w:hAnsiTheme="minorHAnsi"/>
          <w:sz w:val="24"/>
          <w:szCs w:val="24"/>
          <w:lang w:val="sk-SK"/>
        </w:rPr>
        <w:t xml:space="preserve">Predpokladáme, že na UKF v Nitre je viac študentov so špecifickými potrebami, ako ich evidujeme. </w:t>
      </w:r>
    </w:p>
    <w:p w:rsidR="00336214" w:rsidRPr="00536250" w:rsidRDefault="00336214" w:rsidP="006A44F2">
      <w:pPr>
        <w:spacing w:after="0"/>
        <w:ind w:firstLine="567"/>
        <w:rPr>
          <w:rFonts w:asciiTheme="minorHAnsi" w:hAnsiTheme="minorHAnsi"/>
          <w:sz w:val="24"/>
          <w:szCs w:val="24"/>
          <w:lang w:val="sk-SK"/>
        </w:rPr>
      </w:pPr>
      <w:r>
        <w:rPr>
          <w:rFonts w:asciiTheme="minorHAnsi" w:hAnsiTheme="minorHAnsi"/>
          <w:sz w:val="24"/>
          <w:szCs w:val="24"/>
          <w:lang w:val="sk-SK"/>
        </w:rPr>
        <w:t>V roku 2016</w:t>
      </w:r>
      <w:r w:rsidRPr="00536250">
        <w:rPr>
          <w:rFonts w:asciiTheme="minorHAnsi" w:hAnsiTheme="minorHAnsi"/>
          <w:sz w:val="24"/>
          <w:szCs w:val="24"/>
          <w:lang w:val="sk-SK"/>
        </w:rPr>
        <w:t xml:space="preserve"> boli poskytnuté tieto intervencie študentom so ŠP: </w:t>
      </w:r>
    </w:p>
    <w:p w:rsidR="00336214" w:rsidRPr="00536250" w:rsidRDefault="00336214" w:rsidP="0079213E">
      <w:pPr>
        <w:pStyle w:val="Odsekzoznamu"/>
        <w:numPr>
          <w:ilvl w:val="0"/>
          <w:numId w:val="15"/>
        </w:numPr>
        <w:tabs>
          <w:tab w:val="left" w:pos="709"/>
        </w:tabs>
        <w:spacing w:after="0"/>
        <w:ind w:hanging="361"/>
        <w:rPr>
          <w:rFonts w:asciiTheme="minorHAnsi" w:hAnsiTheme="minorHAnsi"/>
          <w:spacing w:val="-4"/>
          <w:sz w:val="24"/>
          <w:szCs w:val="24"/>
          <w:lang w:val="sk-SK"/>
        </w:rPr>
      </w:pPr>
      <w:r w:rsidRPr="00536250">
        <w:rPr>
          <w:rFonts w:asciiTheme="minorHAnsi" w:hAnsiTheme="minorHAnsi"/>
          <w:spacing w:val="-4"/>
          <w:sz w:val="24"/>
          <w:szCs w:val="24"/>
          <w:lang w:val="sk-SK"/>
        </w:rPr>
        <w:t>Intervenčný program inštrumentálneho obohacovania Reuvena Feuersteina – FIE.</w:t>
      </w:r>
    </w:p>
    <w:p w:rsidR="00336214" w:rsidRPr="00536250" w:rsidRDefault="00336214" w:rsidP="0079213E">
      <w:pPr>
        <w:pStyle w:val="Odsekzoznamu"/>
        <w:numPr>
          <w:ilvl w:val="0"/>
          <w:numId w:val="15"/>
        </w:numPr>
        <w:tabs>
          <w:tab w:val="left" w:pos="709"/>
        </w:tabs>
        <w:spacing w:after="0"/>
        <w:ind w:hanging="361"/>
        <w:rPr>
          <w:rFonts w:asciiTheme="minorHAnsi" w:hAnsiTheme="minorHAnsi"/>
          <w:sz w:val="24"/>
          <w:szCs w:val="24"/>
          <w:lang w:val="sk-SK"/>
        </w:rPr>
      </w:pPr>
      <w:r w:rsidRPr="00536250">
        <w:rPr>
          <w:rFonts w:asciiTheme="minorHAnsi" w:hAnsiTheme="minorHAnsi"/>
          <w:sz w:val="24"/>
          <w:szCs w:val="24"/>
          <w:lang w:val="sk-SK"/>
        </w:rPr>
        <w:t>Metodika Dr. Sindelar "Metóda na zachytenie deficitov čiastkových funkcií".</w:t>
      </w:r>
    </w:p>
    <w:p w:rsidR="00336214" w:rsidRPr="00536250" w:rsidRDefault="00336214" w:rsidP="0079213E">
      <w:pPr>
        <w:pStyle w:val="Odsekzoznamu"/>
        <w:numPr>
          <w:ilvl w:val="0"/>
          <w:numId w:val="15"/>
        </w:numPr>
        <w:tabs>
          <w:tab w:val="left" w:pos="709"/>
        </w:tabs>
        <w:spacing w:after="0"/>
        <w:ind w:hanging="361"/>
        <w:rPr>
          <w:rFonts w:asciiTheme="minorHAnsi" w:hAnsiTheme="minorHAnsi"/>
          <w:sz w:val="24"/>
          <w:szCs w:val="24"/>
          <w:lang w:val="sk-SK"/>
        </w:rPr>
      </w:pPr>
      <w:r w:rsidRPr="00536250">
        <w:rPr>
          <w:rFonts w:asciiTheme="minorHAnsi" w:hAnsiTheme="minorHAnsi"/>
          <w:sz w:val="24"/>
          <w:szCs w:val="24"/>
          <w:lang w:val="sk-SK"/>
        </w:rPr>
        <w:t>Tvorba rozvrhu – individuálna úprava na mieru.</w:t>
      </w:r>
    </w:p>
    <w:p w:rsidR="00336214" w:rsidRPr="00536250" w:rsidRDefault="00336214" w:rsidP="0079213E">
      <w:pPr>
        <w:pStyle w:val="Odsekzoznamu"/>
        <w:numPr>
          <w:ilvl w:val="0"/>
          <w:numId w:val="15"/>
        </w:numPr>
        <w:tabs>
          <w:tab w:val="left" w:pos="709"/>
        </w:tabs>
        <w:spacing w:after="0"/>
        <w:ind w:hanging="361"/>
        <w:rPr>
          <w:rFonts w:asciiTheme="minorHAnsi" w:hAnsiTheme="minorHAnsi"/>
          <w:sz w:val="24"/>
          <w:szCs w:val="24"/>
          <w:lang w:val="sk-SK"/>
        </w:rPr>
      </w:pPr>
      <w:r w:rsidRPr="00536250">
        <w:rPr>
          <w:rFonts w:asciiTheme="minorHAnsi" w:hAnsiTheme="minorHAnsi"/>
          <w:sz w:val="24"/>
          <w:szCs w:val="24"/>
          <w:lang w:val="sk-SK"/>
        </w:rPr>
        <w:t>Prefotenie poznámok.</w:t>
      </w:r>
    </w:p>
    <w:p w:rsidR="00336214" w:rsidRDefault="00336214" w:rsidP="006A44F2">
      <w:pPr>
        <w:spacing w:after="0"/>
        <w:ind w:firstLine="567"/>
        <w:rPr>
          <w:rFonts w:asciiTheme="minorHAnsi" w:hAnsiTheme="minorHAnsi"/>
          <w:sz w:val="24"/>
          <w:szCs w:val="24"/>
          <w:lang w:val="sk-SK"/>
        </w:rPr>
      </w:pPr>
      <w:r>
        <w:rPr>
          <w:rFonts w:asciiTheme="minorHAnsi" w:hAnsiTheme="minorHAnsi"/>
          <w:sz w:val="24"/>
          <w:szCs w:val="24"/>
          <w:lang w:val="sk-SK"/>
        </w:rPr>
        <w:t>Sumárny počet konzultácií poskytnutých študentom so ŠP v rámci fakúlt UKF v Nitre bol za rok 2016 spolu šesťdesiatšesť.</w:t>
      </w:r>
    </w:p>
    <w:p w:rsidR="00336214" w:rsidRDefault="00336214" w:rsidP="006A44F2">
      <w:pPr>
        <w:spacing w:after="0"/>
        <w:ind w:firstLine="567"/>
        <w:rPr>
          <w:rFonts w:asciiTheme="minorHAnsi" w:hAnsiTheme="minorHAnsi"/>
          <w:sz w:val="24"/>
          <w:szCs w:val="24"/>
          <w:lang w:val="sk-SK"/>
        </w:rPr>
      </w:pPr>
      <w:r>
        <w:rPr>
          <w:rFonts w:asciiTheme="minorHAnsi" w:hAnsiTheme="minorHAnsi"/>
          <w:sz w:val="24"/>
          <w:szCs w:val="24"/>
          <w:lang w:val="sk-SK"/>
        </w:rPr>
        <w:t xml:space="preserve"> </w:t>
      </w:r>
      <w:r w:rsidRPr="00DF2AAA">
        <w:rPr>
          <w:rFonts w:asciiTheme="minorHAnsi" w:hAnsiTheme="minorHAnsi"/>
          <w:sz w:val="24"/>
          <w:szCs w:val="24"/>
          <w:lang w:val="sk-SK"/>
        </w:rPr>
        <w:t>Fond na podporu štúdia študentov so špecif</w:t>
      </w:r>
      <w:r>
        <w:rPr>
          <w:rFonts w:asciiTheme="minorHAnsi" w:hAnsiTheme="minorHAnsi"/>
          <w:sz w:val="24"/>
          <w:szCs w:val="24"/>
          <w:lang w:val="sk-SK"/>
        </w:rPr>
        <w:t xml:space="preserve">ickými potrebami pre rok </w:t>
      </w:r>
      <w:r w:rsidRPr="00DF2AAA">
        <w:rPr>
          <w:rFonts w:asciiTheme="minorHAnsi" w:hAnsiTheme="minorHAnsi"/>
          <w:sz w:val="24"/>
          <w:szCs w:val="24"/>
          <w:lang w:val="sk-SK"/>
        </w:rPr>
        <w:t>2016 bol vytvorený na začiatku účtovného obdobia z časti výsledku hospodárenia</w:t>
      </w:r>
      <w:r>
        <w:rPr>
          <w:rFonts w:asciiTheme="minorHAnsi" w:hAnsiTheme="minorHAnsi"/>
          <w:sz w:val="24"/>
          <w:szCs w:val="24"/>
          <w:lang w:val="sk-SK"/>
        </w:rPr>
        <w:t xml:space="preserve"> a zostatku z roku 2015</w:t>
      </w:r>
      <w:r w:rsidRPr="00DF2AAA">
        <w:rPr>
          <w:rFonts w:asciiTheme="minorHAnsi" w:hAnsiTheme="minorHAnsi"/>
          <w:sz w:val="24"/>
          <w:szCs w:val="24"/>
          <w:lang w:val="sk-SK"/>
        </w:rPr>
        <w:t xml:space="preserve"> vo výške 2 000,00 EUR. Jeho čerpanie v roku 2016 nebolo realizované, nakoľko UKF boli v rámci dotačnej zmluvy poukázané účelové finančné prostriedky vo výške 26 351,00 EUR </w:t>
      </w:r>
      <w:r w:rsidR="00761C03">
        <w:rPr>
          <w:rFonts w:asciiTheme="minorHAnsi" w:hAnsiTheme="minorHAnsi"/>
          <w:sz w:val="24"/>
          <w:szCs w:val="24"/>
          <w:lang w:val="sk-SK"/>
        </w:rPr>
        <w:br/>
      </w:r>
      <w:r w:rsidRPr="00DF2AAA">
        <w:rPr>
          <w:rFonts w:asciiTheme="minorHAnsi" w:hAnsiTheme="minorHAnsi"/>
          <w:sz w:val="24"/>
          <w:szCs w:val="24"/>
          <w:lang w:val="sk-SK"/>
        </w:rPr>
        <w:t xml:space="preserve">na podporu študentov so špecifickými potrebami, ktoré boli využité na podporné služby pre týchto študentov, a to na zakúpenie 2 špeciálnych lavíc v hodnote 203,78 EUR a výpočtovej techniky (PC, monitory, tlačiareň a farebný multifunkčný digitálny systém) v celkovej sume </w:t>
      </w:r>
      <w:r w:rsidR="00761C03">
        <w:rPr>
          <w:rFonts w:asciiTheme="minorHAnsi" w:hAnsiTheme="minorHAnsi"/>
          <w:sz w:val="24"/>
          <w:szCs w:val="24"/>
          <w:lang w:val="sk-SK"/>
        </w:rPr>
        <w:br/>
      </w:r>
      <w:r w:rsidRPr="00DF2AAA">
        <w:rPr>
          <w:rFonts w:asciiTheme="minorHAnsi" w:hAnsiTheme="minorHAnsi"/>
          <w:sz w:val="24"/>
          <w:szCs w:val="24"/>
          <w:lang w:val="sk-SK"/>
        </w:rPr>
        <w:lastRenderedPageBreak/>
        <w:t>5 539,20 EUR.  Zostatok 20 608,02 EUR plánuje univerzita v roku 2017 využiť na materiálne vybavenie Poradenského a servisného centra pre študentov UKF v Nitre.</w:t>
      </w:r>
    </w:p>
    <w:p w:rsidR="00336214" w:rsidRPr="00536250" w:rsidRDefault="00336214" w:rsidP="00336214">
      <w:pPr>
        <w:spacing w:after="0"/>
        <w:ind w:firstLine="426"/>
        <w:rPr>
          <w:rFonts w:asciiTheme="minorHAnsi" w:hAnsiTheme="minorHAnsi"/>
          <w:sz w:val="24"/>
          <w:szCs w:val="24"/>
          <w:lang w:val="sk-SK"/>
        </w:rPr>
      </w:pPr>
    </w:p>
    <w:p w:rsidR="00336214" w:rsidRPr="00A71DF0" w:rsidRDefault="00336214" w:rsidP="006A44F2">
      <w:pPr>
        <w:spacing w:after="0"/>
        <w:ind w:firstLine="567"/>
        <w:rPr>
          <w:rFonts w:asciiTheme="minorHAnsi" w:hAnsiTheme="minorHAnsi"/>
          <w:sz w:val="24"/>
          <w:szCs w:val="24"/>
          <w:lang w:val="sk-SK"/>
        </w:rPr>
      </w:pPr>
      <w:r w:rsidRPr="00536250">
        <w:rPr>
          <w:rFonts w:asciiTheme="minorHAnsi" w:hAnsiTheme="minorHAnsi"/>
          <w:sz w:val="24"/>
          <w:szCs w:val="24"/>
          <w:lang w:val="sk-SK"/>
        </w:rPr>
        <w:t xml:space="preserve">Aktuálne je k dispozícií informačná webová stránka Centra podpory štúdia študentov so špecifickými potrebami. Dostupná </w:t>
      </w:r>
      <w:r w:rsidRPr="00A71DF0">
        <w:rPr>
          <w:rFonts w:asciiTheme="minorHAnsi" w:hAnsiTheme="minorHAnsi"/>
          <w:sz w:val="24"/>
          <w:szCs w:val="24"/>
          <w:lang w:val="sk-SK"/>
        </w:rPr>
        <w:t xml:space="preserve">na </w:t>
      </w:r>
      <w:hyperlink r:id="rId104" w:history="1">
        <w:r w:rsidRPr="00A71DF0">
          <w:rPr>
            <w:rStyle w:val="Hypertextovprepojenie"/>
            <w:rFonts w:asciiTheme="minorHAnsi" w:hAnsiTheme="minorHAnsi"/>
            <w:color w:val="auto"/>
            <w:sz w:val="24"/>
            <w:szCs w:val="24"/>
            <w:lang w:val="sk-SK"/>
          </w:rPr>
          <w:t>http://www.centrumpodpory.pf.ukf.sk/</w:t>
        </w:r>
      </w:hyperlink>
      <w:r w:rsidRPr="00A71DF0">
        <w:rPr>
          <w:rFonts w:asciiTheme="minorHAnsi" w:hAnsiTheme="minorHAnsi"/>
          <w:sz w:val="24"/>
          <w:szCs w:val="24"/>
          <w:lang w:val="sk-SK"/>
        </w:rPr>
        <w:t>.</w:t>
      </w:r>
    </w:p>
    <w:p w:rsidR="00336214" w:rsidRPr="00A71DF0" w:rsidRDefault="00336214" w:rsidP="006A44F2">
      <w:pPr>
        <w:spacing w:after="0"/>
        <w:ind w:firstLine="567"/>
        <w:rPr>
          <w:rFonts w:asciiTheme="minorHAnsi" w:hAnsiTheme="minorHAnsi"/>
          <w:sz w:val="24"/>
          <w:szCs w:val="24"/>
          <w:lang w:val="sk-SK"/>
        </w:rPr>
      </w:pPr>
    </w:p>
    <w:p w:rsidR="00336214" w:rsidRPr="00A71DF0" w:rsidRDefault="00336214" w:rsidP="006A44F2">
      <w:pPr>
        <w:spacing w:after="0"/>
        <w:ind w:firstLine="567"/>
        <w:rPr>
          <w:rFonts w:asciiTheme="minorHAnsi" w:hAnsiTheme="minorHAnsi"/>
          <w:sz w:val="24"/>
          <w:szCs w:val="24"/>
          <w:lang w:val="sk-SK"/>
        </w:rPr>
      </w:pPr>
      <w:r w:rsidRPr="00A71DF0">
        <w:rPr>
          <w:rFonts w:asciiTheme="minorHAnsi" w:hAnsiTheme="minorHAnsi"/>
          <w:sz w:val="24"/>
          <w:szCs w:val="24"/>
          <w:lang w:val="sk-SK"/>
        </w:rPr>
        <w:t xml:space="preserve">Univerzitným koordinátorom pre prácu so študentmi so špecifickými vzdelávacími potrebami je prof. PhDr. Peter Seidler, CSc. </w:t>
      </w:r>
      <w:hyperlink r:id="rId105" w:history="1">
        <w:r w:rsidRPr="00A71DF0">
          <w:rPr>
            <w:rStyle w:val="Hypertextovprepojenie"/>
            <w:rFonts w:asciiTheme="minorHAnsi" w:hAnsiTheme="minorHAnsi"/>
            <w:color w:val="auto"/>
            <w:sz w:val="24"/>
            <w:szCs w:val="24"/>
            <w:lang w:val="sk-SK"/>
          </w:rPr>
          <w:t>pseidler@ukf.sk</w:t>
        </w:r>
      </w:hyperlink>
      <w:r w:rsidRPr="00A71DF0">
        <w:rPr>
          <w:rFonts w:asciiTheme="minorHAnsi" w:hAnsiTheme="minorHAnsi"/>
          <w:sz w:val="24"/>
          <w:szCs w:val="24"/>
          <w:lang w:val="sk-SK"/>
        </w:rPr>
        <w:t xml:space="preserve"> </w:t>
      </w:r>
    </w:p>
    <w:p w:rsidR="00336214" w:rsidRPr="00A71DF0" w:rsidRDefault="00336214" w:rsidP="006A44F2">
      <w:pPr>
        <w:spacing w:after="0"/>
        <w:ind w:firstLine="567"/>
        <w:rPr>
          <w:rFonts w:asciiTheme="minorHAnsi" w:hAnsiTheme="minorHAnsi"/>
          <w:sz w:val="24"/>
          <w:szCs w:val="24"/>
          <w:lang w:val="sk-SK"/>
        </w:rPr>
      </w:pPr>
      <w:r w:rsidRPr="00A71DF0">
        <w:rPr>
          <w:rFonts w:asciiTheme="minorHAnsi" w:hAnsiTheme="minorHAnsi"/>
          <w:sz w:val="24"/>
          <w:szCs w:val="24"/>
          <w:lang w:val="sk-SK"/>
        </w:rPr>
        <w:t>Kontaktné osoby na fakultách UKF v Nitre:</w:t>
      </w:r>
    </w:p>
    <w:p w:rsidR="00336214" w:rsidRPr="00A71DF0" w:rsidRDefault="00336214" w:rsidP="00336214">
      <w:pPr>
        <w:spacing w:after="0"/>
        <w:ind w:left="704" w:hanging="42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t xml:space="preserve">doc. PhDr. Marta Popelková, PhD. (koordinátor za Fakultu sociálnych vied </w:t>
      </w:r>
      <w:r w:rsidRPr="00A71DF0">
        <w:rPr>
          <w:rFonts w:asciiTheme="minorHAnsi" w:hAnsiTheme="minorHAnsi"/>
          <w:sz w:val="24"/>
          <w:szCs w:val="24"/>
          <w:lang w:val="sk-SK"/>
        </w:rPr>
        <w:br/>
        <w:t xml:space="preserve">a zdravotníctva UKF v Nitre) kontakt: </w:t>
      </w:r>
      <w:hyperlink r:id="rId106" w:history="1">
        <w:r w:rsidRPr="00A71DF0">
          <w:rPr>
            <w:rStyle w:val="Hypertextovprepojenie"/>
            <w:rFonts w:asciiTheme="minorHAnsi" w:hAnsiTheme="minorHAnsi"/>
            <w:color w:val="auto"/>
            <w:sz w:val="24"/>
            <w:szCs w:val="24"/>
            <w:lang w:val="sk-SK"/>
          </w:rPr>
          <w:t>mpopelkova@ukf.sk</w:t>
        </w:r>
      </w:hyperlink>
    </w:p>
    <w:p w:rsidR="00336214" w:rsidRPr="00A71DF0" w:rsidRDefault="00336214" w:rsidP="00336214">
      <w:pPr>
        <w:spacing w:after="0"/>
        <w:ind w:left="704" w:hanging="42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t xml:space="preserve">PhDr. Dana Zrubcová, PhD. (koordinátor za Fakultu sociálnych vied a zdravotníctva UKF v Nitre) kontakt: </w:t>
      </w:r>
      <w:hyperlink r:id="rId107" w:history="1">
        <w:r w:rsidRPr="00A71DF0">
          <w:rPr>
            <w:rStyle w:val="Hypertextovprepojenie"/>
            <w:rFonts w:asciiTheme="minorHAnsi" w:hAnsiTheme="minorHAnsi"/>
            <w:color w:val="auto"/>
            <w:sz w:val="24"/>
            <w:szCs w:val="24"/>
            <w:lang w:val="sk-SK"/>
          </w:rPr>
          <w:t>dzrubcova@ukf.sk</w:t>
        </w:r>
      </w:hyperlink>
      <w:r w:rsidRPr="00A71DF0">
        <w:rPr>
          <w:rFonts w:asciiTheme="minorHAnsi" w:hAnsiTheme="minorHAnsi"/>
          <w:sz w:val="24"/>
          <w:szCs w:val="24"/>
          <w:lang w:val="sk-SK"/>
        </w:rPr>
        <w:tab/>
      </w:r>
    </w:p>
    <w:p w:rsidR="00336214" w:rsidRPr="00A71DF0" w:rsidRDefault="00336214" w:rsidP="00336214">
      <w:pPr>
        <w:spacing w:after="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t>RNDr. Dušan Vallo, PhD. (koordinátor za Fakultu prírodných vied UKF v Nitre)</w:t>
      </w:r>
    </w:p>
    <w:p w:rsidR="00336214" w:rsidRPr="00A71DF0" w:rsidRDefault="00336214" w:rsidP="00336214">
      <w:pPr>
        <w:spacing w:after="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t xml:space="preserve">kontakt: </w:t>
      </w:r>
      <w:hyperlink r:id="rId108" w:history="1">
        <w:r w:rsidRPr="00A71DF0">
          <w:rPr>
            <w:rStyle w:val="Hypertextovprepojenie"/>
            <w:rFonts w:asciiTheme="minorHAnsi" w:hAnsiTheme="minorHAnsi"/>
            <w:color w:val="auto"/>
            <w:sz w:val="24"/>
            <w:szCs w:val="24"/>
            <w:lang w:val="sk-SK"/>
          </w:rPr>
          <w:t>dvallo@ukf.sk</w:t>
        </w:r>
      </w:hyperlink>
      <w:r w:rsidRPr="00A71DF0">
        <w:rPr>
          <w:rFonts w:asciiTheme="minorHAnsi" w:hAnsiTheme="minorHAnsi"/>
          <w:sz w:val="24"/>
          <w:szCs w:val="24"/>
          <w:lang w:val="sk-SK"/>
        </w:rPr>
        <w:t xml:space="preserve"> </w:t>
      </w:r>
    </w:p>
    <w:p w:rsidR="00336214" w:rsidRPr="00A71DF0" w:rsidRDefault="00336214" w:rsidP="00336214">
      <w:pPr>
        <w:spacing w:after="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t>PhDr. Ľuboš Török, PhD. (koordinátor za Filozofickú fakultu UKF v Nitre)</w:t>
      </w:r>
    </w:p>
    <w:p w:rsidR="00336214" w:rsidRPr="00A71DF0" w:rsidRDefault="00336214" w:rsidP="00336214">
      <w:pPr>
        <w:spacing w:after="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t xml:space="preserve">kontakt: </w:t>
      </w:r>
      <w:hyperlink r:id="rId109" w:history="1">
        <w:r w:rsidRPr="00A71DF0">
          <w:rPr>
            <w:rStyle w:val="Hypertextovprepojenie"/>
            <w:rFonts w:asciiTheme="minorHAnsi" w:hAnsiTheme="minorHAnsi"/>
            <w:color w:val="auto"/>
            <w:sz w:val="24"/>
            <w:szCs w:val="24"/>
            <w:lang w:val="sk-SK"/>
          </w:rPr>
          <w:t>ltorok@ukf.sk</w:t>
        </w:r>
      </w:hyperlink>
      <w:r w:rsidRPr="00A71DF0">
        <w:rPr>
          <w:rFonts w:asciiTheme="minorHAnsi" w:hAnsiTheme="minorHAnsi"/>
          <w:sz w:val="24"/>
          <w:szCs w:val="24"/>
          <w:lang w:val="sk-SK"/>
        </w:rPr>
        <w:t xml:space="preserve"> </w:t>
      </w:r>
    </w:p>
    <w:p w:rsidR="00336214" w:rsidRPr="00A71DF0" w:rsidRDefault="00336214" w:rsidP="00336214">
      <w:pPr>
        <w:spacing w:after="0"/>
        <w:ind w:left="704" w:hanging="42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t xml:space="preserve">PaedDr. Vladimíra Beliková, PhD. (koordinátor za Pedagogickú fakultu UKF </w:t>
      </w:r>
      <w:r w:rsidRPr="00A71DF0">
        <w:rPr>
          <w:rFonts w:asciiTheme="minorHAnsi" w:hAnsiTheme="minorHAnsi"/>
          <w:sz w:val="24"/>
          <w:szCs w:val="24"/>
          <w:lang w:val="sk-SK"/>
        </w:rPr>
        <w:br/>
        <w:t xml:space="preserve">v Nitre) kontakt: </w:t>
      </w:r>
      <w:hyperlink r:id="rId110" w:history="1">
        <w:r w:rsidRPr="00A71DF0">
          <w:rPr>
            <w:rStyle w:val="Hypertextovprepojenie"/>
            <w:rFonts w:asciiTheme="minorHAnsi" w:hAnsiTheme="minorHAnsi"/>
            <w:color w:val="auto"/>
            <w:sz w:val="24"/>
            <w:szCs w:val="24"/>
            <w:lang w:val="sk-SK"/>
          </w:rPr>
          <w:t>vbelikova@ukf.sk</w:t>
        </w:r>
      </w:hyperlink>
    </w:p>
    <w:p w:rsidR="00336214" w:rsidRPr="00A71DF0" w:rsidRDefault="00336214" w:rsidP="00336214">
      <w:pPr>
        <w:spacing w:after="0"/>
        <w:ind w:left="704" w:hanging="420"/>
        <w:rPr>
          <w:rFonts w:asciiTheme="minorHAnsi" w:hAnsiTheme="minorHAnsi"/>
          <w:sz w:val="24"/>
          <w:szCs w:val="24"/>
          <w:lang w:val="sk-SK"/>
        </w:rPr>
      </w:pPr>
      <w:r w:rsidRPr="00A71DF0">
        <w:rPr>
          <w:rFonts w:asciiTheme="minorHAnsi" w:hAnsiTheme="minorHAnsi"/>
          <w:sz w:val="24"/>
          <w:szCs w:val="24"/>
          <w:lang w:val="sk-SK"/>
        </w:rPr>
        <w:t>-</w:t>
      </w:r>
      <w:r w:rsidRPr="00A71DF0">
        <w:rPr>
          <w:rFonts w:asciiTheme="minorHAnsi" w:hAnsiTheme="minorHAnsi"/>
          <w:sz w:val="24"/>
          <w:szCs w:val="24"/>
          <w:lang w:val="sk-SK"/>
        </w:rPr>
        <w:tab/>
      </w:r>
      <w:r w:rsidRPr="00A71DF0">
        <w:rPr>
          <w:rFonts w:asciiTheme="minorHAnsi" w:hAnsiTheme="minorHAnsi"/>
          <w:sz w:val="24"/>
          <w:szCs w:val="24"/>
          <w:lang w:val="sk-SK"/>
        </w:rPr>
        <w:tab/>
        <w:t xml:space="preserve">RNDr. Ladislav Szekeres, PhD. (koordinátor za Fakultu stredoeurópskych štúdií UKF </w:t>
      </w:r>
      <w:r w:rsidRPr="00A71DF0">
        <w:rPr>
          <w:rFonts w:asciiTheme="minorHAnsi" w:hAnsiTheme="minorHAnsi"/>
          <w:sz w:val="24"/>
          <w:szCs w:val="24"/>
          <w:lang w:val="sk-SK"/>
        </w:rPr>
        <w:br/>
        <w:t xml:space="preserve">v Nitre) kontakt: </w:t>
      </w:r>
      <w:hyperlink r:id="rId111" w:history="1">
        <w:r w:rsidRPr="00A71DF0">
          <w:rPr>
            <w:rStyle w:val="Hypertextovprepojenie"/>
            <w:rFonts w:asciiTheme="minorHAnsi" w:hAnsiTheme="minorHAnsi"/>
            <w:color w:val="auto"/>
            <w:sz w:val="24"/>
            <w:szCs w:val="24"/>
            <w:lang w:val="sk-SK"/>
          </w:rPr>
          <w:t>lszekeres@ukf.sk</w:t>
        </w:r>
      </w:hyperlink>
    </w:p>
    <w:p w:rsidR="00FB7B3E" w:rsidRPr="00A71DF0" w:rsidRDefault="00FB7B3E"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336214" w:rsidRDefault="00336214" w:rsidP="00336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FB7B3E" w:rsidRDefault="00FB7B3E" w:rsidP="00E80693">
      <w:pPr>
        <w:pStyle w:val="Nadpis2"/>
      </w:pPr>
      <w:bookmarkStart w:id="196" w:name="_Toc388281516"/>
      <w:bookmarkStart w:id="197" w:name="_Toc325308642"/>
      <w:bookmarkStart w:id="198" w:name="_Toc447794094"/>
      <w:bookmarkStart w:id="199" w:name="_Toc481503925"/>
      <w:bookmarkStart w:id="200" w:name="_Toc290258368"/>
      <w:bookmarkEnd w:id="195"/>
      <w:r>
        <w:t>Štipendiá</w:t>
      </w:r>
      <w:bookmarkEnd w:id="196"/>
      <w:bookmarkEnd w:id="197"/>
      <w:bookmarkEnd w:id="198"/>
      <w:bookmarkEnd w:id="199"/>
    </w:p>
    <w:bookmarkEnd w:id="200"/>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B7B3E" w:rsidRDefault="00FB7B3E" w:rsidP="00E80693">
      <w:pPr>
        <w:pStyle w:val="Nadpis3"/>
        <w:rPr>
          <w:lang w:val="sk-SK"/>
        </w:rPr>
      </w:pPr>
      <w:bookmarkStart w:id="201" w:name="_Toc481503926"/>
      <w:r>
        <w:rPr>
          <w:lang w:val="sk-SK"/>
        </w:rPr>
        <w:t>Sociálne štipendium</w:t>
      </w:r>
      <w:bookmarkEnd w:id="201"/>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alibri"/>
          <w:sz w:val="24"/>
          <w:szCs w:val="24"/>
          <w:lang w:val="sk-SK"/>
        </w:rPr>
      </w:pPr>
    </w:p>
    <w:p w:rsidR="00336214" w:rsidRPr="006D5682" w:rsidRDefault="00336214" w:rsidP="006A44F2">
      <w:pPr>
        <w:ind w:firstLine="567"/>
        <w:rPr>
          <w:rFonts w:cs="Calibri"/>
          <w:sz w:val="24"/>
          <w:szCs w:val="24"/>
          <w:lang w:val="sk-SK"/>
        </w:rPr>
      </w:pPr>
      <w:r w:rsidRPr="006D5682">
        <w:rPr>
          <w:rFonts w:cs="Calibri"/>
          <w:sz w:val="24"/>
          <w:szCs w:val="24"/>
          <w:lang w:val="sk-SK"/>
        </w:rPr>
        <w:t>Podmienky priznávania sociálneho štipendia z prostriedkov štátneho rozpočtu ustanovuje:</w:t>
      </w:r>
    </w:p>
    <w:p w:rsidR="00336214" w:rsidRPr="006D5682" w:rsidRDefault="00336214" w:rsidP="007C1277">
      <w:pPr>
        <w:pStyle w:val="Odsekzoznamu"/>
        <w:numPr>
          <w:ilvl w:val="0"/>
          <w:numId w:val="6"/>
        </w:numPr>
        <w:ind w:hanging="361"/>
        <w:rPr>
          <w:sz w:val="24"/>
          <w:szCs w:val="24"/>
          <w:lang w:val="sk-SK"/>
        </w:rPr>
      </w:pPr>
      <w:r w:rsidRPr="006D5682">
        <w:rPr>
          <w:sz w:val="24"/>
          <w:szCs w:val="24"/>
          <w:lang w:val="sk-SK"/>
        </w:rPr>
        <w:t>§ 96 ods. 1 až 7 zákona o vysokých školách,</w:t>
      </w:r>
    </w:p>
    <w:p w:rsidR="00336214" w:rsidRPr="006D5682" w:rsidRDefault="00336214" w:rsidP="007C1277">
      <w:pPr>
        <w:pStyle w:val="Odsekzoznamu"/>
        <w:numPr>
          <w:ilvl w:val="0"/>
          <w:numId w:val="6"/>
        </w:numPr>
        <w:ind w:hanging="361"/>
        <w:rPr>
          <w:sz w:val="24"/>
          <w:szCs w:val="24"/>
          <w:lang w:val="sk-SK"/>
        </w:rPr>
      </w:pPr>
      <w:r w:rsidRPr="006D5682">
        <w:rPr>
          <w:sz w:val="24"/>
          <w:szCs w:val="24"/>
          <w:lang w:val="sk-SK"/>
        </w:rPr>
        <w:t>Vyhláška MŠ SR č. 102/2006 v znení neskorších predpisov o priznávaní sociálneho štipendia študentom vysokých škôl,</w:t>
      </w:r>
    </w:p>
    <w:p w:rsidR="00336214" w:rsidRPr="006D5682" w:rsidRDefault="00336214" w:rsidP="007C1277">
      <w:pPr>
        <w:pStyle w:val="Odsekzoznamu"/>
        <w:numPr>
          <w:ilvl w:val="0"/>
          <w:numId w:val="6"/>
        </w:numPr>
        <w:ind w:hanging="361"/>
        <w:rPr>
          <w:sz w:val="24"/>
          <w:szCs w:val="24"/>
          <w:lang w:val="sk-SK"/>
        </w:rPr>
      </w:pPr>
      <w:r w:rsidRPr="006D5682">
        <w:rPr>
          <w:sz w:val="24"/>
          <w:szCs w:val="24"/>
          <w:lang w:val="sk-SK"/>
        </w:rPr>
        <w:t xml:space="preserve">Štipendijný poriadok Univerzity Konštantína Filozofa v Nitre. </w:t>
      </w:r>
    </w:p>
    <w:p w:rsidR="00336214" w:rsidRPr="006D5682" w:rsidRDefault="00336214" w:rsidP="006A44F2">
      <w:pPr>
        <w:pStyle w:val="Normlnywebov"/>
        <w:spacing w:before="240" w:beforeAutospacing="0" w:after="60" w:afterAutospacing="0"/>
        <w:ind w:firstLine="567"/>
        <w:rPr>
          <w:rFonts w:cs="Calibri"/>
          <w:sz w:val="24"/>
          <w:szCs w:val="24"/>
          <w:lang w:val="sk-SK"/>
        </w:rPr>
      </w:pPr>
      <w:r w:rsidRPr="006D5682">
        <w:rPr>
          <w:rStyle w:val="Siln"/>
          <w:rFonts w:cs="Calibri"/>
          <w:sz w:val="24"/>
          <w:szCs w:val="24"/>
          <w:lang w:val="sk-SK"/>
        </w:rPr>
        <w:t>Nárok</w:t>
      </w:r>
      <w:r w:rsidRPr="006D5682">
        <w:rPr>
          <w:rFonts w:cs="Calibri"/>
          <w:sz w:val="24"/>
          <w:szCs w:val="24"/>
          <w:lang w:val="sk-SK"/>
        </w:rPr>
        <w:t xml:space="preserve"> na sociálne štipendium majú </w:t>
      </w:r>
      <w:r w:rsidRPr="006D5682">
        <w:rPr>
          <w:rStyle w:val="Siln"/>
          <w:rFonts w:cs="Calibri"/>
          <w:sz w:val="24"/>
          <w:szCs w:val="24"/>
          <w:lang w:val="sk-SK"/>
        </w:rPr>
        <w:t>študenti študijných programov prvých dvoch stupňov</w:t>
      </w:r>
      <w:r w:rsidRPr="006D5682">
        <w:rPr>
          <w:rFonts w:cs="Calibri"/>
          <w:sz w:val="24"/>
          <w:szCs w:val="24"/>
          <w:lang w:val="sk-SK"/>
        </w:rPr>
        <w:t xml:space="preserve"> a študijných programov podľa § 53 ods. 3 zákona o vysokých školách, ktorí majú </w:t>
      </w:r>
      <w:r w:rsidRPr="006D5682">
        <w:rPr>
          <w:rStyle w:val="Siln"/>
          <w:rFonts w:cs="Calibri"/>
          <w:sz w:val="24"/>
          <w:szCs w:val="24"/>
          <w:lang w:val="sk-SK"/>
        </w:rPr>
        <w:t>trvalý pobyt v Slovenskej republike</w:t>
      </w:r>
      <w:r w:rsidRPr="006D5682">
        <w:rPr>
          <w:rFonts w:cs="Calibri"/>
          <w:sz w:val="24"/>
          <w:szCs w:val="24"/>
          <w:lang w:val="sk-SK"/>
        </w:rPr>
        <w:t>. Študent, žiadajúci o sociálne štipendium, nesmie v príslušnom študijnom programe prekročiť štandardnú dĺžku štúdia a mesačný príjem jeho rodiny nesmie byť vyšší ako hranica príjmu stanovená na základe životného minima okruhu spoločne posudzovaných osôb.</w:t>
      </w:r>
    </w:p>
    <w:p w:rsidR="00336214" w:rsidRPr="006D5682" w:rsidRDefault="00336214" w:rsidP="006A44F2">
      <w:pPr>
        <w:pStyle w:val="Normlnywebov"/>
        <w:spacing w:before="0" w:beforeAutospacing="0" w:after="60" w:afterAutospacing="0"/>
        <w:ind w:firstLine="567"/>
        <w:rPr>
          <w:rFonts w:cs="Calibri"/>
          <w:sz w:val="24"/>
          <w:szCs w:val="24"/>
          <w:lang w:val="sk-SK"/>
        </w:rPr>
      </w:pPr>
      <w:r w:rsidRPr="006D5682">
        <w:rPr>
          <w:rFonts w:eastAsia="Arial Unicode MS" w:cs="Calibri"/>
          <w:sz w:val="24"/>
          <w:szCs w:val="24"/>
          <w:lang w:val="sk-SK" w:eastAsia="sk-SK"/>
        </w:rPr>
        <w:t xml:space="preserve">Výška sociálneho štipendia je naviazaná na sumy životného minima, ktoré sa každoročne upravujú k prvému júlu kalendárneho roka. K 1. júlu 2016 MPSV a R SR nevydalo </w:t>
      </w:r>
      <w:r w:rsidRPr="006D5682">
        <w:rPr>
          <w:rFonts w:eastAsia="Arial Unicode MS" w:cs="Calibri"/>
          <w:sz w:val="24"/>
          <w:szCs w:val="24"/>
          <w:lang w:val="sk-SK" w:eastAsia="sk-SK"/>
        </w:rPr>
        <w:lastRenderedPageBreak/>
        <w:t>opatrenie, ktorým sa upravujú sumy životného minima, preto sumy životného minima ostali nezmenené.</w:t>
      </w:r>
    </w:p>
    <w:p w:rsidR="00336214" w:rsidRPr="006D5682" w:rsidRDefault="00336214" w:rsidP="00336214">
      <w:pPr>
        <w:rPr>
          <w:rFonts w:cs="Calibri"/>
          <w:sz w:val="24"/>
          <w:szCs w:val="24"/>
          <w:lang w:val="sk-SK"/>
        </w:rPr>
      </w:pPr>
      <w:r w:rsidRPr="006D5682">
        <w:rPr>
          <w:rStyle w:val="Siln"/>
          <w:rFonts w:cs="Calibri"/>
          <w:sz w:val="24"/>
          <w:szCs w:val="24"/>
          <w:lang w:val="sk-SK"/>
        </w:rPr>
        <w:t xml:space="preserve">Výška sociálneho štipendia v porovnaní s predchádzajúcim rokom zostala </w:t>
      </w:r>
      <w:r w:rsidRPr="006D5682">
        <w:rPr>
          <w:rFonts w:cs="Calibri"/>
          <w:sz w:val="24"/>
          <w:szCs w:val="24"/>
          <w:lang w:val="sk-SK"/>
        </w:rPr>
        <w:t xml:space="preserve">maximálne: </w:t>
      </w:r>
    </w:p>
    <w:p w:rsidR="00336214" w:rsidRPr="006D5682" w:rsidRDefault="00336214" w:rsidP="007C1277">
      <w:pPr>
        <w:pStyle w:val="Odsekzoznamu"/>
        <w:numPr>
          <w:ilvl w:val="0"/>
          <w:numId w:val="6"/>
        </w:numPr>
        <w:rPr>
          <w:sz w:val="24"/>
          <w:szCs w:val="24"/>
          <w:lang w:val="sk-SK"/>
        </w:rPr>
      </w:pPr>
      <w:r w:rsidRPr="006D5682">
        <w:rPr>
          <w:sz w:val="24"/>
          <w:szCs w:val="24"/>
          <w:lang w:val="sk-SK"/>
        </w:rPr>
        <w:t xml:space="preserve">230 € mesačne, ak žiadateľ študuje v mieste trvalého pobytu; </w:t>
      </w:r>
    </w:p>
    <w:p w:rsidR="00336214" w:rsidRPr="006D5682" w:rsidRDefault="00336214" w:rsidP="007C1277">
      <w:pPr>
        <w:pStyle w:val="Odsekzoznamu"/>
        <w:numPr>
          <w:ilvl w:val="0"/>
          <w:numId w:val="6"/>
        </w:numPr>
        <w:rPr>
          <w:sz w:val="24"/>
          <w:szCs w:val="24"/>
          <w:lang w:val="sk-SK"/>
        </w:rPr>
      </w:pPr>
      <w:r w:rsidRPr="006D5682">
        <w:rPr>
          <w:sz w:val="24"/>
          <w:szCs w:val="24"/>
          <w:lang w:val="sk-SK"/>
        </w:rPr>
        <w:t xml:space="preserve">275 € mesačne, ak žiadateľ študuje 30 a viac kilometrov od miesta trvalého pobytu. </w:t>
      </w:r>
    </w:p>
    <w:p w:rsidR="00336214" w:rsidRPr="006D5682" w:rsidRDefault="00336214" w:rsidP="006A44F2">
      <w:pPr>
        <w:ind w:firstLine="567"/>
        <w:rPr>
          <w:sz w:val="24"/>
          <w:szCs w:val="24"/>
          <w:lang w:val="sk-SK"/>
        </w:rPr>
      </w:pPr>
      <w:r w:rsidRPr="006D5682">
        <w:rPr>
          <w:sz w:val="24"/>
          <w:szCs w:val="24"/>
          <w:lang w:val="sk-SK"/>
        </w:rPr>
        <w:t xml:space="preserve">V roku 2016 </w:t>
      </w:r>
      <w:r w:rsidRPr="006D5682">
        <w:rPr>
          <w:rFonts w:cs="Calibri"/>
          <w:sz w:val="24"/>
          <w:szCs w:val="24"/>
          <w:lang w:val="sk-SK"/>
        </w:rPr>
        <w:t>vyplatila</w:t>
      </w:r>
      <w:r w:rsidRPr="006D5682">
        <w:rPr>
          <w:sz w:val="24"/>
          <w:szCs w:val="24"/>
          <w:lang w:val="sk-SK"/>
        </w:rPr>
        <w:t xml:space="preserve"> UKF v Nitre spolu 991 študentom sociálne štipendiá v celkovej sume 1 141 255 Eur zo zdrojov štátneho rozpočtu. Najviac študentov poberajúcich sociálne štipendium bolo v mesiaci máj – 743 študentov a najmenej v mesiaci august – 21 študentov. Priemerná mesačná výška sociálneho štipendia bola 170,95 Eur.</w:t>
      </w:r>
    </w:p>
    <w:p w:rsidR="00336214" w:rsidRPr="006D5682" w:rsidRDefault="00336214" w:rsidP="00336214">
      <w:pPr>
        <w:pStyle w:val="Popis"/>
        <w:spacing w:before="0" w:after="60" w:line="252" w:lineRule="auto"/>
        <w:outlineLvl w:val="0"/>
        <w:rPr>
          <w:i/>
          <w:color w:val="auto"/>
        </w:rPr>
      </w:pPr>
    </w:p>
    <w:p w:rsidR="00336214" w:rsidRPr="00675D4B" w:rsidRDefault="00336214" w:rsidP="00675D4B">
      <w:pPr>
        <w:ind w:firstLine="0"/>
        <w:rPr>
          <w:sz w:val="24"/>
        </w:rPr>
      </w:pPr>
      <w:r w:rsidRPr="00675D4B">
        <w:rPr>
          <w:sz w:val="24"/>
        </w:rPr>
        <w:t>Tab</w:t>
      </w:r>
      <w:r w:rsidR="007F4CF1" w:rsidRPr="00675D4B">
        <w:rPr>
          <w:sz w:val="24"/>
        </w:rPr>
        <w:t>uľka</w:t>
      </w:r>
      <w:r w:rsidRPr="00675D4B">
        <w:rPr>
          <w:sz w:val="24"/>
        </w:rPr>
        <w:t xml:space="preserve"> č. </w:t>
      </w:r>
      <w:r w:rsidR="006A44F2" w:rsidRPr="00675D4B">
        <w:rPr>
          <w:sz w:val="24"/>
        </w:rPr>
        <w:t>4</w:t>
      </w:r>
      <w:r w:rsidR="00A71DF0" w:rsidRPr="00675D4B">
        <w:rPr>
          <w:sz w:val="24"/>
        </w:rPr>
        <w:t>4</w:t>
      </w:r>
      <w:r w:rsidRPr="00675D4B">
        <w:rPr>
          <w:sz w:val="24"/>
        </w:rPr>
        <w:t xml:space="preserve">    </w:t>
      </w:r>
      <w:r w:rsidR="00A71DF0" w:rsidRPr="00675D4B">
        <w:rPr>
          <w:sz w:val="24"/>
        </w:rPr>
        <w:t xml:space="preserve">             </w:t>
      </w:r>
      <w:r w:rsidRPr="00675D4B">
        <w:rPr>
          <w:sz w:val="24"/>
        </w:rPr>
        <w:t>Poberanie sociálnych štipendií v rokoch 2014</w:t>
      </w:r>
      <w:r w:rsidR="007F4CF1" w:rsidRPr="00675D4B">
        <w:rPr>
          <w:sz w:val="24"/>
        </w:rPr>
        <w:t xml:space="preserve"> </w:t>
      </w:r>
      <w:r w:rsidRPr="00675D4B">
        <w:rPr>
          <w:sz w:val="24"/>
        </w:rPr>
        <w:t>-</w:t>
      </w:r>
      <w:r w:rsidR="007F4CF1" w:rsidRPr="00675D4B">
        <w:rPr>
          <w:sz w:val="24"/>
        </w:rPr>
        <w:t xml:space="preserve"> </w:t>
      </w:r>
      <w:r w:rsidRPr="00675D4B">
        <w:rPr>
          <w:sz w:val="24"/>
        </w:rPr>
        <w:t>2016</w:t>
      </w:r>
    </w:p>
    <w:tbl>
      <w:tblPr>
        <w:tblW w:w="9091"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9"/>
        <w:gridCol w:w="1417"/>
        <w:gridCol w:w="1134"/>
        <w:gridCol w:w="1276"/>
        <w:gridCol w:w="1134"/>
        <w:gridCol w:w="1276"/>
        <w:gridCol w:w="1275"/>
      </w:tblGrid>
      <w:tr w:rsidR="00336214" w:rsidRPr="006D5682" w:rsidTr="00336214">
        <w:trPr>
          <w:trHeight w:val="234"/>
        </w:trPr>
        <w:tc>
          <w:tcPr>
            <w:tcW w:w="1579" w:type="dxa"/>
            <w:vMerge w:val="restart"/>
            <w:shd w:val="clear" w:color="auto" w:fill="DBE5F1"/>
            <w:vAlign w:val="center"/>
            <w:hideMark/>
          </w:tcPr>
          <w:p w:rsidR="00336214" w:rsidRPr="006D5682" w:rsidRDefault="00336214" w:rsidP="00336214">
            <w:pPr>
              <w:spacing w:before="20" w:after="20" w:line="240" w:lineRule="auto"/>
              <w:ind w:firstLine="0"/>
              <w:rPr>
                <w:rFonts w:ascii="Cambria" w:hAnsi="Cambria" w:cs="Calibri"/>
                <w:b/>
                <w:bCs/>
                <w:lang w:val="sk-SK"/>
              </w:rPr>
            </w:pPr>
          </w:p>
        </w:tc>
        <w:tc>
          <w:tcPr>
            <w:tcW w:w="2551" w:type="dxa"/>
            <w:gridSpan w:val="2"/>
            <w:shd w:val="clear" w:color="auto" w:fill="DBE5F1"/>
            <w:vAlign w:val="center"/>
            <w:hideMark/>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2014</w:t>
            </w:r>
          </w:p>
        </w:tc>
        <w:tc>
          <w:tcPr>
            <w:tcW w:w="2410" w:type="dxa"/>
            <w:gridSpan w:val="2"/>
            <w:shd w:val="clear" w:color="auto" w:fill="DBE5F1"/>
            <w:vAlign w:val="center"/>
            <w:hideMark/>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2015</w:t>
            </w:r>
          </w:p>
        </w:tc>
        <w:tc>
          <w:tcPr>
            <w:tcW w:w="2551" w:type="dxa"/>
            <w:gridSpan w:val="2"/>
            <w:shd w:val="clear" w:color="auto" w:fill="DBE5F1"/>
            <w:vAlign w:val="center"/>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2016</w:t>
            </w:r>
          </w:p>
        </w:tc>
      </w:tr>
      <w:tr w:rsidR="00336214" w:rsidRPr="006D5682" w:rsidTr="00336214">
        <w:trPr>
          <w:trHeight w:val="211"/>
        </w:trPr>
        <w:tc>
          <w:tcPr>
            <w:tcW w:w="1579" w:type="dxa"/>
            <w:vMerge/>
            <w:shd w:val="clear" w:color="auto" w:fill="DBE5F1"/>
            <w:vAlign w:val="center"/>
            <w:hideMark/>
          </w:tcPr>
          <w:p w:rsidR="00336214" w:rsidRPr="006D5682" w:rsidRDefault="00336214" w:rsidP="00336214">
            <w:pPr>
              <w:spacing w:before="20" w:after="20" w:line="240" w:lineRule="auto"/>
              <w:ind w:firstLine="0"/>
              <w:rPr>
                <w:rFonts w:ascii="Cambria" w:hAnsi="Cambria" w:cs="Calibri"/>
                <w:b/>
                <w:bCs/>
                <w:lang w:val="sk-SK"/>
              </w:rPr>
            </w:pPr>
          </w:p>
        </w:tc>
        <w:tc>
          <w:tcPr>
            <w:tcW w:w="1417" w:type="dxa"/>
            <w:shd w:val="clear" w:color="auto" w:fill="DBE5F1"/>
            <w:vAlign w:val="center"/>
            <w:hideMark/>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 xml:space="preserve">Finančné prostriedky </w:t>
            </w:r>
            <w:r w:rsidRPr="006D5682">
              <w:rPr>
                <w:rFonts w:ascii="Cambria" w:hAnsi="Cambria" w:cs="Calibri"/>
                <w:b/>
                <w:bCs/>
                <w:lang w:val="sk-SK"/>
              </w:rPr>
              <w:br/>
              <w:t xml:space="preserve"> (v €)</w:t>
            </w:r>
          </w:p>
        </w:tc>
        <w:tc>
          <w:tcPr>
            <w:tcW w:w="1134" w:type="dxa"/>
            <w:shd w:val="clear" w:color="auto" w:fill="DBE5F1"/>
            <w:vAlign w:val="center"/>
            <w:hideMark/>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 xml:space="preserve">Počet študentov </w:t>
            </w:r>
          </w:p>
        </w:tc>
        <w:tc>
          <w:tcPr>
            <w:tcW w:w="1276" w:type="dxa"/>
            <w:shd w:val="clear" w:color="auto" w:fill="DBE5F1"/>
            <w:vAlign w:val="center"/>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 xml:space="preserve">Finančné prostriedky </w:t>
            </w:r>
            <w:r w:rsidRPr="006D5682">
              <w:rPr>
                <w:rFonts w:ascii="Cambria" w:hAnsi="Cambria" w:cs="Calibri"/>
                <w:b/>
                <w:bCs/>
                <w:lang w:val="sk-SK"/>
              </w:rPr>
              <w:br/>
              <w:t xml:space="preserve"> (v €)</w:t>
            </w:r>
          </w:p>
        </w:tc>
        <w:tc>
          <w:tcPr>
            <w:tcW w:w="1134" w:type="dxa"/>
            <w:shd w:val="clear" w:color="auto" w:fill="DBE5F1"/>
            <w:vAlign w:val="center"/>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 xml:space="preserve">Počet študentov </w:t>
            </w:r>
          </w:p>
        </w:tc>
        <w:tc>
          <w:tcPr>
            <w:tcW w:w="1276" w:type="dxa"/>
            <w:shd w:val="clear" w:color="auto" w:fill="DBE5F1"/>
            <w:vAlign w:val="center"/>
            <w:hideMark/>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 xml:space="preserve">Finančné prostriedky </w:t>
            </w:r>
            <w:r w:rsidRPr="006D5682">
              <w:rPr>
                <w:rFonts w:ascii="Cambria" w:hAnsi="Cambria" w:cs="Calibri"/>
                <w:b/>
                <w:bCs/>
                <w:lang w:val="sk-SK"/>
              </w:rPr>
              <w:br/>
              <w:t xml:space="preserve"> (v €)</w:t>
            </w:r>
          </w:p>
        </w:tc>
        <w:tc>
          <w:tcPr>
            <w:tcW w:w="1275" w:type="dxa"/>
            <w:shd w:val="clear" w:color="auto" w:fill="DBE5F1"/>
            <w:vAlign w:val="center"/>
            <w:hideMark/>
          </w:tcPr>
          <w:p w:rsidR="00336214" w:rsidRPr="006D5682" w:rsidRDefault="00336214" w:rsidP="00336214">
            <w:pPr>
              <w:spacing w:before="20" w:after="20" w:line="240" w:lineRule="auto"/>
              <w:ind w:firstLine="0"/>
              <w:jc w:val="center"/>
              <w:rPr>
                <w:rFonts w:ascii="Cambria" w:hAnsi="Cambria" w:cs="Calibri"/>
                <w:b/>
                <w:bCs/>
                <w:lang w:val="sk-SK"/>
              </w:rPr>
            </w:pPr>
            <w:r w:rsidRPr="006D5682">
              <w:rPr>
                <w:rFonts w:ascii="Cambria" w:hAnsi="Cambria" w:cs="Calibri"/>
                <w:b/>
                <w:bCs/>
                <w:lang w:val="sk-SK"/>
              </w:rPr>
              <w:t xml:space="preserve">Počet študentov </w:t>
            </w:r>
          </w:p>
        </w:tc>
      </w:tr>
      <w:tr w:rsidR="00336214" w:rsidRPr="006D5682" w:rsidTr="00336214">
        <w:trPr>
          <w:trHeight w:val="60"/>
        </w:trPr>
        <w:tc>
          <w:tcPr>
            <w:tcW w:w="1579" w:type="dxa"/>
            <w:shd w:val="clear" w:color="auto" w:fill="auto"/>
            <w:vAlign w:val="center"/>
            <w:hideMark/>
          </w:tcPr>
          <w:p w:rsidR="00336214" w:rsidRPr="006D5682" w:rsidRDefault="00336214" w:rsidP="00336214">
            <w:pPr>
              <w:spacing w:before="20" w:after="20" w:line="240" w:lineRule="auto"/>
              <w:ind w:firstLine="0"/>
              <w:jc w:val="left"/>
              <w:rPr>
                <w:rFonts w:ascii="Cambria" w:hAnsi="Cambria" w:cs="Calibri"/>
                <w:bCs/>
                <w:lang w:val="sk-SK"/>
              </w:rPr>
            </w:pPr>
            <w:r w:rsidRPr="006D5682">
              <w:rPr>
                <w:rFonts w:ascii="Cambria" w:hAnsi="Cambria" w:cs="Calibri"/>
                <w:bCs/>
                <w:lang w:val="sk-SK"/>
              </w:rPr>
              <w:t xml:space="preserve">Výdavky na sociálne štipendiá (§ 96 zákona) za kalendárny rok </w:t>
            </w:r>
          </w:p>
        </w:tc>
        <w:tc>
          <w:tcPr>
            <w:tcW w:w="1417"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1 577 380</w:t>
            </w:r>
          </w:p>
        </w:tc>
        <w:tc>
          <w:tcPr>
            <w:tcW w:w="1134"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276" w:type="dxa"/>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1 413 685</w:t>
            </w:r>
          </w:p>
        </w:tc>
        <w:tc>
          <w:tcPr>
            <w:tcW w:w="1134" w:type="dxa"/>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276"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1 141 255</w:t>
            </w:r>
          </w:p>
        </w:tc>
        <w:tc>
          <w:tcPr>
            <w:tcW w:w="1275"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r>
      <w:tr w:rsidR="00336214" w:rsidRPr="006D5682" w:rsidTr="00336214">
        <w:trPr>
          <w:trHeight w:val="60"/>
        </w:trPr>
        <w:tc>
          <w:tcPr>
            <w:tcW w:w="1579" w:type="dxa"/>
            <w:shd w:val="clear" w:color="auto" w:fill="auto"/>
            <w:vAlign w:val="center"/>
            <w:hideMark/>
          </w:tcPr>
          <w:p w:rsidR="00336214" w:rsidRPr="006D5682" w:rsidRDefault="00336214" w:rsidP="00336214">
            <w:pPr>
              <w:spacing w:before="20" w:after="20" w:line="240" w:lineRule="auto"/>
              <w:ind w:firstLine="0"/>
              <w:jc w:val="left"/>
              <w:rPr>
                <w:rFonts w:ascii="Cambria" w:hAnsi="Cambria" w:cs="Calibri"/>
                <w:bCs/>
                <w:lang w:val="sk-SK"/>
              </w:rPr>
            </w:pPr>
            <w:r w:rsidRPr="006D5682">
              <w:rPr>
                <w:rFonts w:ascii="Cambria" w:hAnsi="Cambria" w:cs="Calibri"/>
                <w:bCs/>
                <w:lang w:val="sk-SK"/>
              </w:rPr>
              <w:t xml:space="preserve">Počet študentov poberajúcich sociálne štipendiá v osobomesiacoch </w:t>
            </w:r>
          </w:p>
        </w:tc>
        <w:tc>
          <w:tcPr>
            <w:tcW w:w="1417"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134"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8 600</w:t>
            </w:r>
          </w:p>
        </w:tc>
        <w:tc>
          <w:tcPr>
            <w:tcW w:w="1276" w:type="dxa"/>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134" w:type="dxa"/>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8 363</w:t>
            </w:r>
          </w:p>
        </w:tc>
        <w:tc>
          <w:tcPr>
            <w:tcW w:w="1276"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275"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6 676</w:t>
            </w:r>
          </w:p>
        </w:tc>
      </w:tr>
      <w:tr w:rsidR="00336214" w:rsidRPr="006D5682" w:rsidTr="00336214">
        <w:trPr>
          <w:trHeight w:val="60"/>
        </w:trPr>
        <w:tc>
          <w:tcPr>
            <w:tcW w:w="1579" w:type="dxa"/>
            <w:shd w:val="clear" w:color="auto" w:fill="auto"/>
            <w:vAlign w:val="center"/>
            <w:hideMark/>
          </w:tcPr>
          <w:p w:rsidR="00336214" w:rsidRPr="006D5682" w:rsidRDefault="00336214" w:rsidP="00336214">
            <w:pPr>
              <w:spacing w:before="20" w:after="20" w:line="240" w:lineRule="auto"/>
              <w:ind w:firstLine="0"/>
              <w:jc w:val="left"/>
              <w:rPr>
                <w:rFonts w:ascii="Cambria" w:hAnsi="Cambria" w:cs="Calibri"/>
                <w:bCs/>
                <w:lang w:val="sk-SK"/>
              </w:rPr>
            </w:pPr>
            <w:r w:rsidRPr="006D5682">
              <w:rPr>
                <w:rFonts w:ascii="Cambria" w:hAnsi="Cambria" w:cs="Calibri"/>
                <w:bCs/>
                <w:lang w:val="sk-SK"/>
              </w:rPr>
              <w:t xml:space="preserve">Počet študentov poberajúcich sociálne štipendiá k 31.12. </w:t>
            </w:r>
          </w:p>
        </w:tc>
        <w:tc>
          <w:tcPr>
            <w:tcW w:w="1417"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134"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1 288</w:t>
            </w:r>
          </w:p>
        </w:tc>
        <w:tc>
          <w:tcPr>
            <w:tcW w:w="1276" w:type="dxa"/>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134" w:type="dxa"/>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1 178</w:t>
            </w:r>
          </w:p>
        </w:tc>
        <w:tc>
          <w:tcPr>
            <w:tcW w:w="1276"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275"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991</w:t>
            </w:r>
          </w:p>
        </w:tc>
      </w:tr>
      <w:tr w:rsidR="00336214" w:rsidRPr="006D5682" w:rsidTr="00336214">
        <w:trPr>
          <w:trHeight w:val="60"/>
        </w:trPr>
        <w:tc>
          <w:tcPr>
            <w:tcW w:w="1579" w:type="dxa"/>
            <w:shd w:val="clear" w:color="auto" w:fill="auto"/>
            <w:vAlign w:val="center"/>
            <w:hideMark/>
          </w:tcPr>
          <w:p w:rsidR="00336214" w:rsidRPr="006D5682" w:rsidRDefault="00336214" w:rsidP="00336214">
            <w:pPr>
              <w:spacing w:before="20" w:after="20" w:line="240" w:lineRule="auto"/>
              <w:ind w:firstLine="0"/>
              <w:jc w:val="left"/>
              <w:rPr>
                <w:rFonts w:ascii="Cambria" w:hAnsi="Cambria" w:cs="Calibri"/>
                <w:bCs/>
                <w:lang w:val="sk-SK"/>
              </w:rPr>
            </w:pPr>
            <w:r w:rsidRPr="006D5682">
              <w:rPr>
                <w:rFonts w:ascii="Cambria" w:hAnsi="Cambria" w:cs="Calibri"/>
                <w:bCs/>
                <w:lang w:val="sk-SK"/>
              </w:rPr>
              <w:t xml:space="preserve">Priemerné štipendium na 1 študenta na mesiac </w:t>
            </w:r>
          </w:p>
        </w:tc>
        <w:tc>
          <w:tcPr>
            <w:tcW w:w="1417"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183</w:t>
            </w:r>
          </w:p>
        </w:tc>
        <w:tc>
          <w:tcPr>
            <w:tcW w:w="1134" w:type="dxa"/>
            <w:shd w:val="clear" w:color="auto" w:fill="auto"/>
            <w:vAlign w:val="center"/>
            <w:hideMark/>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276" w:type="dxa"/>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169</w:t>
            </w:r>
          </w:p>
        </w:tc>
        <w:tc>
          <w:tcPr>
            <w:tcW w:w="1134" w:type="dxa"/>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c>
          <w:tcPr>
            <w:tcW w:w="1276"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bCs/>
                <w:lang w:val="sk-SK"/>
              </w:rPr>
            </w:pPr>
            <w:r w:rsidRPr="006D5682">
              <w:rPr>
                <w:rFonts w:ascii="Cambria" w:hAnsi="Cambria" w:cs="Calibri"/>
                <w:bCs/>
                <w:lang w:val="sk-SK"/>
              </w:rPr>
              <w:t>170,95</w:t>
            </w:r>
          </w:p>
        </w:tc>
        <w:tc>
          <w:tcPr>
            <w:tcW w:w="1275" w:type="dxa"/>
            <w:shd w:val="clear" w:color="auto" w:fill="auto"/>
            <w:vAlign w:val="center"/>
          </w:tcPr>
          <w:p w:rsidR="00336214" w:rsidRPr="006D5682" w:rsidRDefault="00336214" w:rsidP="00336214">
            <w:pPr>
              <w:spacing w:before="20" w:after="20" w:line="240" w:lineRule="auto"/>
              <w:ind w:firstLine="0"/>
              <w:jc w:val="center"/>
              <w:rPr>
                <w:rFonts w:ascii="Cambria" w:hAnsi="Cambria" w:cs="Calibri"/>
                <w:lang w:val="sk-SK"/>
              </w:rPr>
            </w:pPr>
            <w:r w:rsidRPr="006D5682">
              <w:rPr>
                <w:rFonts w:ascii="Cambria" w:hAnsi="Cambria" w:cs="Calibri"/>
                <w:lang w:val="sk-SK"/>
              </w:rPr>
              <w:t>X</w:t>
            </w:r>
          </w:p>
        </w:tc>
      </w:tr>
    </w:tbl>
    <w:p w:rsidR="00336214" w:rsidRPr="006D5682" w:rsidRDefault="00336214" w:rsidP="00336214">
      <w:pPr>
        <w:pStyle w:val="Normlnywebov"/>
        <w:spacing w:before="0" w:beforeAutospacing="0" w:after="60" w:afterAutospacing="0"/>
        <w:rPr>
          <w:rFonts w:cs="Calibri"/>
          <w:sz w:val="24"/>
          <w:szCs w:val="24"/>
          <w:lang w:val="sk-SK"/>
        </w:rPr>
      </w:pPr>
    </w:p>
    <w:p w:rsidR="00336214" w:rsidRPr="006A44F2" w:rsidRDefault="00336214" w:rsidP="006A44F2">
      <w:pPr>
        <w:ind w:firstLine="567"/>
        <w:rPr>
          <w:sz w:val="24"/>
          <w:szCs w:val="24"/>
          <w:lang w:val="sk-SK"/>
        </w:rPr>
      </w:pPr>
      <w:r w:rsidRPr="006A44F2">
        <w:rPr>
          <w:sz w:val="24"/>
          <w:szCs w:val="24"/>
          <w:lang w:val="sk-SK"/>
        </w:rPr>
        <w:t xml:space="preserve">Na základe porovnania poberania sociálnych štipendií za roky 2014 až 2016 možno konštatovať, že údaj počtu študentov poberajúcich sociálne štipendium v osobomesiacoch klesol, čo je spôsobené aj nižším počtom prijatých a študujúcich študentov v uplynulom roku. Táto skutočnosť môže byť spôsobená taktiež postupnými právnymi úpravami vyhlášky MŠ SR č. 102/2006 Z. z. o priznávaní sociálneho štipendia študentom vysokých škôl od septembra 2012 do septembra 2014. Predmetná vyhláška nadobúdala postupne nový rozmer </w:t>
      </w:r>
      <w:r w:rsidR="00F428C3">
        <w:rPr>
          <w:sz w:val="24"/>
          <w:szCs w:val="24"/>
          <w:lang w:val="sk-SK"/>
        </w:rPr>
        <w:br/>
      </w:r>
      <w:r w:rsidRPr="006A44F2">
        <w:rPr>
          <w:sz w:val="24"/>
          <w:szCs w:val="24"/>
          <w:lang w:val="sk-SK"/>
        </w:rPr>
        <w:t>na základe podnetov z praxe zo strany odborných zamestnancov jednotlivých vysokých škôl a univerzít, ktorým agenda sociálnych štipendií vyplýva z pracovnej náplne, a</w:t>
      </w:r>
      <w:r w:rsidR="00D2628A">
        <w:rPr>
          <w:sz w:val="24"/>
          <w:szCs w:val="24"/>
          <w:lang w:val="sk-SK"/>
        </w:rPr>
        <w:t xml:space="preserve"> </w:t>
      </w:r>
      <w:r w:rsidRPr="006A44F2">
        <w:rPr>
          <w:sz w:val="24"/>
          <w:szCs w:val="24"/>
          <w:lang w:val="sk-SK"/>
        </w:rPr>
        <w:t xml:space="preserve">ktorí poukazovali na zneužívanie tohto sociálneho systému. Vykonané zmeny vo vyhláške majú zabezpečiť adresnejšie poskytovanie sociálneho štipendia, riešiť podozrenie z možného zneužívania poberania sociálneho štipendia, a taktiež šetriť finančné prostriedky. V súvislosti s uvedeným a porovnaním sledovaného obdobia možno ďalej konštatovať, že klesol aj objem vyplatených finančných prostriedkov na sociálne štipendiá, čo je spôsobené nižším počtom </w:t>
      </w:r>
      <w:r w:rsidRPr="006A44F2">
        <w:rPr>
          <w:sz w:val="24"/>
          <w:szCs w:val="24"/>
          <w:lang w:val="sk-SK"/>
        </w:rPr>
        <w:lastRenderedPageBreak/>
        <w:t>študentov poberajúcich sociálne štipendium, aj skutočnosťou, že k</w:t>
      </w:r>
      <w:r w:rsidRPr="006A44F2">
        <w:rPr>
          <w:rFonts w:eastAsia="Arial Unicode MS"/>
          <w:sz w:val="24"/>
          <w:szCs w:val="24"/>
          <w:lang w:val="sk-SK" w:eastAsia="sk-SK"/>
        </w:rPr>
        <w:t xml:space="preserve"> 1. júlu 2016 sumy životného minima ostali naďalej nezmenené</w:t>
      </w:r>
      <w:r w:rsidRPr="006A44F2">
        <w:rPr>
          <w:sz w:val="24"/>
          <w:szCs w:val="24"/>
          <w:lang w:val="sk-SK"/>
        </w:rPr>
        <w:t>. Sociálne štipendium je totiž naviazané na sumy životného minima – ak sa zvýšia, automaticky porastú aj štipendiá. Výška priemerného štipendia na 1 študenta na mesiac v prepočte stúpla na sumu 170,95 Eur.</w:t>
      </w:r>
    </w:p>
    <w:p w:rsidR="00FB7B3E" w:rsidRDefault="00FB7B3E" w:rsidP="00FB7B3E">
      <w:pPr>
        <w:pStyle w:val="Normlnywebov"/>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60" w:afterAutospacing="0"/>
        <w:ind w:firstLine="567"/>
        <w:rPr>
          <w:rFonts w:cs="Calibri"/>
          <w:sz w:val="24"/>
          <w:szCs w:val="24"/>
          <w:lang w:val="sk-SK"/>
        </w:rPr>
      </w:pPr>
    </w:p>
    <w:p w:rsidR="00FB7B3E" w:rsidRDefault="00FB7B3E" w:rsidP="00E80693">
      <w:pPr>
        <w:pStyle w:val="Nadpis3"/>
        <w:rPr>
          <w:rFonts w:cs="Calibri"/>
          <w:szCs w:val="24"/>
          <w:lang w:val="sk-SK"/>
        </w:rPr>
      </w:pPr>
      <w:bookmarkStart w:id="202" w:name="_Toc481503927"/>
      <w:r>
        <w:rPr>
          <w:lang w:val="sk-SK"/>
        </w:rPr>
        <w:t>Motivačné štipendium</w:t>
      </w:r>
      <w:bookmarkEnd w:id="202"/>
    </w:p>
    <w:p w:rsidR="006A44F2" w:rsidRDefault="006A44F2" w:rsidP="00336214">
      <w:pPr>
        <w:rPr>
          <w:rFonts w:asciiTheme="minorHAnsi" w:hAnsiTheme="minorHAnsi" w:cstheme="minorHAnsi"/>
          <w:sz w:val="24"/>
          <w:szCs w:val="24"/>
          <w:lang w:val="sk-SK"/>
        </w:rPr>
      </w:pPr>
    </w:p>
    <w:p w:rsidR="00336214" w:rsidRPr="00B04814" w:rsidRDefault="00336214" w:rsidP="006A44F2">
      <w:pPr>
        <w:ind w:firstLine="567"/>
        <w:rPr>
          <w:rFonts w:asciiTheme="minorHAnsi" w:hAnsiTheme="minorHAnsi" w:cstheme="minorHAnsi"/>
          <w:sz w:val="24"/>
          <w:szCs w:val="24"/>
          <w:lang w:val="sk-SK"/>
        </w:rPr>
      </w:pPr>
      <w:r w:rsidRPr="00B04814">
        <w:rPr>
          <w:rFonts w:asciiTheme="minorHAnsi" w:hAnsiTheme="minorHAnsi" w:cstheme="minorHAnsi"/>
          <w:sz w:val="24"/>
          <w:szCs w:val="24"/>
          <w:lang w:val="sk-SK"/>
        </w:rPr>
        <w:t>Finančné prostriedky na motivačné štipendiá boli určené na základe rozp</w:t>
      </w:r>
      <w:r>
        <w:rPr>
          <w:rFonts w:asciiTheme="minorHAnsi" w:hAnsiTheme="minorHAnsi" w:cstheme="minorHAnsi"/>
          <w:sz w:val="24"/>
          <w:szCs w:val="24"/>
          <w:lang w:val="sk-SK"/>
        </w:rPr>
        <w:t>isu rozpočtu pre UKF na rok 2016</w:t>
      </w:r>
      <w:r w:rsidRPr="00B04814">
        <w:rPr>
          <w:rFonts w:asciiTheme="minorHAnsi" w:hAnsiTheme="minorHAnsi" w:cstheme="minorHAnsi"/>
          <w:sz w:val="24"/>
          <w:szCs w:val="24"/>
          <w:lang w:val="sk-SK"/>
        </w:rPr>
        <w:t>. Univerzita rozdelila dotáciu zo štátneho rozpočtu v pomere 85 % (prospechové štipendiá) a</w:t>
      </w:r>
      <w:r w:rsidR="00F428C3">
        <w:rPr>
          <w:rFonts w:asciiTheme="minorHAnsi" w:hAnsiTheme="minorHAnsi" w:cstheme="minorHAnsi"/>
          <w:sz w:val="24"/>
          <w:szCs w:val="24"/>
          <w:lang w:val="sk-SK"/>
        </w:rPr>
        <w:t> </w:t>
      </w:r>
      <w:r w:rsidRPr="00B04814">
        <w:rPr>
          <w:rFonts w:asciiTheme="minorHAnsi" w:hAnsiTheme="minorHAnsi" w:cstheme="minorHAnsi"/>
          <w:sz w:val="24"/>
          <w:szCs w:val="24"/>
          <w:lang w:val="sk-SK"/>
        </w:rPr>
        <w:t>15</w:t>
      </w:r>
      <w:r w:rsidR="00F428C3">
        <w:rPr>
          <w:rFonts w:asciiTheme="minorHAnsi" w:hAnsiTheme="minorHAnsi" w:cstheme="minorHAnsi"/>
          <w:sz w:val="24"/>
          <w:szCs w:val="24"/>
          <w:lang w:val="sk-SK"/>
        </w:rPr>
        <w:t xml:space="preserve"> </w:t>
      </w:r>
      <w:r w:rsidRPr="00B04814">
        <w:rPr>
          <w:rFonts w:asciiTheme="minorHAnsi" w:hAnsiTheme="minorHAnsi" w:cstheme="minorHAnsi"/>
          <w:sz w:val="24"/>
          <w:szCs w:val="24"/>
          <w:lang w:val="sk-SK"/>
        </w:rPr>
        <w:t>% (mimoriadne štipendiá).</w:t>
      </w:r>
    </w:p>
    <w:p w:rsidR="00336214" w:rsidRPr="00B04814" w:rsidRDefault="00336214" w:rsidP="006A44F2">
      <w:pPr>
        <w:pStyle w:val="Normlnywebov"/>
        <w:spacing w:before="0" w:beforeAutospacing="0" w:after="60" w:afterAutospacing="0"/>
        <w:ind w:firstLine="567"/>
        <w:rPr>
          <w:rFonts w:cs="Calibri"/>
          <w:sz w:val="24"/>
          <w:szCs w:val="24"/>
          <w:lang w:val="sk-SK"/>
        </w:rPr>
      </w:pPr>
    </w:p>
    <w:p w:rsidR="00336214" w:rsidRPr="00B04814" w:rsidRDefault="00336214" w:rsidP="006A44F2">
      <w:pPr>
        <w:ind w:firstLine="567"/>
        <w:rPr>
          <w:rFonts w:asciiTheme="minorHAnsi" w:hAnsiTheme="minorHAnsi" w:cstheme="minorHAnsi"/>
          <w:color w:val="FF0000"/>
          <w:sz w:val="2"/>
          <w:szCs w:val="2"/>
          <w:lang w:val="sk-SK"/>
        </w:rPr>
      </w:pPr>
    </w:p>
    <w:p w:rsidR="00336214" w:rsidRPr="00210FEA" w:rsidRDefault="00336214" w:rsidP="006A44F2">
      <w:pPr>
        <w:ind w:firstLine="0"/>
        <w:rPr>
          <w:rFonts w:asciiTheme="minorHAnsi" w:hAnsiTheme="minorHAnsi" w:cstheme="minorHAnsi"/>
          <w:b/>
          <w:sz w:val="24"/>
          <w:szCs w:val="24"/>
          <w:lang w:val="sk-SK"/>
        </w:rPr>
      </w:pPr>
      <w:r w:rsidRPr="00210FEA">
        <w:rPr>
          <w:rFonts w:asciiTheme="minorHAnsi" w:hAnsiTheme="minorHAnsi" w:cstheme="minorHAnsi"/>
          <w:b/>
          <w:sz w:val="24"/>
          <w:szCs w:val="24"/>
          <w:lang w:val="sk-SK"/>
        </w:rPr>
        <w:t>Prospechové štipendium</w:t>
      </w:r>
    </w:p>
    <w:p w:rsidR="00336214" w:rsidRPr="00210FEA" w:rsidRDefault="00336214" w:rsidP="006A44F2">
      <w:pPr>
        <w:ind w:firstLine="567"/>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Prospechové štipendium sa priznávalo študentom študujúcim v dennej štúdia </w:t>
      </w:r>
      <w:r w:rsidR="006A44F2">
        <w:rPr>
          <w:rFonts w:asciiTheme="minorHAnsi" w:hAnsiTheme="minorHAnsi" w:cstheme="minorHAnsi"/>
          <w:sz w:val="24"/>
          <w:szCs w:val="24"/>
          <w:lang w:val="sk-SK"/>
        </w:rPr>
        <w:br/>
      </w:r>
      <w:r w:rsidRPr="00210FEA">
        <w:rPr>
          <w:rFonts w:asciiTheme="minorHAnsi" w:hAnsiTheme="minorHAnsi" w:cstheme="minorHAnsi"/>
          <w:sz w:val="24"/>
          <w:szCs w:val="24"/>
          <w:lang w:val="sk-SK"/>
        </w:rPr>
        <w:t>v študijných programoch prvého alebo druhého stupňa.</w:t>
      </w:r>
    </w:p>
    <w:p w:rsidR="00336214" w:rsidRPr="00210FEA" w:rsidRDefault="00336214" w:rsidP="006A44F2">
      <w:pPr>
        <w:ind w:firstLine="567"/>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Študentovi zapísanému na štúdium v prvom roku štúdia sa prospechové štipendium priznávalo v druhom semestri za vynikajúce plnenie študijných povinností v prvom semestri akademického roka, študentovi zapísanému na štúdium v druhom alebo v ďalšom roku štúdia sa prospechové štipendium priznávalo v danom semestri za vynikajúce plnenie študijných povinností v predchádzajúcom semestri. </w:t>
      </w:r>
    </w:p>
    <w:p w:rsidR="00336214" w:rsidRPr="00210FEA" w:rsidRDefault="00336214" w:rsidP="00336214">
      <w:pPr>
        <w:rPr>
          <w:rFonts w:asciiTheme="minorHAnsi" w:hAnsiTheme="minorHAnsi" w:cstheme="minorHAnsi"/>
          <w:sz w:val="24"/>
          <w:szCs w:val="24"/>
          <w:lang w:val="sk-SK"/>
        </w:rPr>
      </w:pPr>
      <w:r w:rsidRPr="00210FEA">
        <w:rPr>
          <w:rFonts w:asciiTheme="minorHAnsi" w:hAnsiTheme="minorHAnsi" w:cstheme="minorHAnsi"/>
          <w:sz w:val="24"/>
          <w:szCs w:val="24"/>
          <w:lang w:val="sk-SK"/>
        </w:rPr>
        <w:t>Plnenie študijných povinností študentom sa posudzovalo podľa:</w:t>
      </w:r>
    </w:p>
    <w:p w:rsidR="00336214" w:rsidRPr="00210FEA" w:rsidRDefault="00336214" w:rsidP="007C1277">
      <w:pPr>
        <w:pStyle w:val="Odsekzoznamu"/>
        <w:numPr>
          <w:ilvl w:val="0"/>
          <w:numId w:val="6"/>
        </w:numPr>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úspešného </w:t>
      </w:r>
      <w:r w:rsidRPr="00210FEA">
        <w:rPr>
          <w:sz w:val="24"/>
          <w:szCs w:val="24"/>
          <w:lang w:val="sk-SK"/>
        </w:rPr>
        <w:t>absolvovania</w:t>
      </w:r>
      <w:r w:rsidRPr="00210FEA">
        <w:rPr>
          <w:rFonts w:asciiTheme="minorHAnsi" w:hAnsiTheme="minorHAnsi" w:cstheme="minorHAnsi"/>
          <w:sz w:val="24"/>
          <w:szCs w:val="24"/>
          <w:lang w:val="sk-SK"/>
        </w:rPr>
        <w:t xml:space="preserve"> študijných predmetov, ktoré si študent v sledovanom období zapísal na štúdium,</w:t>
      </w:r>
    </w:p>
    <w:p w:rsidR="00336214" w:rsidRPr="00210FEA" w:rsidRDefault="00336214" w:rsidP="007C1277">
      <w:pPr>
        <w:pStyle w:val="Odsekzoznamu"/>
        <w:numPr>
          <w:ilvl w:val="0"/>
          <w:numId w:val="6"/>
        </w:numPr>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kvality </w:t>
      </w:r>
      <w:r w:rsidRPr="00210FEA">
        <w:rPr>
          <w:sz w:val="24"/>
          <w:szCs w:val="24"/>
          <w:lang w:val="sk-SK"/>
        </w:rPr>
        <w:t>dosiahnutých</w:t>
      </w:r>
      <w:r w:rsidRPr="00210FEA">
        <w:rPr>
          <w:rFonts w:asciiTheme="minorHAnsi" w:hAnsiTheme="minorHAnsi" w:cstheme="minorHAnsi"/>
          <w:sz w:val="24"/>
          <w:szCs w:val="24"/>
          <w:lang w:val="sk-SK"/>
        </w:rPr>
        <w:t xml:space="preserve"> študijných výsledkov v absolvovaných študijných predmetoch; na určenie kvality slúži vážený študijný priemer.</w:t>
      </w:r>
    </w:p>
    <w:p w:rsidR="00336214" w:rsidRPr="00210FEA" w:rsidRDefault="00336214" w:rsidP="00336214">
      <w:pPr>
        <w:rPr>
          <w:rFonts w:asciiTheme="minorHAnsi" w:hAnsiTheme="minorHAnsi" w:cstheme="minorHAnsi"/>
          <w:sz w:val="24"/>
          <w:szCs w:val="24"/>
          <w:lang w:val="sk-SK"/>
        </w:rPr>
      </w:pPr>
    </w:p>
    <w:p w:rsidR="00336214" w:rsidRPr="00210FEA" w:rsidRDefault="00336214" w:rsidP="006A44F2">
      <w:pPr>
        <w:ind w:firstLine="567"/>
        <w:rPr>
          <w:rFonts w:asciiTheme="minorHAnsi" w:hAnsiTheme="minorHAnsi" w:cstheme="minorHAnsi"/>
          <w:sz w:val="24"/>
          <w:szCs w:val="24"/>
          <w:lang w:val="sk-SK"/>
        </w:rPr>
      </w:pPr>
      <w:r w:rsidRPr="00210FEA">
        <w:rPr>
          <w:rFonts w:asciiTheme="minorHAnsi" w:hAnsiTheme="minorHAnsi" w:cstheme="minorHAnsi"/>
          <w:sz w:val="24"/>
          <w:szCs w:val="24"/>
          <w:lang w:val="sk-SK"/>
        </w:rPr>
        <w:t xml:space="preserve">Prospechové štipendiá sa rozdelili na jednotlivé fakulty UKF podľa počtu denných študentov. Fakulty zostavili zoznamy študentov, ktorým dekan priznáva prospechové štipendium a zverejnili ho na vývesnej tabuli fakulty alebo na </w:t>
      </w:r>
      <w:r>
        <w:rPr>
          <w:rFonts w:asciiTheme="minorHAnsi" w:hAnsiTheme="minorHAnsi" w:cstheme="minorHAnsi"/>
          <w:sz w:val="24"/>
          <w:szCs w:val="24"/>
          <w:lang w:val="sk-SK"/>
        </w:rPr>
        <w:t>webovom sídle univerzity</w:t>
      </w:r>
      <w:r w:rsidRPr="00210FEA">
        <w:rPr>
          <w:rFonts w:asciiTheme="minorHAnsi" w:hAnsiTheme="minorHAnsi" w:cstheme="minorHAnsi"/>
          <w:sz w:val="24"/>
          <w:szCs w:val="24"/>
          <w:lang w:val="sk-SK"/>
        </w:rPr>
        <w:t xml:space="preserve">. </w:t>
      </w:r>
    </w:p>
    <w:p w:rsidR="00336214" w:rsidRDefault="00336214" w:rsidP="006A44F2">
      <w:pPr>
        <w:ind w:firstLine="567"/>
        <w:rPr>
          <w:rFonts w:asciiTheme="minorHAnsi" w:hAnsiTheme="minorHAnsi" w:cstheme="minorHAnsi"/>
          <w:sz w:val="24"/>
          <w:szCs w:val="24"/>
          <w:lang w:val="sk-SK"/>
        </w:rPr>
      </w:pPr>
      <w:r w:rsidRPr="00220DB3">
        <w:rPr>
          <w:rFonts w:asciiTheme="minorHAnsi" w:hAnsiTheme="minorHAnsi" w:cstheme="minorHAnsi"/>
          <w:sz w:val="24"/>
          <w:szCs w:val="24"/>
          <w:lang w:val="sk-SK"/>
        </w:rPr>
        <w:t>Prospechové štipendium bolo vyplácané dvakrát (v zimnom a letnom semestri) a jeho výška bola</w:t>
      </w:r>
      <w:r>
        <w:rPr>
          <w:rFonts w:asciiTheme="minorHAnsi" w:hAnsiTheme="minorHAnsi" w:cstheme="minorHAnsi"/>
          <w:sz w:val="24"/>
          <w:szCs w:val="24"/>
          <w:lang w:val="sk-SK"/>
        </w:rPr>
        <w:t xml:space="preserve"> v rozmedzí od 165 Eur do 242,90</w:t>
      </w:r>
      <w:r w:rsidRPr="00220DB3">
        <w:rPr>
          <w:rFonts w:asciiTheme="minorHAnsi" w:hAnsiTheme="minorHAnsi" w:cstheme="minorHAnsi"/>
          <w:sz w:val="24"/>
          <w:szCs w:val="24"/>
          <w:lang w:val="sk-SK"/>
        </w:rPr>
        <w:t xml:space="preserve"> Eur. Celkovo bolo vyplatených zo zdrojov štátneho rozpočtu študentom </w:t>
      </w:r>
      <w:r>
        <w:rPr>
          <w:rFonts w:asciiTheme="minorHAnsi" w:hAnsiTheme="minorHAnsi" w:cstheme="minorHAnsi"/>
          <w:sz w:val="24"/>
          <w:szCs w:val="24"/>
          <w:lang w:val="sk-SK"/>
        </w:rPr>
        <w:t>841</w:t>
      </w:r>
      <w:r w:rsidRPr="00220DB3">
        <w:rPr>
          <w:rFonts w:asciiTheme="minorHAnsi" w:hAnsiTheme="minorHAnsi" w:cstheme="minorHAnsi"/>
          <w:sz w:val="24"/>
          <w:szCs w:val="24"/>
          <w:lang w:val="sk-SK"/>
        </w:rPr>
        <w:t xml:space="preserve"> prospechových štipendií v hodnote </w:t>
      </w:r>
      <w:r>
        <w:rPr>
          <w:rFonts w:asciiTheme="minorHAnsi" w:hAnsiTheme="minorHAnsi" w:cstheme="minorHAnsi"/>
          <w:sz w:val="24"/>
          <w:szCs w:val="24"/>
          <w:lang w:val="sk-SK"/>
        </w:rPr>
        <w:t>257 405</w:t>
      </w:r>
      <w:r w:rsidRPr="00220DB3">
        <w:rPr>
          <w:rFonts w:asciiTheme="minorHAnsi" w:hAnsiTheme="minorHAnsi" w:cstheme="minorHAnsi"/>
          <w:sz w:val="24"/>
          <w:szCs w:val="24"/>
          <w:lang w:val="sk-SK"/>
        </w:rPr>
        <w:t xml:space="preserve"> Eur</w:t>
      </w:r>
      <w:r w:rsidRPr="00BE40D4">
        <w:rPr>
          <w:rFonts w:asciiTheme="minorHAnsi" w:hAnsiTheme="minorHAnsi" w:cstheme="minorHAnsi"/>
          <w:sz w:val="24"/>
          <w:szCs w:val="24"/>
          <w:lang w:val="sk-SK"/>
        </w:rPr>
        <w:t xml:space="preserve">. </w:t>
      </w:r>
    </w:p>
    <w:p w:rsidR="00336214" w:rsidRDefault="00336214" w:rsidP="00336214">
      <w:pPr>
        <w:rPr>
          <w:sz w:val="24"/>
          <w:szCs w:val="24"/>
          <w:lang w:val="sk-SK"/>
        </w:rPr>
      </w:pPr>
    </w:p>
    <w:p w:rsidR="00336214" w:rsidRPr="004B24C1" w:rsidRDefault="00336214" w:rsidP="00336214">
      <w:pPr>
        <w:ind w:firstLine="0"/>
        <w:rPr>
          <w:b/>
          <w:sz w:val="24"/>
          <w:szCs w:val="24"/>
          <w:lang w:val="sk-SK"/>
        </w:rPr>
      </w:pPr>
      <w:r w:rsidRPr="004B24C1">
        <w:rPr>
          <w:b/>
          <w:sz w:val="24"/>
          <w:szCs w:val="24"/>
          <w:lang w:val="sk-SK"/>
        </w:rPr>
        <w:t>Motivačné odborové štipendium</w:t>
      </w:r>
    </w:p>
    <w:p w:rsidR="00336214" w:rsidRPr="004B24C1" w:rsidRDefault="00336214" w:rsidP="006A44F2">
      <w:pPr>
        <w:ind w:firstLine="567"/>
        <w:rPr>
          <w:sz w:val="24"/>
          <w:szCs w:val="24"/>
          <w:lang w:val="sk-SK"/>
        </w:rPr>
      </w:pPr>
      <w:r w:rsidRPr="004B24C1">
        <w:rPr>
          <w:sz w:val="24"/>
          <w:szCs w:val="24"/>
          <w:lang w:val="sk-SK"/>
        </w:rPr>
        <w:t>Odborové štipendium sa priznáva študentom fakúlt vybraných študijných odborov.</w:t>
      </w:r>
      <w:r w:rsidRPr="004B24C1">
        <w:t xml:space="preserve"> </w:t>
      </w:r>
      <w:r w:rsidRPr="004B24C1">
        <w:rPr>
          <w:sz w:val="24"/>
          <w:szCs w:val="24"/>
          <w:lang w:val="sk-SK"/>
        </w:rPr>
        <w:t xml:space="preserve">Dotácia je odvodená od počtu študentov vo vybranom študijnom odbore (v prípade učiteľských študijných programoch vo vybraných predmetoch, a to polovičným počtom), </w:t>
      </w:r>
      <w:r w:rsidR="006A44F2">
        <w:rPr>
          <w:sz w:val="24"/>
          <w:szCs w:val="24"/>
          <w:lang w:val="sk-SK"/>
        </w:rPr>
        <w:br/>
      </w:r>
      <w:r w:rsidRPr="004B24C1">
        <w:rPr>
          <w:sz w:val="24"/>
          <w:szCs w:val="24"/>
          <w:lang w:val="sk-SK"/>
        </w:rPr>
        <w:t>v dennej forme štúdia, ktorí sú zohľadňovaní pri určení dotácie na uskutočňovanie akreditovaných študijných programov, ktorých KAP je viac ako 0,95 a pre prvé dva stupne vysokoškolského vzdelávania.</w:t>
      </w:r>
    </w:p>
    <w:p w:rsidR="00336214" w:rsidRDefault="00336214" w:rsidP="006A44F2">
      <w:pPr>
        <w:ind w:firstLine="567"/>
        <w:rPr>
          <w:rFonts w:asciiTheme="minorHAnsi" w:hAnsiTheme="minorHAnsi" w:cstheme="minorHAnsi"/>
          <w:b/>
          <w:sz w:val="24"/>
          <w:szCs w:val="24"/>
          <w:lang w:val="sk-SK"/>
        </w:rPr>
      </w:pPr>
      <w:r w:rsidRPr="004B24C1">
        <w:rPr>
          <w:rFonts w:asciiTheme="minorHAnsi" w:hAnsiTheme="minorHAnsi" w:cstheme="minorHAnsi"/>
          <w:sz w:val="24"/>
          <w:szCs w:val="24"/>
          <w:lang w:val="sk-SK"/>
        </w:rPr>
        <w:lastRenderedPageBreak/>
        <w:t xml:space="preserve">Odborové štipendium v roku 2016 bolo vyplácané jedenkrát (v zimnom semestri) </w:t>
      </w:r>
      <w:r w:rsidR="006A44F2">
        <w:rPr>
          <w:rFonts w:asciiTheme="minorHAnsi" w:hAnsiTheme="minorHAnsi" w:cstheme="minorHAnsi"/>
          <w:sz w:val="24"/>
          <w:szCs w:val="24"/>
          <w:lang w:val="sk-SK"/>
        </w:rPr>
        <w:br/>
      </w:r>
      <w:r w:rsidRPr="004B24C1">
        <w:rPr>
          <w:rFonts w:asciiTheme="minorHAnsi" w:hAnsiTheme="minorHAnsi" w:cstheme="minorHAnsi"/>
          <w:sz w:val="24"/>
          <w:szCs w:val="24"/>
          <w:lang w:val="sk-SK"/>
        </w:rPr>
        <w:t>a jeho výška bola 150 Eur. Celkovo bolo vyplatených zo zdrojov štátneho rozpočtu študentom 2 odborové motivačné štipendiá v hodnote 300 Eur.</w:t>
      </w:r>
    </w:p>
    <w:p w:rsidR="00336214" w:rsidRPr="00210FEA" w:rsidRDefault="00336214" w:rsidP="00336214">
      <w:pPr>
        <w:rPr>
          <w:rFonts w:asciiTheme="minorHAnsi" w:hAnsiTheme="minorHAnsi" w:cstheme="minorHAnsi"/>
          <w:sz w:val="24"/>
          <w:szCs w:val="24"/>
          <w:lang w:val="sk-SK"/>
        </w:rPr>
      </w:pPr>
    </w:p>
    <w:p w:rsidR="00336214" w:rsidRPr="00866B65" w:rsidRDefault="00336214" w:rsidP="00336214">
      <w:pPr>
        <w:ind w:firstLine="0"/>
        <w:rPr>
          <w:rFonts w:asciiTheme="minorHAnsi" w:hAnsiTheme="minorHAnsi" w:cstheme="minorHAnsi"/>
          <w:b/>
          <w:sz w:val="24"/>
          <w:szCs w:val="24"/>
          <w:lang w:val="sk-SK"/>
        </w:rPr>
      </w:pPr>
      <w:r w:rsidRPr="00866B65">
        <w:rPr>
          <w:rFonts w:asciiTheme="minorHAnsi" w:hAnsiTheme="minorHAnsi" w:cstheme="minorHAnsi"/>
          <w:b/>
          <w:sz w:val="24"/>
          <w:szCs w:val="24"/>
          <w:lang w:val="sk-SK"/>
        </w:rPr>
        <w:t>Mimoriadne štipendium</w:t>
      </w:r>
    </w:p>
    <w:p w:rsidR="00336214" w:rsidRPr="00866B65" w:rsidRDefault="00336214" w:rsidP="006A44F2">
      <w:pPr>
        <w:ind w:firstLine="567"/>
        <w:rPr>
          <w:rFonts w:asciiTheme="minorHAnsi" w:hAnsiTheme="minorHAnsi" w:cstheme="minorHAnsi"/>
          <w:sz w:val="24"/>
          <w:szCs w:val="24"/>
          <w:lang w:val="sk-SK"/>
        </w:rPr>
      </w:pPr>
      <w:r w:rsidRPr="00866B65">
        <w:rPr>
          <w:rFonts w:asciiTheme="minorHAnsi" w:hAnsiTheme="minorHAnsi" w:cstheme="minorHAnsi"/>
          <w:sz w:val="24"/>
          <w:szCs w:val="24"/>
          <w:lang w:val="sk-SK"/>
        </w:rPr>
        <w:t>Mimoriadne štipendium sa priznávalo študentom študujúcim v dennej alebo externej forme štúdia v študijných programoch prvého, druhého alebo tretieho stupňa.</w:t>
      </w:r>
    </w:p>
    <w:p w:rsidR="00336214" w:rsidRPr="00866B65" w:rsidRDefault="00336214" w:rsidP="006A44F2">
      <w:pPr>
        <w:ind w:firstLine="567"/>
        <w:rPr>
          <w:rFonts w:asciiTheme="minorHAnsi" w:hAnsiTheme="minorHAnsi" w:cstheme="minorHAnsi"/>
          <w:sz w:val="24"/>
          <w:szCs w:val="24"/>
          <w:lang w:val="sk-SK"/>
        </w:rPr>
      </w:pPr>
      <w:r w:rsidRPr="00866B65">
        <w:rPr>
          <w:rFonts w:asciiTheme="minorHAnsi" w:hAnsiTheme="minorHAnsi" w:cstheme="minorHAnsi"/>
          <w:sz w:val="24"/>
          <w:szCs w:val="24"/>
          <w:lang w:val="sk-SK"/>
        </w:rPr>
        <w:t>Mimoriadne štipendium sa študentovi priznávalo spravidla za:</w:t>
      </w:r>
    </w:p>
    <w:p w:rsidR="00336214" w:rsidRPr="00866B65" w:rsidRDefault="00336214" w:rsidP="007C1277">
      <w:pPr>
        <w:pStyle w:val="Odsekzoznamu"/>
        <w:numPr>
          <w:ilvl w:val="0"/>
          <w:numId w:val="6"/>
        </w:numPr>
        <w:rPr>
          <w:sz w:val="24"/>
          <w:szCs w:val="24"/>
          <w:lang w:val="sk-SK"/>
        </w:rPr>
      </w:pPr>
      <w:r w:rsidRPr="00866B65">
        <w:rPr>
          <w:sz w:val="24"/>
          <w:szCs w:val="24"/>
          <w:lang w:val="sk-SK"/>
        </w:rPr>
        <w:t>vynikajúce výsledky vo vedeckej, umeleckej alebo v športovej činnosti,</w:t>
      </w:r>
    </w:p>
    <w:p w:rsidR="00336214" w:rsidRPr="00866B65" w:rsidRDefault="00336214" w:rsidP="007C1277">
      <w:pPr>
        <w:pStyle w:val="Odsekzoznamu"/>
        <w:numPr>
          <w:ilvl w:val="0"/>
          <w:numId w:val="6"/>
        </w:numPr>
        <w:rPr>
          <w:sz w:val="24"/>
          <w:szCs w:val="24"/>
          <w:lang w:val="sk-SK"/>
        </w:rPr>
      </w:pPr>
      <w:r w:rsidRPr="00866B65">
        <w:rPr>
          <w:sz w:val="24"/>
          <w:szCs w:val="24"/>
          <w:lang w:val="sk-SK"/>
        </w:rPr>
        <w:t>úspešnú reprezentáciu fakulty, univerzity alebo Slovenskej republiky v umeleckých, športových alebo vedomostných súťažiach,</w:t>
      </w:r>
    </w:p>
    <w:p w:rsidR="00336214" w:rsidRPr="00866B65" w:rsidRDefault="00336214" w:rsidP="007C1277">
      <w:pPr>
        <w:pStyle w:val="Odsekzoznamu"/>
        <w:numPr>
          <w:ilvl w:val="0"/>
          <w:numId w:val="6"/>
        </w:numPr>
        <w:rPr>
          <w:sz w:val="24"/>
          <w:szCs w:val="24"/>
          <w:lang w:val="sk-SK"/>
        </w:rPr>
      </w:pPr>
      <w:r w:rsidRPr="00866B65">
        <w:rPr>
          <w:sz w:val="24"/>
          <w:szCs w:val="24"/>
          <w:lang w:val="sk-SK"/>
        </w:rPr>
        <w:t>vynikajúce plnenie študijných povinností počas celého štúdia cenou rektora alebo cenou dekana,</w:t>
      </w:r>
    </w:p>
    <w:p w:rsidR="00336214" w:rsidRPr="00866B65" w:rsidRDefault="00336214" w:rsidP="007C1277">
      <w:pPr>
        <w:pStyle w:val="Odsekzoznamu"/>
        <w:numPr>
          <w:ilvl w:val="0"/>
          <w:numId w:val="6"/>
        </w:numPr>
        <w:rPr>
          <w:sz w:val="24"/>
          <w:szCs w:val="24"/>
          <w:lang w:val="sk-SK"/>
        </w:rPr>
      </w:pPr>
      <w:r w:rsidRPr="00866B65">
        <w:rPr>
          <w:sz w:val="24"/>
          <w:szCs w:val="24"/>
          <w:lang w:val="sk-SK"/>
        </w:rPr>
        <w:t>mimoriadne kvalitnú záverečnú alebo inú prácu študenta,</w:t>
      </w:r>
    </w:p>
    <w:p w:rsidR="00336214" w:rsidRPr="00866B65" w:rsidRDefault="00336214" w:rsidP="007C1277">
      <w:pPr>
        <w:pStyle w:val="Odsekzoznamu"/>
        <w:numPr>
          <w:ilvl w:val="0"/>
          <w:numId w:val="6"/>
        </w:numPr>
        <w:rPr>
          <w:sz w:val="24"/>
          <w:szCs w:val="24"/>
          <w:lang w:val="sk-SK"/>
        </w:rPr>
      </w:pPr>
      <w:r w:rsidRPr="00866B65">
        <w:rPr>
          <w:sz w:val="24"/>
          <w:szCs w:val="24"/>
          <w:lang w:val="sk-SK"/>
        </w:rPr>
        <w:t xml:space="preserve">výnimočnú angažovanosť v študentských spolkoch a združeniach. </w:t>
      </w:r>
    </w:p>
    <w:p w:rsidR="00336214" w:rsidRPr="00B04814" w:rsidRDefault="00336214" w:rsidP="006A44F2">
      <w:pPr>
        <w:ind w:firstLine="567"/>
        <w:rPr>
          <w:rFonts w:asciiTheme="minorHAnsi" w:hAnsiTheme="minorHAnsi" w:cstheme="minorHAnsi"/>
          <w:sz w:val="24"/>
          <w:szCs w:val="24"/>
          <w:highlight w:val="yellow"/>
          <w:lang w:val="sk-SK"/>
        </w:rPr>
      </w:pPr>
      <w:r w:rsidRPr="00866B65">
        <w:rPr>
          <w:rFonts w:asciiTheme="minorHAnsi" w:hAnsiTheme="minorHAnsi" w:cstheme="minorHAnsi"/>
          <w:sz w:val="24"/>
          <w:szCs w:val="24"/>
          <w:lang w:val="sk-SK"/>
        </w:rPr>
        <w:t>Finančné prostriedky na mimoriadne štipendiá sa rozdelili v pomere – 50</w:t>
      </w:r>
      <w:r w:rsidR="00F428C3">
        <w:rPr>
          <w:rFonts w:asciiTheme="minorHAnsi" w:hAnsiTheme="minorHAnsi" w:cstheme="minorHAnsi"/>
          <w:sz w:val="24"/>
          <w:szCs w:val="24"/>
          <w:lang w:val="sk-SK"/>
        </w:rPr>
        <w:t xml:space="preserve"> </w:t>
      </w:r>
      <w:r w:rsidRPr="00866B65">
        <w:rPr>
          <w:rFonts w:asciiTheme="minorHAnsi" w:hAnsiTheme="minorHAnsi" w:cstheme="minorHAnsi"/>
          <w:sz w:val="24"/>
          <w:szCs w:val="24"/>
          <w:lang w:val="sk-SK"/>
        </w:rPr>
        <w:t xml:space="preserve">% rektor, </w:t>
      </w:r>
      <w:r w:rsidR="006A44F2">
        <w:rPr>
          <w:rFonts w:asciiTheme="minorHAnsi" w:hAnsiTheme="minorHAnsi" w:cstheme="minorHAnsi"/>
          <w:sz w:val="24"/>
          <w:szCs w:val="24"/>
          <w:lang w:val="sk-SK"/>
        </w:rPr>
        <w:br/>
      </w:r>
      <w:r w:rsidRPr="00866B65">
        <w:rPr>
          <w:rFonts w:asciiTheme="minorHAnsi" w:hAnsiTheme="minorHAnsi" w:cstheme="minorHAnsi"/>
          <w:sz w:val="24"/>
          <w:szCs w:val="24"/>
          <w:lang w:val="sk-SK"/>
        </w:rPr>
        <w:t>50</w:t>
      </w:r>
      <w:r w:rsidR="00F428C3">
        <w:rPr>
          <w:rFonts w:asciiTheme="minorHAnsi" w:hAnsiTheme="minorHAnsi" w:cstheme="minorHAnsi"/>
          <w:sz w:val="24"/>
          <w:szCs w:val="24"/>
          <w:lang w:val="sk-SK"/>
        </w:rPr>
        <w:t xml:space="preserve"> </w:t>
      </w:r>
      <w:r w:rsidRPr="00866B65">
        <w:rPr>
          <w:rFonts w:asciiTheme="minorHAnsi" w:hAnsiTheme="minorHAnsi" w:cstheme="minorHAnsi"/>
          <w:sz w:val="24"/>
          <w:szCs w:val="24"/>
          <w:lang w:val="sk-SK"/>
        </w:rPr>
        <w:t xml:space="preserve">% dekani fakúlt (podľa počtu denných študentov). Zoznamy študentov, ktorým bolo priznané mimoriadneho štipendia zverejnili dekani na vývesnej tabuli a rektor na </w:t>
      </w:r>
      <w:r>
        <w:rPr>
          <w:rFonts w:asciiTheme="minorHAnsi" w:hAnsiTheme="minorHAnsi" w:cstheme="minorHAnsi"/>
          <w:sz w:val="24"/>
          <w:szCs w:val="24"/>
          <w:lang w:val="sk-SK"/>
        </w:rPr>
        <w:t>tomu určenej</w:t>
      </w:r>
      <w:r w:rsidRPr="00866B65">
        <w:rPr>
          <w:rFonts w:asciiTheme="minorHAnsi" w:hAnsiTheme="minorHAnsi" w:cstheme="minorHAnsi"/>
          <w:sz w:val="24"/>
          <w:szCs w:val="24"/>
          <w:lang w:val="sk-SK"/>
        </w:rPr>
        <w:t xml:space="preserve"> internetovej stránke. </w:t>
      </w:r>
    </w:p>
    <w:p w:rsidR="00336214" w:rsidRPr="000C6D4F" w:rsidRDefault="00336214" w:rsidP="006A44F2">
      <w:pPr>
        <w:ind w:firstLine="567"/>
        <w:rPr>
          <w:rFonts w:asciiTheme="minorHAnsi" w:hAnsiTheme="minorHAnsi" w:cstheme="minorHAnsi"/>
          <w:sz w:val="24"/>
          <w:szCs w:val="24"/>
          <w:lang w:val="sk-SK"/>
        </w:rPr>
      </w:pPr>
      <w:r w:rsidRPr="002104FD">
        <w:rPr>
          <w:rFonts w:asciiTheme="minorHAnsi" w:hAnsiTheme="minorHAnsi" w:cstheme="minorHAnsi"/>
          <w:sz w:val="24"/>
          <w:szCs w:val="24"/>
          <w:lang w:val="sk-SK"/>
        </w:rPr>
        <w:t xml:space="preserve">Na výplatu mimoriadnych štipendií boli využité finančné prostriedky z poskytnutej dotácie zo štátneho rozpočtu vo výške </w:t>
      </w:r>
      <w:r>
        <w:rPr>
          <w:rFonts w:asciiTheme="minorHAnsi" w:hAnsiTheme="minorHAnsi" w:cstheme="minorHAnsi"/>
          <w:sz w:val="24"/>
          <w:szCs w:val="24"/>
          <w:lang w:val="sk-SK"/>
        </w:rPr>
        <w:t>45 423</w:t>
      </w:r>
      <w:r w:rsidRPr="002104FD">
        <w:rPr>
          <w:rFonts w:asciiTheme="minorHAnsi" w:hAnsiTheme="minorHAnsi" w:cstheme="minorHAnsi"/>
          <w:sz w:val="24"/>
          <w:szCs w:val="24"/>
          <w:lang w:val="sk-SK"/>
        </w:rPr>
        <w:t xml:space="preserve"> Eur ako aj finančné prostriedky </w:t>
      </w:r>
      <w:r w:rsidR="006A44F2">
        <w:rPr>
          <w:rFonts w:asciiTheme="minorHAnsi" w:hAnsiTheme="minorHAnsi" w:cstheme="minorHAnsi"/>
          <w:sz w:val="24"/>
          <w:szCs w:val="24"/>
          <w:lang w:val="sk-SK"/>
        </w:rPr>
        <w:br/>
      </w:r>
      <w:r w:rsidRPr="002104FD">
        <w:rPr>
          <w:rFonts w:asciiTheme="minorHAnsi" w:hAnsiTheme="minorHAnsi" w:cstheme="minorHAnsi"/>
          <w:sz w:val="24"/>
          <w:szCs w:val="24"/>
          <w:lang w:val="sk-SK"/>
        </w:rPr>
        <w:t>zo</w:t>
      </w:r>
      <w:r>
        <w:rPr>
          <w:rFonts w:asciiTheme="minorHAnsi" w:hAnsiTheme="minorHAnsi" w:cstheme="minorHAnsi"/>
          <w:sz w:val="24"/>
          <w:szCs w:val="24"/>
          <w:lang w:val="sk-SK"/>
        </w:rPr>
        <w:t xml:space="preserve"> štipendijného fondu vo </w:t>
      </w:r>
      <w:r w:rsidRPr="00925E77">
        <w:rPr>
          <w:rFonts w:asciiTheme="minorHAnsi" w:hAnsiTheme="minorHAnsi" w:cstheme="minorHAnsi"/>
          <w:sz w:val="24"/>
          <w:szCs w:val="24"/>
          <w:lang w:val="sk-SK"/>
        </w:rPr>
        <w:t xml:space="preserve">výške </w:t>
      </w:r>
      <w:r>
        <w:rPr>
          <w:rFonts w:asciiTheme="minorHAnsi" w:hAnsiTheme="minorHAnsi" w:cstheme="minorHAnsi"/>
          <w:sz w:val="24"/>
          <w:szCs w:val="24"/>
          <w:lang w:val="sk-SK"/>
        </w:rPr>
        <w:t>67</w:t>
      </w:r>
      <w:r w:rsidRPr="00925E77">
        <w:rPr>
          <w:rFonts w:asciiTheme="minorHAnsi" w:hAnsiTheme="minorHAnsi" w:cstheme="minorHAnsi"/>
          <w:sz w:val="24"/>
          <w:szCs w:val="24"/>
          <w:lang w:val="sk-SK"/>
        </w:rPr>
        <w:t xml:space="preserve"> </w:t>
      </w:r>
      <w:r>
        <w:rPr>
          <w:rFonts w:asciiTheme="minorHAnsi" w:hAnsiTheme="minorHAnsi" w:cstheme="minorHAnsi"/>
          <w:sz w:val="24"/>
          <w:szCs w:val="24"/>
          <w:lang w:val="sk-SK"/>
        </w:rPr>
        <w:t>468</w:t>
      </w:r>
      <w:r w:rsidRPr="00925E77">
        <w:rPr>
          <w:rFonts w:asciiTheme="minorHAnsi" w:hAnsiTheme="minorHAnsi" w:cstheme="minorHAnsi"/>
          <w:sz w:val="24"/>
          <w:szCs w:val="24"/>
          <w:lang w:val="sk-SK"/>
        </w:rPr>
        <w:t xml:space="preserve"> Eur</w:t>
      </w:r>
      <w:r w:rsidRPr="002104FD">
        <w:rPr>
          <w:rFonts w:asciiTheme="minorHAnsi" w:hAnsiTheme="minorHAnsi" w:cstheme="minorHAnsi"/>
          <w:sz w:val="24"/>
          <w:szCs w:val="24"/>
          <w:lang w:val="sk-SK"/>
        </w:rPr>
        <w:t xml:space="preserve"> vytvorené z príjmov zo školného. </w:t>
      </w:r>
      <w:r w:rsidR="006A44F2">
        <w:rPr>
          <w:rFonts w:asciiTheme="minorHAnsi" w:hAnsiTheme="minorHAnsi" w:cstheme="minorHAnsi"/>
          <w:sz w:val="24"/>
          <w:szCs w:val="24"/>
          <w:lang w:val="sk-SK"/>
        </w:rPr>
        <w:br/>
      </w:r>
      <w:r w:rsidRPr="002104FD">
        <w:rPr>
          <w:rFonts w:asciiTheme="minorHAnsi" w:hAnsiTheme="minorHAnsi" w:cstheme="minorHAnsi"/>
          <w:sz w:val="24"/>
          <w:szCs w:val="24"/>
          <w:lang w:val="sk-SK"/>
        </w:rPr>
        <w:t>Výška mimoriadnych štipendií</w:t>
      </w:r>
      <w:r>
        <w:rPr>
          <w:rFonts w:asciiTheme="minorHAnsi" w:hAnsiTheme="minorHAnsi" w:cstheme="minorHAnsi"/>
          <w:sz w:val="24"/>
          <w:szCs w:val="24"/>
          <w:lang w:val="sk-SK"/>
        </w:rPr>
        <w:t xml:space="preserve"> sa </w:t>
      </w:r>
      <w:r w:rsidRPr="002104FD">
        <w:rPr>
          <w:rFonts w:asciiTheme="minorHAnsi" w:hAnsiTheme="minorHAnsi" w:cstheme="minorHAnsi"/>
          <w:sz w:val="24"/>
          <w:szCs w:val="24"/>
          <w:lang w:val="sk-SK"/>
        </w:rPr>
        <w:t>pohybo</w:t>
      </w:r>
      <w:r>
        <w:rPr>
          <w:rFonts w:asciiTheme="minorHAnsi" w:hAnsiTheme="minorHAnsi" w:cstheme="minorHAnsi"/>
          <w:sz w:val="24"/>
          <w:szCs w:val="24"/>
          <w:lang w:val="sk-SK"/>
        </w:rPr>
        <w:t xml:space="preserve">vala v </w:t>
      </w:r>
      <w:r w:rsidRPr="0019778F">
        <w:rPr>
          <w:rFonts w:asciiTheme="minorHAnsi" w:hAnsiTheme="minorHAnsi" w:cstheme="minorHAnsi"/>
          <w:sz w:val="24"/>
          <w:szCs w:val="24"/>
          <w:lang w:val="sk-SK"/>
        </w:rPr>
        <w:t>rozmedzí od 20 Eur do 1466 Eur. Celkovo bolo v roku 2016 vyplatených 1121 mimoriadnych štipendií v hodnote 112 891 Eur.</w:t>
      </w:r>
      <w:r>
        <w:rPr>
          <w:rFonts w:asciiTheme="minorHAnsi" w:hAnsiTheme="minorHAnsi" w:cstheme="minorHAnsi"/>
          <w:sz w:val="24"/>
          <w:szCs w:val="24"/>
          <w:lang w:val="sk-SK"/>
        </w:rPr>
        <w:t xml:space="preserve"> </w:t>
      </w:r>
    </w:p>
    <w:p w:rsidR="00336214" w:rsidRDefault="00336214" w:rsidP="00336214">
      <w:pPr>
        <w:spacing w:after="0" w:line="240" w:lineRule="auto"/>
        <w:ind w:firstLine="0"/>
        <w:jc w:val="left"/>
        <w:rPr>
          <w:rFonts w:asciiTheme="minorHAnsi" w:hAnsiTheme="minorHAnsi" w:cstheme="minorHAnsi"/>
          <w:sz w:val="24"/>
          <w:szCs w:val="24"/>
          <w:highlight w:val="yellow"/>
          <w:lang w:val="sk-SK"/>
        </w:rPr>
      </w:pPr>
    </w:p>
    <w:p w:rsidR="00336214" w:rsidRPr="00B04814" w:rsidRDefault="00336214" w:rsidP="00336214">
      <w:pPr>
        <w:spacing w:after="0" w:line="240" w:lineRule="auto"/>
        <w:ind w:firstLine="0"/>
        <w:jc w:val="left"/>
        <w:rPr>
          <w:rFonts w:asciiTheme="minorHAnsi" w:hAnsiTheme="minorHAnsi" w:cstheme="minorHAnsi"/>
          <w:sz w:val="24"/>
          <w:szCs w:val="24"/>
          <w:highlight w:val="yellow"/>
          <w:lang w:val="sk-SK"/>
        </w:rPr>
      </w:pPr>
    </w:p>
    <w:p w:rsidR="00336214" w:rsidRPr="00B04814" w:rsidRDefault="00336214" w:rsidP="00336214">
      <w:pPr>
        <w:spacing w:after="0" w:line="240" w:lineRule="auto"/>
        <w:ind w:firstLine="0"/>
        <w:jc w:val="left"/>
        <w:rPr>
          <w:rStyle w:val="Siln"/>
          <w:rFonts w:asciiTheme="minorHAnsi" w:hAnsiTheme="minorHAnsi" w:cstheme="minorHAnsi"/>
          <w:b w:val="0"/>
          <w:sz w:val="4"/>
          <w:szCs w:val="4"/>
          <w:highlight w:val="yellow"/>
          <w:lang w:val="sk-SK" w:eastAsia="cs-CZ"/>
        </w:rPr>
      </w:pPr>
    </w:p>
    <w:p w:rsidR="00336214" w:rsidRPr="00971DF3" w:rsidRDefault="00B52B0B" w:rsidP="00971DF3">
      <w:pPr>
        <w:rPr>
          <w:sz w:val="24"/>
        </w:rPr>
      </w:pPr>
      <w:r w:rsidRPr="00971DF3">
        <w:rPr>
          <w:sz w:val="24"/>
        </w:rPr>
        <w:t>Tabuľka</w:t>
      </w:r>
      <w:r w:rsidR="00336214" w:rsidRPr="00971DF3">
        <w:rPr>
          <w:sz w:val="24"/>
        </w:rPr>
        <w:t xml:space="preserve"> </w:t>
      </w:r>
      <w:r w:rsidR="00EB79B0" w:rsidRPr="00971DF3">
        <w:rPr>
          <w:sz w:val="24"/>
        </w:rPr>
        <w:t xml:space="preserve">č. </w:t>
      </w:r>
      <w:r w:rsidR="006A44F2" w:rsidRPr="00971DF3">
        <w:rPr>
          <w:sz w:val="24"/>
        </w:rPr>
        <w:t>4</w:t>
      </w:r>
      <w:r w:rsidR="00915665" w:rsidRPr="00971DF3">
        <w:rPr>
          <w:sz w:val="24"/>
        </w:rPr>
        <w:t>5</w:t>
      </w:r>
      <w:r w:rsidR="00336214" w:rsidRPr="00971DF3">
        <w:rPr>
          <w:sz w:val="24"/>
        </w:rPr>
        <w:t xml:space="preserve"> </w:t>
      </w:r>
      <w:r w:rsidR="00915665" w:rsidRPr="00971DF3">
        <w:rPr>
          <w:sz w:val="24"/>
        </w:rPr>
        <w:t xml:space="preserve">               </w:t>
      </w:r>
      <w:r w:rsidR="00336214" w:rsidRPr="00971DF3">
        <w:rPr>
          <w:sz w:val="24"/>
        </w:rPr>
        <w:t>Poberanie motivačných štipendií v rokoch 2014</w:t>
      </w:r>
      <w:r w:rsidRPr="00971DF3">
        <w:rPr>
          <w:sz w:val="24"/>
        </w:rPr>
        <w:t xml:space="preserve"> </w:t>
      </w:r>
      <w:r w:rsidR="00336214" w:rsidRPr="00971DF3">
        <w:rPr>
          <w:sz w:val="24"/>
        </w:rPr>
        <w:t>-</w:t>
      </w:r>
      <w:r w:rsidRPr="00971DF3">
        <w:rPr>
          <w:sz w:val="24"/>
        </w:rPr>
        <w:t xml:space="preserve"> </w:t>
      </w:r>
      <w:r w:rsidR="00336214" w:rsidRPr="00971DF3">
        <w:rPr>
          <w:sz w:val="24"/>
        </w:rPr>
        <w:t>2016</w:t>
      </w:r>
    </w:p>
    <w:tbl>
      <w:tblPr>
        <w:tblW w:w="9356" w:type="dxa"/>
        <w:tblInd w:w="70" w:type="dxa"/>
        <w:tblLayout w:type="fixed"/>
        <w:tblCellMar>
          <w:left w:w="70" w:type="dxa"/>
          <w:right w:w="70" w:type="dxa"/>
        </w:tblCellMar>
        <w:tblLook w:val="04A0" w:firstRow="1" w:lastRow="0" w:firstColumn="1" w:lastColumn="0" w:noHBand="0" w:noVBand="1"/>
      </w:tblPr>
      <w:tblGrid>
        <w:gridCol w:w="1276"/>
        <w:gridCol w:w="992"/>
        <w:gridCol w:w="851"/>
        <w:gridCol w:w="850"/>
        <w:gridCol w:w="993"/>
        <w:gridCol w:w="850"/>
        <w:gridCol w:w="851"/>
        <w:gridCol w:w="992"/>
        <w:gridCol w:w="850"/>
        <w:gridCol w:w="851"/>
      </w:tblGrid>
      <w:tr w:rsidR="00336214" w:rsidRPr="00B04814" w:rsidTr="00336214">
        <w:trPr>
          <w:trHeight w:val="458"/>
        </w:trPr>
        <w:tc>
          <w:tcPr>
            <w:tcW w:w="1276" w:type="dxa"/>
            <w:vMerge w:val="restart"/>
            <w:tcBorders>
              <w:top w:val="single" w:sz="8" w:space="0" w:color="auto"/>
              <w:left w:val="single" w:sz="8" w:space="0" w:color="auto"/>
              <w:bottom w:val="single" w:sz="4" w:space="0" w:color="000000"/>
              <w:right w:val="single" w:sz="4" w:space="0" w:color="auto"/>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sidRPr="001113AE">
              <w:rPr>
                <w:rFonts w:asciiTheme="minorHAnsi" w:hAnsiTheme="minorHAnsi" w:cstheme="minorHAnsi"/>
                <w:bCs/>
                <w:lang w:val="sk-SK" w:eastAsia="cs-CZ" w:bidi="ar-SA"/>
              </w:rPr>
              <w:t>Položka</w:t>
            </w:r>
          </w:p>
        </w:tc>
        <w:tc>
          <w:tcPr>
            <w:tcW w:w="2693" w:type="dxa"/>
            <w:gridSpan w:val="3"/>
            <w:tcBorders>
              <w:top w:val="single" w:sz="8" w:space="0" w:color="auto"/>
              <w:left w:val="nil"/>
              <w:bottom w:val="single" w:sz="4" w:space="0" w:color="auto"/>
              <w:right w:val="single" w:sz="4" w:space="0" w:color="000000"/>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2014</w:t>
            </w:r>
          </w:p>
        </w:tc>
        <w:tc>
          <w:tcPr>
            <w:tcW w:w="2694"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2015</w:t>
            </w:r>
          </w:p>
        </w:tc>
        <w:tc>
          <w:tcPr>
            <w:tcW w:w="2693"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2016</w:t>
            </w:r>
          </w:p>
        </w:tc>
      </w:tr>
      <w:tr w:rsidR="00336214" w:rsidRPr="00B04814" w:rsidTr="00336214">
        <w:trPr>
          <w:trHeight w:val="454"/>
        </w:trPr>
        <w:tc>
          <w:tcPr>
            <w:tcW w:w="1276" w:type="dxa"/>
            <w:vMerge/>
            <w:tcBorders>
              <w:top w:val="nil"/>
              <w:left w:val="single" w:sz="8" w:space="0" w:color="auto"/>
              <w:bottom w:val="single" w:sz="4" w:space="0" w:color="000000"/>
              <w:right w:val="single" w:sz="4" w:space="0" w:color="auto"/>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p>
        </w:tc>
        <w:tc>
          <w:tcPr>
            <w:tcW w:w="992" w:type="dxa"/>
            <w:tcBorders>
              <w:top w:val="nil"/>
              <w:left w:val="nil"/>
              <w:bottom w:val="single" w:sz="4" w:space="0" w:color="auto"/>
              <w:right w:val="nil"/>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 xml:space="preserve">Finančné prostriedky </w:t>
            </w:r>
            <w:r w:rsidRPr="001113AE">
              <w:rPr>
                <w:rFonts w:asciiTheme="minorHAnsi" w:hAnsiTheme="minorHAnsi" w:cstheme="minorHAnsi"/>
                <w:bCs/>
                <w:sz w:val="16"/>
                <w:szCs w:val="16"/>
                <w:lang w:val="sk-SK" w:eastAsia="cs-CZ" w:bidi="ar-SA"/>
              </w:rPr>
              <w:br/>
              <w:t xml:space="preserve"> (v €)</w:t>
            </w:r>
          </w:p>
        </w:tc>
        <w:tc>
          <w:tcPr>
            <w:tcW w:w="851"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Počet štipendií</w:t>
            </w:r>
          </w:p>
        </w:tc>
        <w:tc>
          <w:tcPr>
            <w:tcW w:w="850"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Priemerná výška štipendia</w:t>
            </w:r>
          </w:p>
          <w:p w:rsidR="006A44F2"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za rok</w:t>
            </w:r>
          </w:p>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 xml:space="preserve"> (v €)</w:t>
            </w:r>
          </w:p>
        </w:tc>
        <w:tc>
          <w:tcPr>
            <w:tcW w:w="993" w:type="dxa"/>
            <w:tcBorders>
              <w:top w:val="nil"/>
              <w:left w:val="single" w:sz="4" w:space="0" w:color="auto"/>
              <w:bottom w:val="single" w:sz="4" w:space="0" w:color="auto"/>
              <w:right w:val="nil"/>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 xml:space="preserve">Finančné prostriedky </w:t>
            </w:r>
            <w:r w:rsidRPr="001113AE">
              <w:rPr>
                <w:rFonts w:asciiTheme="minorHAnsi" w:hAnsiTheme="minorHAnsi" w:cstheme="minorHAnsi"/>
                <w:bCs/>
                <w:sz w:val="16"/>
                <w:szCs w:val="16"/>
                <w:lang w:val="sk-SK" w:eastAsia="cs-CZ" w:bidi="ar-SA"/>
              </w:rPr>
              <w:br/>
              <w:t xml:space="preserve"> (v €)</w:t>
            </w:r>
          </w:p>
        </w:tc>
        <w:tc>
          <w:tcPr>
            <w:tcW w:w="850" w:type="dxa"/>
            <w:tcBorders>
              <w:top w:val="nil"/>
              <w:left w:val="single" w:sz="4" w:space="0" w:color="auto"/>
              <w:bottom w:val="single" w:sz="4" w:space="0" w:color="auto"/>
              <w:right w:val="nil"/>
            </w:tcBorders>
            <w:shd w:val="clear" w:color="auto" w:fill="DBE5F1" w:themeFill="accent1" w:themeFillTint="33"/>
            <w:vAlign w:val="center"/>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Počet štipendií</w:t>
            </w:r>
          </w:p>
        </w:tc>
        <w:tc>
          <w:tcPr>
            <w:tcW w:w="851" w:type="dxa"/>
            <w:tcBorders>
              <w:top w:val="nil"/>
              <w:left w:val="single" w:sz="4" w:space="0" w:color="auto"/>
              <w:bottom w:val="single" w:sz="4" w:space="0" w:color="auto"/>
              <w:right w:val="nil"/>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Priemerná výška štipendia</w:t>
            </w:r>
          </w:p>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 xml:space="preserve">za rok </w:t>
            </w:r>
            <w:r w:rsidR="00D2628A">
              <w:rPr>
                <w:rFonts w:asciiTheme="minorHAnsi" w:hAnsiTheme="minorHAnsi" w:cstheme="minorHAnsi"/>
                <w:bCs/>
                <w:sz w:val="16"/>
                <w:szCs w:val="16"/>
                <w:lang w:val="sk-SK" w:eastAsia="cs-CZ" w:bidi="ar-SA"/>
              </w:rPr>
              <w:br/>
            </w:r>
            <w:r w:rsidRPr="001113AE">
              <w:rPr>
                <w:rFonts w:asciiTheme="minorHAnsi" w:hAnsiTheme="minorHAnsi" w:cstheme="minorHAnsi"/>
                <w:bCs/>
                <w:sz w:val="16"/>
                <w:szCs w:val="16"/>
                <w:lang w:val="sk-SK" w:eastAsia="cs-CZ" w:bidi="ar-SA"/>
              </w:rPr>
              <w:t>(v €)</w:t>
            </w:r>
          </w:p>
        </w:tc>
        <w:tc>
          <w:tcPr>
            <w:tcW w:w="992" w:type="dxa"/>
            <w:tcBorders>
              <w:top w:val="nil"/>
              <w:left w:val="single" w:sz="4" w:space="0" w:color="auto"/>
              <w:bottom w:val="single" w:sz="4" w:space="0" w:color="auto"/>
              <w:right w:val="single" w:sz="4" w:space="0" w:color="auto"/>
            </w:tcBorders>
            <w:shd w:val="clear" w:color="auto" w:fill="DBE5F1" w:themeFill="accent1" w:themeFillTint="33"/>
            <w:vAlign w:val="center"/>
          </w:tcPr>
          <w:p w:rsidR="00336214" w:rsidRPr="00B04814" w:rsidRDefault="00336214" w:rsidP="00336214">
            <w:pPr>
              <w:spacing w:after="0" w:line="240" w:lineRule="auto"/>
              <w:ind w:firstLine="0"/>
              <w:jc w:val="center"/>
              <w:rPr>
                <w:rFonts w:asciiTheme="minorHAnsi" w:hAnsiTheme="minorHAnsi" w:cstheme="minorHAnsi"/>
                <w:bCs/>
                <w:sz w:val="16"/>
                <w:szCs w:val="16"/>
                <w:highlight w:val="yellow"/>
                <w:lang w:val="sk-SK" w:eastAsia="cs-CZ" w:bidi="ar-SA"/>
              </w:rPr>
            </w:pPr>
            <w:r w:rsidRPr="001113AE">
              <w:rPr>
                <w:rFonts w:asciiTheme="minorHAnsi" w:hAnsiTheme="minorHAnsi" w:cstheme="minorHAnsi"/>
                <w:bCs/>
                <w:sz w:val="16"/>
                <w:szCs w:val="16"/>
                <w:lang w:val="sk-SK" w:eastAsia="cs-CZ" w:bidi="ar-SA"/>
              </w:rPr>
              <w:t xml:space="preserve">Finančné prostriedky </w:t>
            </w:r>
            <w:r w:rsidRPr="001113AE">
              <w:rPr>
                <w:rFonts w:asciiTheme="minorHAnsi" w:hAnsiTheme="minorHAnsi" w:cstheme="minorHAnsi"/>
                <w:bCs/>
                <w:sz w:val="16"/>
                <w:szCs w:val="16"/>
                <w:lang w:val="sk-SK" w:eastAsia="cs-CZ" w:bidi="ar-SA"/>
              </w:rPr>
              <w:br/>
              <w:t xml:space="preserve"> (v €)</w:t>
            </w:r>
          </w:p>
        </w:tc>
        <w:tc>
          <w:tcPr>
            <w:tcW w:w="850" w:type="dxa"/>
            <w:tcBorders>
              <w:top w:val="nil"/>
              <w:left w:val="single" w:sz="4" w:space="0" w:color="auto"/>
              <w:bottom w:val="single" w:sz="4" w:space="0" w:color="auto"/>
              <w:right w:val="nil"/>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Počet štipendií</w:t>
            </w:r>
          </w:p>
        </w:tc>
        <w:tc>
          <w:tcPr>
            <w:tcW w:w="851" w:type="dxa"/>
            <w:tcBorders>
              <w:top w:val="nil"/>
              <w:left w:val="single" w:sz="4" w:space="0" w:color="auto"/>
              <w:bottom w:val="single" w:sz="4" w:space="0" w:color="auto"/>
              <w:right w:val="single" w:sz="8" w:space="0" w:color="auto"/>
            </w:tcBorders>
            <w:shd w:val="clear" w:color="auto" w:fill="DBE5F1" w:themeFill="accent1" w:themeFillTint="33"/>
            <w:vAlign w:val="center"/>
            <w:hideMark/>
          </w:tcPr>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Priemerná výška štipendia</w:t>
            </w:r>
          </w:p>
          <w:p w:rsidR="006A44F2"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 xml:space="preserve">za rok </w:t>
            </w:r>
          </w:p>
          <w:p w:rsidR="00336214" w:rsidRPr="001113AE" w:rsidRDefault="00336214" w:rsidP="00336214">
            <w:pPr>
              <w:spacing w:after="0" w:line="240" w:lineRule="auto"/>
              <w:ind w:firstLine="0"/>
              <w:jc w:val="center"/>
              <w:rPr>
                <w:rFonts w:asciiTheme="minorHAnsi" w:hAnsiTheme="minorHAnsi" w:cstheme="minorHAnsi"/>
                <w:bCs/>
                <w:sz w:val="16"/>
                <w:szCs w:val="16"/>
                <w:lang w:val="sk-SK" w:eastAsia="cs-CZ" w:bidi="ar-SA"/>
              </w:rPr>
            </w:pPr>
            <w:r w:rsidRPr="001113AE">
              <w:rPr>
                <w:rFonts w:asciiTheme="minorHAnsi" w:hAnsiTheme="minorHAnsi" w:cstheme="minorHAnsi"/>
                <w:bCs/>
                <w:sz w:val="16"/>
                <w:szCs w:val="16"/>
                <w:lang w:val="sk-SK" w:eastAsia="cs-CZ" w:bidi="ar-SA"/>
              </w:rPr>
              <w:t>(v €)</w:t>
            </w:r>
          </w:p>
        </w:tc>
      </w:tr>
      <w:tr w:rsidR="00336214" w:rsidRPr="00B04814" w:rsidTr="00336214">
        <w:trPr>
          <w:trHeight w:val="600"/>
        </w:trPr>
        <w:tc>
          <w:tcPr>
            <w:tcW w:w="1276" w:type="dxa"/>
            <w:tcBorders>
              <w:top w:val="nil"/>
              <w:left w:val="single" w:sz="8" w:space="0" w:color="auto"/>
              <w:bottom w:val="single" w:sz="4" w:space="0" w:color="auto"/>
              <w:right w:val="single" w:sz="4" w:space="0" w:color="auto"/>
            </w:tcBorders>
            <w:shd w:val="clear" w:color="auto" w:fill="auto"/>
            <w:vAlign w:val="center"/>
            <w:hideMark/>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sidRPr="001113AE">
              <w:rPr>
                <w:rFonts w:asciiTheme="minorHAnsi" w:hAnsiTheme="minorHAnsi" w:cstheme="minorHAnsi"/>
                <w:bCs/>
                <w:lang w:val="sk-SK" w:eastAsia="cs-CZ" w:bidi="ar-SA"/>
              </w:rPr>
              <w:t xml:space="preserve">prospechové štipendiá </w:t>
            </w:r>
          </w:p>
        </w:tc>
        <w:tc>
          <w:tcPr>
            <w:tcW w:w="992" w:type="dxa"/>
            <w:tcBorders>
              <w:top w:val="single" w:sz="4" w:space="0" w:color="auto"/>
              <w:left w:val="nil"/>
              <w:bottom w:val="single" w:sz="4" w:space="0" w:color="auto"/>
              <w:right w:val="nil"/>
            </w:tcBorders>
            <w:shd w:val="clear" w:color="000000"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Pr>
                <w:rFonts w:asciiTheme="minorHAnsi" w:hAnsiTheme="minorHAnsi" w:cstheme="minorHAnsi"/>
                <w:lang w:val="sk-SK" w:eastAsia="cs-CZ" w:bidi="ar-SA"/>
              </w:rPr>
              <w:t>234 884</w:t>
            </w:r>
          </w:p>
        </w:tc>
        <w:tc>
          <w:tcPr>
            <w:tcW w:w="851" w:type="dxa"/>
            <w:tcBorders>
              <w:top w:val="single" w:sz="4" w:space="0" w:color="auto"/>
              <w:left w:val="single" w:sz="4" w:space="0" w:color="auto"/>
              <w:bottom w:val="single" w:sz="4" w:space="0" w:color="auto"/>
              <w:right w:val="single" w:sz="4" w:space="0" w:color="auto"/>
            </w:tcBorders>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8E7C77">
              <w:rPr>
                <w:rFonts w:asciiTheme="minorHAnsi" w:hAnsiTheme="minorHAnsi" w:cstheme="minorHAnsi"/>
                <w:lang w:val="sk-SK" w:eastAsia="cs-CZ" w:bidi="ar-SA"/>
              </w:rPr>
              <w:t>1155</w:t>
            </w:r>
          </w:p>
        </w:tc>
        <w:tc>
          <w:tcPr>
            <w:tcW w:w="850" w:type="dxa"/>
            <w:tcBorders>
              <w:top w:val="single" w:sz="4" w:space="0" w:color="auto"/>
              <w:left w:val="single" w:sz="4" w:space="0" w:color="auto"/>
              <w:bottom w:val="single" w:sz="4" w:space="0" w:color="auto"/>
              <w:right w:val="single" w:sz="4" w:space="0" w:color="auto"/>
            </w:tcBorders>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8E7C77">
              <w:rPr>
                <w:rFonts w:asciiTheme="minorHAnsi" w:hAnsiTheme="minorHAnsi" w:cstheme="minorHAnsi"/>
                <w:lang w:val="sk-SK" w:eastAsia="cs-CZ" w:bidi="ar-SA"/>
              </w:rPr>
              <w:t>203,36</w:t>
            </w:r>
          </w:p>
        </w:tc>
        <w:tc>
          <w:tcPr>
            <w:tcW w:w="993" w:type="dxa"/>
            <w:tcBorders>
              <w:top w:val="single" w:sz="4" w:space="0" w:color="auto"/>
              <w:left w:val="single" w:sz="4" w:space="0" w:color="auto"/>
              <w:bottom w:val="single" w:sz="4" w:space="0" w:color="auto"/>
              <w:right w:val="single" w:sz="4" w:space="0" w:color="auto"/>
            </w:tcBorders>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40339A">
              <w:rPr>
                <w:rFonts w:asciiTheme="minorHAnsi" w:hAnsiTheme="minorHAnsi" w:cstheme="minorHAnsi"/>
                <w:lang w:val="sk-SK" w:eastAsia="cs-CZ" w:bidi="ar-SA"/>
              </w:rPr>
              <w:t>227 230</w:t>
            </w:r>
          </w:p>
        </w:tc>
        <w:tc>
          <w:tcPr>
            <w:tcW w:w="850" w:type="dxa"/>
            <w:tcBorders>
              <w:top w:val="single" w:sz="4" w:space="0" w:color="auto"/>
              <w:left w:val="single" w:sz="4" w:space="0" w:color="auto"/>
              <w:bottom w:val="single" w:sz="4" w:space="0" w:color="auto"/>
              <w:right w:val="single" w:sz="4" w:space="0" w:color="auto"/>
            </w:tcBorders>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Pr>
                <w:rFonts w:asciiTheme="minorHAnsi" w:hAnsiTheme="minorHAnsi" w:cstheme="minorHAnsi"/>
                <w:lang w:val="sk-SK" w:eastAsia="cs-CZ" w:bidi="ar-SA"/>
              </w:rPr>
              <w:t>1111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336214" w:rsidRPr="00FA329B" w:rsidRDefault="00336214" w:rsidP="00336214">
            <w:pPr>
              <w:spacing w:after="0" w:line="240" w:lineRule="auto"/>
              <w:ind w:firstLine="0"/>
              <w:jc w:val="center"/>
              <w:rPr>
                <w:rFonts w:asciiTheme="minorHAnsi" w:hAnsiTheme="minorHAnsi" w:cstheme="minorHAnsi"/>
                <w:lang w:val="sk-SK" w:eastAsia="cs-CZ" w:bidi="ar-SA"/>
              </w:rPr>
            </w:pPr>
            <w:r w:rsidRPr="00FA329B">
              <w:rPr>
                <w:rFonts w:asciiTheme="minorHAnsi" w:hAnsiTheme="minorHAnsi" w:cstheme="minorHAnsi"/>
                <w:lang w:val="sk-SK" w:eastAsia="cs-CZ" w:bidi="ar-SA"/>
              </w:rPr>
              <w:t>204,53</w:t>
            </w:r>
          </w:p>
        </w:tc>
        <w:tc>
          <w:tcPr>
            <w:tcW w:w="992" w:type="dxa"/>
            <w:tcBorders>
              <w:top w:val="single" w:sz="4" w:space="0" w:color="auto"/>
              <w:left w:val="nil"/>
              <w:bottom w:val="single" w:sz="4" w:space="0" w:color="auto"/>
              <w:right w:val="single" w:sz="4" w:space="0" w:color="auto"/>
            </w:tcBorders>
            <w:shd w:val="clear" w:color="auto"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A95F80">
              <w:rPr>
                <w:rFonts w:asciiTheme="minorHAnsi" w:hAnsiTheme="minorHAnsi" w:cstheme="minorHAnsi"/>
                <w:lang w:val="sk-SK" w:eastAsia="cs-CZ" w:bidi="ar-SA"/>
              </w:rPr>
              <w:t>257 405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36214" w:rsidRPr="00A95F80" w:rsidRDefault="00336214" w:rsidP="00336214">
            <w:pPr>
              <w:spacing w:after="0" w:line="240" w:lineRule="auto"/>
              <w:ind w:firstLine="0"/>
              <w:jc w:val="center"/>
              <w:rPr>
                <w:rFonts w:asciiTheme="minorHAnsi" w:hAnsiTheme="minorHAnsi" w:cstheme="minorHAnsi"/>
                <w:lang w:val="sk-SK" w:eastAsia="cs-CZ" w:bidi="ar-SA"/>
              </w:rPr>
            </w:pPr>
            <w:r w:rsidRPr="00A95F80">
              <w:rPr>
                <w:rFonts w:asciiTheme="minorHAnsi" w:hAnsiTheme="minorHAnsi" w:cstheme="minorHAnsi"/>
                <w:lang w:val="sk-SK" w:eastAsia="cs-CZ" w:bidi="ar-SA"/>
              </w:rPr>
              <w:t>841</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336214" w:rsidRPr="00A95F80" w:rsidRDefault="00336214" w:rsidP="00336214">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306,07</w:t>
            </w:r>
          </w:p>
        </w:tc>
      </w:tr>
      <w:tr w:rsidR="00336214" w:rsidRPr="00B04814" w:rsidTr="00336214">
        <w:trPr>
          <w:trHeight w:val="600"/>
        </w:trPr>
        <w:tc>
          <w:tcPr>
            <w:tcW w:w="1276" w:type="dxa"/>
            <w:tcBorders>
              <w:top w:val="nil"/>
              <w:left w:val="single" w:sz="8" w:space="0" w:color="auto"/>
              <w:bottom w:val="single" w:sz="4" w:space="0" w:color="auto"/>
              <w:right w:val="single" w:sz="4" w:space="0" w:color="auto"/>
            </w:tcBorders>
            <w:shd w:val="clear" w:color="auto" w:fill="auto"/>
            <w:vAlign w:val="center"/>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motivačné odborové štipendiá</w:t>
            </w:r>
          </w:p>
        </w:tc>
        <w:tc>
          <w:tcPr>
            <w:tcW w:w="992" w:type="dxa"/>
            <w:tcBorders>
              <w:top w:val="single" w:sz="4" w:space="0" w:color="auto"/>
              <w:left w:val="nil"/>
              <w:bottom w:val="single" w:sz="4" w:space="0" w:color="auto"/>
              <w:right w:val="single" w:sz="4" w:space="0" w:color="auto"/>
            </w:tcBorders>
            <w:shd w:val="clear" w:color="auto"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Pr>
                <w:rFonts w:asciiTheme="minorHAnsi" w:hAnsiTheme="minorHAnsi" w:cstheme="minorHAnsi"/>
                <w:lang w:val="sk-SK" w:eastAsia="cs-CZ" w:bidi="ar-SA"/>
              </w:rPr>
              <w:t>127 293</w:t>
            </w:r>
          </w:p>
        </w:tc>
        <w:tc>
          <w:tcPr>
            <w:tcW w:w="851" w:type="dxa"/>
            <w:tcBorders>
              <w:top w:val="single" w:sz="4" w:space="0" w:color="auto"/>
              <w:left w:val="nil"/>
              <w:bottom w:val="single" w:sz="4" w:space="0" w:color="auto"/>
              <w:right w:val="single" w:sz="4" w:space="0" w:color="auto"/>
            </w:tcBorders>
            <w:vAlign w:val="center"/>
          </w:tcPr>
          <w:p w:rsidR="00336214" w:rsidRPr="001113AE" w:rsidRDefault="00336214" w:rsidP="00336214">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573</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1113AE" w:rsidRDefault="00336214" w:rsidP="00336214">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222,15</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DF2B4E">
              <w:rPr>
                <w:rFonts w:asciiTheme="minorHAnsi" w:hAnsiTheme="minorHAnsi" w:cstheme="minorHAnsi"/>
                <w:lang w:val="sk-SK" w:eastAsia="cs-CZ" w:bidi="ar-SA"/>
              </w:rPr>
              <w:t>103 425</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1113AE" w:rsidRDefault="00336214" w:rsidP="00336214">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322</w:t>
            </w:r>
          </w:p>
        </w:tc>
        <w:tc>
          <w:tcPr>
            <w:tcW w:w="851"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FA329B" w:rsidRDefault="00336214" w:rsidP="00336214">
            <w:pPr>
              <w:spacing w:after="0" w:line="240" w:lineRule="auto"/>
              <w:ind w:firstLine="0"/>
              <w:jc w:val="center"/>
              <w:rPr>
                <w:rFonts w:asciiTheme="minorHAnsi" w:hAnsiTheme="minorHAnsi" w:cstheme="minorHAnsi"/>
                <w:lang w:val="sk-SK" w:eastAsia="cs-CZ" w:bidi="ar-SA"/>
              </w:rPr>
            </w:pPr>
            <w:r w:rsidRPr="00FA329B">
              <w:rPr>
                <w:rFonts w:asciiTheme="minorHAnsi" w:hAnsiTheme="minorHAnsi" w:cstheme="minorHAnsi"/>
                <w:lang w:val="sk-SK" w:eastAsia="cs-CZ" w:bidi="ar-SA"/>
              </w:rPr>
              <w:t>321,20</w:t>
            </w:r>
          </w:p>
        </w:tc>
        <w:tc>
          <w:tcPr>
            <w:tcW w:w="992" w:type="dxa"/>
            <w:tcBorders>
              <w:top w:val="single" w:sz="4" w:space="0" w:color="auto"/>
              <w:left w:val="nil"/>
              <w:bottom w:val="single" w:sz="4" w:space="0" w:color="auto"/>
              <w:right w:val="single" w:sz="4" w:space="0" w:color="auto"/>
            </w:tcBorders>
            <w:shd w:val="clear" w:color="auto" w:fill="auto"/>
            <w:vAlign w:val="center"/>
          </w:tcPr>
          <w:p w:rsidR="00336214" w:rsidRPr="0027746D" w:rsidRDefault="00336214" w:rsidP="00336214">
            <w:pPr>
              <w:spacing w:after="0" w:line="240" w:lineRule="auto"/>
              <w:ind w:firstLine="0"/>
              <w:jc w:val="center"/>
              <w:rPr>
                <w:rFonts w:asciiTheme="minorHAnsi" w:hAnsiTheme="minorHAnsi" w:cstheme="minorHAnsi"/>
                <w:lang w:val="sk-SK" w:eastAsia="cs-CZ" w:bidi="ar-SA"/>
              </w:rPr>
            </w:pPr>
            <w:r w:rsidRPr="0027746D">
              <w:rPr>
                <w:rFonts w:asciiTheme="minorHAnsi" w:hAnsiTheme="minorHAnsi" w:cstheme="minorHAnsi"/>
                <w:lang w:val="sk-SK" w:eastAsia="cs-CZ" w:bidi="ar-SA"/>
              </w:rPr>
              <w:t>300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36214" w:rsidRPr="0027746D" w:rsidRDefault="00336214" w:rsidP="00336214">
            <w:pPr>
              <w:spacing w:after="0" w:line="240" w:lineRule="auto"/>
              <w:ind w:firstLine="0"/>
              <w:jc w:val="center"/>
              <w:rPr>
                <w:rFonts w:asciiTheme="minorHAnsi" w:hAnsiTheme="minorHAnsi" w:cstheme="minorHAnsi"/>
                <w:lang w:val="sk-SK" w:eastAsia="cs-CZ" w:bidi="ar-SA"/>
              </w:rPr>
            </w:pPr>
            <w:r w:rsidRPr="0027746D">
              <w:rPr>
                <w:rFonts w:asciiTheme="minorHAnsi" w:hAnsiTheme="minorHAnsi" w:cstheme="minorHAnsi"/>
                <w:lang w:val="sk-SK" w:eastAsia="cs-CZ" w:bidi="ar-SA"/>
              </w:rPr>
              <w:t>2</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336214" w:rsidRPr="0027746D" w:rsidRDefault="00336214" w:rsidP="00336214">
            <w:pPr>
              <w:spacing w:after="0" w:line="240" w:lineRule="auto"/>
              <w:ind w:firstLine="0"/>
              <w:jc w:val="center"/>
              <w:rPr>
                <w:rFonts w:asciiTheme="minorHAnsi" w:hAnsiTheme="minorHAnsi" w:cstheme="minorHAnsi"/>
                <w:lang w:val="sk-SK" w:eastAsia="cs-CZ" w:bidi="ar-SA"/>
              </w:rPr>
            </w:pPr>
            <w:r w:rsidRPr="0027746D">
              <w:rPr>
                <w:rFonts w:asciiTheme="minorHAnsi" w:hAnsiTheme="minorHAnsi" w:cstheme="minorHAnsi"/>
                <w:lang w:val="sk-SK" w:eastAsia="cs-CZ" w:bidi="ar-SA"/>
              </w:rPr>
              <w:t>150</w:t>
            </w:r>
          </w:p>
        </w:tc>
      </w:tr>
      <w:tr w:rsidR="00336214" w:rsidRPr="00B04814" w:rsidTr="00336214">
        <w:trPr>
          <w:trHeight w:val="600"/>
        </w:trPr>
        <w:tc>
          <w:tcPr>
            <w:tcW w:w="1276" w:type="dxa"/>
            <w:tcBorders>
              <w:top w:val="nil"/>
              <w:left w:val="single" w:sz="8" w:space="0" w:color="auto"/>
              <w:bottom w:val="single" w:sz="4" w:space="0" w:color="auto"/>
              <w:right w:val="single" w:sz="4" w:space="0" w:color="auto"/>
            </w:tcBorders>
            <w:shd w:val="clear" w:color="auto" w:fill="auto"/>
            <w:vAlign w:val="center"/>
            <w:hideMark/>
          </w:tcPr>
          <w:p w:rsidR="00336214" w:rsidRPr="001113AE" w:rsidRDefault="00336214" w:rsidP="00336214">
            <w:pPr>
              <w:spacing w:after="0" w:line="240" w:lineRule="auto"/>
              <w:ind w:firstLine="0"/>
              <w:jc w:val="center"/>
              <w:rPr>
                <w:rFonts w:asciiTheme="minorHAnsi" w:hAnsiTheme="minorHAnsi" w:cstheme="minorHAnsi"/>
                <w:bCs/>
                <w:lang w:val="sk-SK" w:eastAsia="cs-CZ" w:bidi="ar-SA"/>
              </w:rPr>
            </w:pPr>
            <w:r w:rsidRPr="001113AE">
              <w:rPr>
                <w:rFonts w:asciiTheme="minorHAnsi" w:hAnsiTheme="minorHAnsi" w:cstheme="minorHAnsi"/>
                <w:bCs/>
                <w:lang w:val="sk-SK" w:eastAsia="cs-CZ" w:bidi="ar-SA"/>
              </w:rPr>
              <w:t xml:space="preserve">mimoriadne štipendiá </w:t>
            </w:r>
          </w:p>
        </w:tc>
        <w:tc>
          <w:tcPr>
            <w:tcW w:w="992" w:type="dxa"/>
            <w:tcBorders>
              <w:top w:val="single" w:sz="4" w:space="0" w:color="auto"/>
              <w:left w:val="nil"/>
              <w:bottom w:val="single" w:sz="4" w:space="0" w:color="auto"/>
              <w:right w:val="single" w:sz="4" w:space="0" w:color="auto"/>
            </w:tcBorders>
            <w:shd w:val="clear" w:color="auto"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8B6E04">
              <w:rPr>
                <w:rFonts w:asciiTheme="minorHAnsi" w:hAnsiTheme="minorHAnsi" w:cstheme="minorHAnsi"/>
                <w:lang w:val="sk-SK" w:eastAsia="cs-CZ" w:bidi="ar-SA"/>
              </w:rPr>
              <w:t>119 136</w:t>
            </w:r>
          </w:p>
        </w:tc>
        <w:tc>
          <w:tcPr>
            <w:tcW w:w="851" w:type="dxa"/>
            <w:tcBorders>
              <w:top w:val="single" w:sz="4" w:space="0" w:color="auto"/>
              <w:left w:val="nil"/>
              <w:bottom w:val="single" w:sz="4" w:space="0" w:color="auto"/>
              <w:right w:val="single" w:sz="4" w:space="0" w:color="auto"/>
            </w:tcBorders>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D84A40">
              <w:rPr>
                <w:rFonts w:asciiTheme="minorHAnsi" w:hAnsiTheme="minorHAnsi" w:cstheme="minorHAnsi"/>
                <w:lang w:val="sk-SK" w:eastAsia="cs-CZ" w:bidi="ar-SA"/>
              </w:rPr>
              <w:t>949</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B04814" w:rsidRDefault="00336214" w:rsidP="00336214">
            <w:pPr>
              <w:spacing w:after="0" w:line="240" w:lineRule="auto"/>
              <w:ind w:firstLine="0"/>
              <w:rPr>
                <w:rFonts w:asciiTheme="minorHAnsi" w:hAnsiTheme="minorHAnsi" w:cstheme="minorHAnsi"/>
                <w:lang w:val="sk-SK" w:eastAsia="cs-CZ" w:bidi="ar-SA"/>
              </w:rPr>
            </w:pPr>
            <w:r>
              <w:rPr>
                <w:rFonts w:asciiTheme="minorHAnsi" w:hAnsiTheme="minorHAnsi" w:cstheme="minorHAnsi"/>
                <w:lang w:val="sk-SK" w:eastAsia="cs-CZ" w:bidi="ar-SA"/>
              </w:rPr>
              <w:t>125,54</w:t>
            </w:r>
          </w:p>
        </w:tc>
        <w:tc>
          <w:tcPr>
            <w:tcW w:w="993"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100B1E">
              <w:rPr>
                <w:rFonts w:asciiTheme="minorHAnsi" w:hAnsiTheme="minorHAnsi" w:cstheme="minorHAnsi"/>
                <w:lang w:val="sk-SK" w:eastAsia="cs-CZ" w:bidi="ar-SA"/>
              </w:rPr>
              <w:t>114 337</w:t>
            </w:r>
          </w:p>
        </w:tc>
        <w:tc>
          <w:tcPr>
            <w:tcW w:w="850"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Pr>
                <w:rFonts w:asciiTheme="minorHAnsi" w:hAnsiTheme="minorHAnsi" w:cstheme="minorHAnsi"/>
                <w:lang w:val="sk-SK" w:eastAsia="cs-CZ" w:bidi="ar-SA"/>
              </w:rPr>
              <w:t>1177</w:t>
            </w:r>
          </w:p>
        </w:tc>
        <w:tc>
          <w:tcPr>
            <w:tcW w:w="851" w:type="dxa"/>
            <w:tcBorders>
              <w:top w:val="single" w:sz="4" w:space="0" w:color="auto"/>
              <w:left w:val="single" w:sz="4" w:space="0" w:color="auto"/>
              <w:bottom w:val="single" w:sz="4" w:space="0" w:color="auto"/>
              <w:right w:val="single" w:sz="4" w:space="0" w:color="auto"/>
            </w:tcBorders>
            <w:shd w:val="clear" w:color="000000" w:fill="auto"/>
            <w:vAlign w:val="center"/>
          </w:tcPr>
          <w:p w:rsidR="00336214" w:rsidRPr="00FA329B" w:rsidRDefault="00336214" w:rsidP="00336214">
            <w:pPr>
              <w:spacing w:after="0" w:line="240" w:lineRule="auto"/>
              <w:ind w:firstLine="0"/>
              <w:jc w:val="center"/>
              <w:rPr>
                <w:rFonts w:asciiTheme="minorHAnsi" w:hAnsiTheme="minorHAnsi" w:cstheme="minorHAnsi"/>
                <w:lang w:val="sk-SK" w:eastAsia="cs-CZ" w:bidi="ar-SA"/>
              </w:rPr>
            </w:pPr>
            <w:r w:rsidRPr="00FA329B">
              <w:rPr>
                <w:rFonts w:asciiTheme="minorHAnsi" w:hAnsiTheme="minorHAnsi" w:cstheme="minorHAnsi"/>
                <w:lang w:val="sk-SK" w:eastAsia="cs-CZ" w:bidi="ar-SA"/>
              </w:rPr>
              <w:t>97,14</w:t>
            </w:r>
          </w:p>
        </w:tc>
        <w:tc>
          <w:tcPr>
            <w:tcW w:w="992" w:type="dxa"/>
            <w:tcBorders>
              <w:top w:val="single" w:sz="4" w:space="0" w:color="auto"/>
              <w:left w:val="nil"/>
              <w:bottom w:val="single" w:sz="4" w:space="0" w:color="auto"/>
              <w:right w:val="single" w:sz="4" w:space="0" w:color="auto"/>
            </w:tcBorders>
            <w:shd w:val="clear" w:color="auto" w:fill="auto"/>
            <w:vAlign w:val="center"/>
          </w:tcPr>
          <w:p w:rsidR="00336214" w:rsidRPr="00B04814" w:rsidRDefault="00336214" w:rsidP="00336214">
            <w:pPr>
              <w:spacing w:after="0" w:line="240" w:lineRule="auto"/>
              <w:ind w:firstLine="0"/>
              <w:jc w:val="center"/>
              <w:rPr>
                <w:rFonts w:asciiTheme="minorHAnsi" w:hAnsiTheme="minorHAnsi" w:cstheme="minorHAnsi"/>
                <w:highlight w:val="yellow"/>
                <w:lang w:val="sk-SK" w:eastAsia="cs-CZ" w:bidi="ar-SA"/>
              </w:rPr>
            </w:pPr>
            <w:r w:rsidRPr="00A95F80">
              <w:rPr>
                <w:rFonts w:asciiTheme="minorHAnsi" w:hAnsiTheme="minorHAnsi" w:cstheme="minorHAnsi"/>
                <w:lang w:val="sk-SK" w:eastAsia="cs-CZ" w:bidi="ar-SA"/>
              </w:rPr>
              <w:t>112 891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36214" w:rsidRPr="00A95F80" w:rsidRDefault="00336214" w:rsidP="00336214">
            <w:pPr>
              <w:spacing w:after="0" w:line="240" w:lineRule="auto"/>
              <w:ind w:firstLine="0"/>
              <w:jc w:val="center"/>
              <w:rPr>
                <w:rFonts w:asciiTheme="minorHAnsi" w:hAnsiTheme="minorHAnsi" w:cstheme="minorHAnsi"/>
                <w:lang w:val="sk-SK" w:eastAsia="cs-CZ" w:bidi="ar-SA"/>
              </w:rPr>
            </w:pPr>
            <w:r w:rsidRPr="00A95F80">
              <w:rPr>
                <w:rFonts w:asciiTheme="minorHAnsi" w:hAnsiTheme="minorHAnsi" w:cstheme="minorHAnsi"/>
                <w:lang w:val="sk-SK" w:eastAsia="cs-CZ" w:bidi="ar-SA"/>
              </w:rPr>
              <w:t>1121</w:t>
            </w:r>
          </w:p>
        </w:tc>
        <w:tc>
          <w:tcPr>
            <w:tcW w:w="851" w:type="dxa"/>
            <w:tcBorders>
              <w:top w:val="single" w:sz="4" w:space="0" w:color="auto"/>
              <w:left w:val="single" w:sz="4" w:space="0" w:color="auto"/>
              <w:bottom w:val="single" w:sz="4" w:space="0" w:color="auto"/>
              <w:right w:val="single" w:sz="8" w:space="0" w:color="auto"/>
            </w:tcBorders>
            <w:shd w:val="clear" w:color="auto" w:fill="auto"/>
            <w:vAlign w:val="center"/>
          </w:tcPr>
          <w:p w:rsidR="00336214" w:rsidRPr="00A95F80" w:rsidRDefault="00336214" w:rsidP="00336214">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100,70</w:t>
            </w:r>
          </w:p>
        </w:tc>
      </w:tr>
    </w:tbl>
    <w:p w:rsidR="00336214" w:rsidRDefault="00336214" w:rsidP="00336214">
      <w:pPr>
        <w:pStyle w:val="Normlnywebov"/>
        <w:spacing w:before="0" w:beforeAutospacing="0" w:after="60" w:afterAutospacing="0"/>
        <w:rPr>
          <w:rStyle w:val="Siln"/>
          <w:rFonts w:asciiTheme="minorHAnsi" w:hAnsiTheme="minorHAnsi" w:cstheme="minorHAnsi"/>
          <w:b w:val="0"/>
          <w:color w:val="FF0000"/>
          <w:sz w:val="24"/>
          <w:szCs w:val="24"/>
          <w:lang w:val="sk-SK"/>
        </w:rPr>
      </w:pPr>
    </w:p>
    <w:p w:rsidR="00336214" w:rsidRDefault="00336214" w:rsidP="00336214">
      <w:pPr>
        <w:pStyle w:val="Normlnywebov"/>
        <w:spacing w:before="0" w:beforeAutospacing="0" w:after="60" w:afterAutospacing="0"/>
        <w:rPr>
          <w:rStyle w:val="Siln"/>
          <w:rFonts w:asciiTheme="minorHAnsi" w:hAnsiTheme="minorHAnsi" w:cstheme="minorHAnsi"/>
          <w:b w:val="0"/>
          <w:color w:val="FF0000"/>
          <w:sz w:val="24"/>
          <w:szCs w:val="24"/>
          <w:lang w:val="sk-SK"/>
        </w:rPr>
      </w:pPr>
    </w:p>
    <w:p w:rsidR="006A44F2" w:rsidRPr="00B04814" w:rsidRDefault="006A44F2" w:rsidP="00336214">
      <w:pPr>
        <w:pStyle w:val="Normlnywebov"/>
        <w:spacing w:before="0" w:beforeAutospacing="0" w:after="60" w:afterAutospacing="0"/>
        <w:rPr>
          <w:rStyle w:val="Siln"/>
          <w:rFonts w:asciiTheme="minorHAnsi" w:hAnsiTheme="minorHAnsi" w:cstheme="minorHAnsi"/>
          <w:b w:val="0"/>
          <w:color w:val="FF0000"/>
          <w:sz w:val="24"/>
          <w:szCs w:val="24"/>
          <w:lang w:val="sk-SK"/>
        </w:rPr>
      </w:pPr>
    </w:p>
    <w:p w:rsidR="00C4609A" w:rsidRDefault="00C4609A" w:rsidP="002A1BA0">
      <w:pPr>
        <w:pStyle w:val="Normlnywebov"/>
        <w:spacing w:before="0" w:beforeAutospacing="0" w:after="60" w:afterAutospacing="0"/>
        <w:ind w:firstLine="426"/>
        <w:rPr>
          <w:rFonts w:cs="Calibri"/>
          <w:sz w:val="24"/>
          <w:szCs w:val="24"/>
          <w:lang w:val="sk-SK"/>
        </w:rPr>
      </w:pPr>
    </w:p>
    <w:p w:rsidR="00950EBB" w:rsidRDefault="00950EBB" w:rsidP="00E80693">
      <w:pPr>
        <w:pStyle w:val="Nadpis2"/>
      </w:pPr>
      <w:bookmarkStart w:id="203" w:name="_Toc447794097"/>
      <w:bookmarkStart w:id="204" w:name="_Toc481503928"/>
      <w:r>
        <w:lastRenderedPageBreak/>
        <w:t>Študenti a študentské aktivity</w:t>
      </w:r>
      <w:bookmarkEnd w:id="203"/>
      <w:bookmarkEnd w:id="204"/>
    </w:p>
    <w:p w:rsidR="00950EBB" w:rsidRDefault="00950EBB" w:rsidP="002A1BA0">
      <w:pPr>
        <w:pStyle w:val="Normlnywebov"/>
        <w:spacing w:before="0" w:beforeAutospacing="0" w:after="60" w:afterAutospacing="0"/>
        <w:ind w:firstLine="426"/>
        <w:rPr>
          <w:rFonts w:cs="Calibri"/>
          <w:sz w:val="24"/>
          <w:szCs w:val="24"/>
          <w:lang w:val="sk-SK"/>
        </w:rPr>
      </w:pPr>
    </w:p>
    <w:p w:rsidR="00950EBB" w:rsidRPr="00950EBB" w:rsidRDefault="007B4C9A" w:rsidP="00E80693">
      <w:pPr>
        <w:pStyle w:val="Nadpis3"/>
        <w:rPr>
          <w:lang w:val="sk-SK"/>
        </w:rPr>
      </w:pPr>
      <w:bookmarkStart w:id="205" w:name="_Toc481503929"/>
      <w:bookmarkStart w:id="206" w:name="_Toc290258363"/>
      <w:bookmarkEnd w:id="182"/>
      <w:bookmarkEnd w:id="183"/>
      <w:bookmarkEnd w:id="184"/>
      <w:r>
        <w:rPr>
          <w:lang w:val="sk-SK"/>
        </w:rPr>
        <w:t>Š</w:t>
      </w:r>
      <w:r w:rsidR="00950EBB" w:rsidRPr="00950EBB">
        <w:rPr>
          <w:lang w:val="sk-SK"/>
        </w:rPr>
        <w:t>tudentská činnosť v univerzitných združeniach a</w:t>
      </w:r>
      <w:r w:rsidR="00950EBB">
        <w:rPr>
          <w:lang w:val="sk-SK"/>
        </w:rPr>
        <w:t> </w:t>
      </w:r>
      <w:r w:rsidR="00950EBB" w:rsidRPr="00950EBB">
        <w:rPr>
          <w:lang w:val="sk-SK"/>
        </w:rPr>
        <w:t>kluboch</w:t>
      </w:r>
      <w:bookmarkEnd w:id="205"/>
    </w:p>
    <w:p w:rsidR="00950EBB" w:rsidRPr="00950EBB" w:rsidRDefault="00950EBB" w:rsidP="00950EBB">
      <w:pPr>
        <w:pStyle w:val="Odsekzoznamu"/>
        <w:spacing w:after="0" w:line="276" w:lineRule="auto"/>
        <w:ind w:left="1572" w:firstLine="0"/>
        <w:rPr>
          <w:rFonts w:asciiTheme="minorHAnsi" w:hAnsiTheme="minorHAnsi" w:cstheme="minorHAnsi"/>
          <w:b/>
          <w:sz w:val="24"/>
          <w:szCs w:val="24"/>
          <w:lang w:val="sk-SK"/>
        </w:rPr>
      </w:pPr>
    </w:p>
    <w:bookmarkEnd w:id="206"/>
    <w:p w:rsidR="00D722EB" w:rsidRDefault="00D722EB" w:rsidP="0079213E">
      <w:pPr>
        <w:pStyle w:val="Odsekzoznamu"/>
        <w:numPr>
          <w:ilvl w:val="0"/>
          <w:numId w:val="87"/>
        </w:numPr>
        <w:tabs>
          <w:tab w:val="left" w:pos="993"/>
        </w:tabs>
        <w:ind w:left="0" w:firstLine="567"/>
        <w:rPr>
          <w:sz w:val="24"/>
          <w:szCs w:val="24"/>
          <w:lang w:val="sk-SK"/>
        </w:rPr>
      </w:pPr>
      <w:r>
        <w:rPr>
          <w:b/>
          <w:sz w:val="24"/>
          <w:szCs w:val="24"/>
          <w:lang w:val="sk-SK"/>
        </w:rPr>
        <w:t xml:space="preserve"> </w:t>
      </w:r>
      <w:r w:rsidRPr="00D722EB">
        <w:rPr>
          <w:b/>
          <w:sz w:val="24"/>
          <w:szCs w:val="24"/>
          <w:lang w:val="sk-SK"/>
        </w:rPr>
        <w:t>Študentský parlament</w:t>
      </w:r>
      <w:r w:rsidRPr="00D722EB">
        <w:rPr>
          <w:sz w:val="24"/>
          <w:szCs w:val="24"/>
          <w:lang w:val="sk-SK"/>
        </w:rPr>
        <w:t xml:space="preserve"> (ŠP) UKF je občianskym združením študentov, ktoré pripravuje voľnočasové podujatia. ŠP je zložený zo zástupcov študentov volených v akademických senátoch univerzity a jednotlivých fakúlt, ale je otvorený aj pre ostatných študentov univerzity.</w:t>
      </w:r>
    </w:p>
    <w:p w:rsidR="00D722EB" w:rsidRPr="00D722EB" w:rsidRDefault="00D722EB" w:rsidP="00D722EB">
      <w:pPr>
        <w:ind w:firstLine="567"/>
        <w:rPr>
          <w:rFonts w:asciiTheme="minorHAnsi" w:hAnsiTheme="minorHAnsi" w:cstheme="minorHAnsi"/>
          <w:sz w:val="24"/>
          <w:szCs w:val="24"/>
          <w:lang w:val="sk-SK"/>
        </w:rPr>
      </w:pPr>
      <w:r w:rsidRPr="00D722EB">
        <w:rPr>
          <w:rFonts w:asciiTheme="minorHAnsi" w:hAnsiTheme="minorHAnsi" w:cstheme="minorHAnsi"/>
          <w:sz w:val="24"/>
          <w:szCs w:val="24"/>
          <w:lang w:val="sk-SK"/>
        </w:rPr>
        <w:t xml:space="preserve">V roku 2016 malo združenie 20 aktívnych členov pod vedením predsedkyne Bc. Zuzany Schlosserovej a podpredsedov Mgr. Ivana Vasiľovského a Bc. Jany Krídlovej. Medzi najznámejšie podujatia, ktoré parlament v spolupráci s univerzitou organizoval, možno zaradiť Nitrianske univerzitné dni 2016, ktoré sa konali na prelome apríla a mája 2016 </w:t>
      </w:r>
      <w:r w:rsidR="00EB79B0">
        <w:rPr>
          <w:rFonts w:asciiTheme="minorHAnsi" w:hAnsiTheme="minorHAnsi" w:cstheme="minorHAnsi"/>
          <w:sz w:val="24"/>
          <w:szCs w:val="24"/>
          <w:lang w:val="sk-SK"/>
        </w:rPr>
        <w:br/>
      </w:r>
      <w:r w:rsidRPr="00D722EB">
        <w:rPr>
          <w:rFonts w:asciiTheme="minorHAnsi" w:hAnsiTheme="minorHAnsi" w:cstheme="minorHAnsi"/>
          <w:sz w:val="24"/>
          <w:szCs w:val="24"/>
          <w:lang w:val="sk-SK"/>
        </w:rPr>
        <w:t xml:space="preserve">na pôde obidvoch univerzít pod záštitou rektorov, predsedu Nitrianskeho samosprávneho kraja a primátora mesta Nitry. Študentský parlament UKF </w:t>
      </w:r>
      <w:r w:rsidRPr="00D722EB">
        <w:rPr>
          <w:sz w:val="24"/>
          <w:szCs w:val="24"/>
          <w:lang w:val="sk-SK"/>
        </w:rPr>
        <w:t>pripravil</w:t>
      </w:r>
      <w:r w:rsidRPr="00D722EB">
        <w:rPr>
          <w:rFonts w:asciiTheme="minorHAnsi" w:hAnsiTheme="minorHAnsi" w:cstheme="minorHAnsi"/>
          <w:sz w:val="24"/>
          <w:szCs w:val="24"/>
          <w:lang w:val="sk-SK"/>
        </w:rPr>
        <w:t xml:space="preserve"> pre študentov filmové, divadelné predstavenia, alegorický sprievod Karneval v Riu po slovensky a hudobnú Superstar nitrianskych univerzít za účasti známej hudobnej skupiny The Paranoid. Študenti si mohli v rámci NUD aktívne zašportovať vo futsale či vo vodnom slalome. Najväčším študentským projektom, ktorý Študentský parlament realizuje s dlhoročnou tradíciou sú Študentské dni nitrianskych univerzít 2016, ktoré sa konali pri príležitosti Dňa študentstva (17. november). Počas ŠDNU sa uskutočnili tradičné podujatia: filmové a divadelné predstavenia, študentská omša, milkfest, bierfest, exhibičný hokejový zápas medzi nitrianskymi univerzitami UKF – SPU a iné. Vrcholným podujatím študentských dní bol Univerzitný imatrikulačný ples UKF vo výstavnom areáli Agrokomplexu, hosťom večera bola hudobná skupina Iné kafé.</w:t>
      </w:r>
    </w:p>
    <w:p w:rsidR="00D722EB" w:rsidRPr="00D722EB" w:rsidRDefault="00D722EB" w:rsidP="00D722EB">
      <w:pPr>
        <w:ind w:firstLine="567"/>
        <w:rPr>
          <w:rFonts w:asciiTheme="minorHAnsi" w:hAnsiTheme="minorHAnsi" w:cstheme="minorHAnsi"/>
          <w:sz w:val="24"/>
          <w:szCs w:val="24"/>
          <w:lang w:val="sk-SK"/>
        </w:rPr>
      </w:pPr>
      <w:r w:rsidRPr="00D722EB">
        <w:rPr>
          <w:rFonts w:asciiTheme="minorHAnsi" w:hAnsiTheme="minorHAnsi" w:cstheme="minorHAnsi"/>
          <w:noProof/>
          <w:sz w:val="24"/>
          <w:szCs w:val="24"/>
          <w:lang w:val="sk-SK" w:eastAsia="sk-SK" w:bidi="ar-SA"/>
        </w:rPr>
        <w:drawing>
          <wp:anchor distT="0" distB="0" distL="114300" distR="114300" simplePos="0" relativeHeight="251731968" behindDoc="0" locked="0" layoutInCell="1" allowOverlap="1" wp14:anchorId="3249177E" wp14:editId="39170827">
            <wp:simplePos x="0" y="0"/>
            <wp:positionH relativeFrom="column">
              <wp:posOffset>3569335</wp:posOffset>
            </wp:positionH>
            <wp:positionV relativeFrom="paragraph">
              <wp:posOffset>79375</wp:posOffset>
            </wp:positionV>
            <wp:extent cx="2159635" cy="1441450"/>
            <wp:effectExtent l="0" t="0" r="0" b="6350"/>
            <wp:wrapSquare wrapText="bothSides"/>
            <wp:docPr id="24" name="Obrázok 24" descr="C:\Users\Sinus\Desktop\VS2013\fotky\g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inus\Desktop\VS2013\fotky\gool.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159635"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22EB">
        <w:rPr>
          <w:rFonts w:asciiTheme="minorHAnsi" w:hAnsiTheme="minorHAnsi" w:cstheme="minorHAnsi"/>
          <w:sz w:val="24"/>
          <w:szCs w:val="24"/>
          <w:lang w:val="sk-SK"/>
        </w:rPr>
        <w:t xml:space="preserve">K ďalším aktivitám ŠP v roku 2016 patrilo organizovanie Októberfestu UKF (hudobné podujatie na začiatku akademického roka - skupiny Puding pani Elvisovej, Smola a Hrušky a Helenine oči), Internátnej futbalovej ligy (súťaž v halovom futbale študentov v ŠD UKF Zobor) a vydávanie študentského časopisu Občas Nečas. Študentský parlament v roku 2016 taktiež zorganizoval štyri stretnutia študentov s vedením UKF. </w:t>
      </w:r>
    </w:p>
    <w:p w:rsidR="00D722EB" w:rsidRPr="00D722EB" w:rsidRDefault="00D722EB" w:rsidP="00D722EB">
      <w:pPr>
        <w:ind w:firstLine="567"/>
        <w:rPr>
          <w:rFonts w:asciiTheme="minorHAnsi" w:hAnsiTheme="minorHAnsi" w:cstheme="minorHAnsi"/>
          <w:sz w:val="24"/>
          <w:szCs w:val="24"/>
          <w:lang w:val="sk-SK"/>
        </w:rPr>
      </w:pPr>
      <w:r w:rsidRPr="00D722EB">
        <w:rPr>
          <w:rFonts w:asciiTheme="minorHAnsi" w:hAnsiTheme="minorHAnsi" w:cstheme="minorHAnsi"/>
          <w:sz w:val="24"/>
          <w:szCs w:val="24"/>
          <w:lang w:val="sk-SK"/>
        </w:rPr>
        <w:t xml:space="preserve">Podrobnejšie informácie o ŠP UKF možno nájsť na webovej adrese </w:t>
      </w:r>
      <w:hyperlink r:id="rId113" w:history="1">
        <w:r w:rsidRPr="00D722EB">
          <w:rPr>
            <w:rStyle w:val="Hypertextovprepojenie"/>
            <w:rFonts w:asciiTheme="minorHAnsi" w:hAnsiTheme="minorHAnsi" w:cstheme="minorHAnsi"/>
            <w:color w:val="auto"/>
            <w:sz w:val="24"/>
            <w:szCs w:val="24"/>
            <w:lang w:val="sk-SK"/>
          </w:rPr>
          <w:t>www.sp.ukf.sk</w:t>
        </w:r>
      </w:hyperlink>
      <w:r w:rsidRPr="00D722EB">
        <w:rPr>
          <w:rFonts w:asciiTheme="minorHAnsi" w:hAnsiTheme="minorHAnsi" w:cstheme="minorHAnsi"/>
          <w:sz w:val="24"/>
          <w:szCs w:val="24"/>
          <w:lang w:val="sk-SK"/>
        </w:rPr>
        <w:t>.</w:t>
      </w:r>
    </w:p>
    <w:p w:rsidR="00D722EB" w:rsidRPr="00D722EB" w:rsidRDefault="00D722EB" w:rsidP="00D722EB">
      <w:pPr>
        <w:rPr>
          <w:rFonts w:asciiTheme="minorHAnsi" w:hAnsiTheme="minorHAnsi" w:cstheme="minorHAnsi"/>
          <w:sz w:val="24"/>
          <w:szCs w:val="24"/>
          <w:highlight w:val="yellow"/>
          <w:lang w:val="sk-SK"/>
        </w:rPr>
      </w:pPr>
    </w:p>
    <w:p w:rsidR="00D722EB" w:rsidRPr="00D722EB" w:rsidRDefault="00D722EB" w:rsidP="0079213E">
      <w:pPr>
        <w:pStyle w:val="Odsekzoznamu"/>
        <w:numPr>
          <w:ilvl w:val="0"/>
          <w:numId w:val="87"/>
        </w:numPr>
        <w:rPr>
          <w:rFonts w:ascii="Times New Roman" w:hAnsi="Times New Roman"/>
          <w:sz w:val="24"/>
          <w:szCs w:val="24"/>
          <w:lang w:val="sk-SK"/>
        </w:rPr>
      </w:pPr>
      <w:r w:rsidRPr="00D722EB">
        <w:rPr>
          <w:rFonts w:asciiTheme="minorHAnsi" w:hAnsiTheme="minorHAnsi" w:cstheme="minorHAnsi"/>
          <w:b/>
          <w:bCs/>
          <w:sz w:val="24"/>
          <w:szCs w:val="24"/>
          <w:lang w:val="sk-SK"/>
        </w:rPr>
        <w:t>Klub kresťanských študentov pri UPC</w:t>
      </w:r>
    </w:p>
    <w:p w:rsidR="00D722EB" w:rsidRPr="00D722EB" w:rsidRDefault="00D722EB" w:rsidP="00D722EB">
      <w:pPr>
        <w:ind w:firstLine="567"/>
        <w:rPr>
          <w:rFonts w:asciiTheme="minorHAnsi" w:hAnsiTheme="minorHAnsi"/>
          <w:sz w:val="24"/>
          <w:szCs w:val="24"/>
          <w:lang w:val="sk-SK"/>
        </w:rPr>
      </w:pPr>
      <w:r>
        <w:rPr>
          <w:rFonts w:asciiTheme="minorHAnsi" w:hAnsiTheme="minorHAnsi"/>
          <w:sz w:val="24"/>
          <w:szCs w:val="24"/>
          <w:lang w:val="sk-SK"/>
        </w:rPr>
        <w:t>V</w:t>
      </w:r>
      <w:r w:rsidRPr="00D722EB">
        <w:rPr>
          <w:rFonts w:asciiTheme="minorHAnsi" w:hAnsiTheme="minorHAnsi"/>
          <w:sz w:val="24"/>
          <w:szCs w:val="24"/>
          <w:lang w:val="sk-SK"/>
        </w:rPr>
        <w:t xml:space="preserve"> roku 2016 sa aktívne zapájal do prípravy duchovných, kultúrnych, vzdelávacích, charitatívnych a športových aktivít Univerzitného pastoračného centra P. Straussa v Nitre. Medzi duchovné podujatia radíme pravidelné každodenné bohoslužby, bohoslužby na záver a koniec akademického roka Veni Sancte a Te Deum, bohoslužby pri príležitosti vedeckých seminárov a konferencii s duchovnou tématikou, modlitbové stretnutia. Medzi kultúrne aktivity radíme Ples UPC, privítanie prvákov, rozlúčku s piatakmi, koncerty, akadémie,  workshopy. Medzi vzdelávacie patria diskusie, duchovné cvičenia a obnovy, prednášky </w:t>
      </w:r>
      <w:r w:rsidR="00EB79B0">
        <w:rPr>
          <w:rFonts w:asciiTheme="minorHAnsi" w:hAnsiTheme="minorHAnsi"/>
          <w:sz w:val="24"/>
          <w:szCs w:val="24"/>
          <w:lang w:val="sk-SK"/>
        </w:rPr>
        <w:br/>
      </w:r>
      <w:r w:rsidRPr="00D722EB">
        <w:rPr>
          <w:rFonts w:asciiTheme="minorHAnsi" w:hAnsiTheme="minorHAnsi"/>
          <w:sz w:val="24"/>
          <w:szCs w:val="24"/>
          <w:lang w:val="sk-SK"/>
        </w:rPr>
        <w:lastRenderedPageBreak/>
        <w:t xml:space="preserve">na aktuálne hodnotové témy, špecializované prednášky pre študentky a študentov. Medzi charitatívne podujatia patria pomoc v hospici, v spolupráci s diecéznou charitou a centrom pre rodinu dobrovoľnícku činnosť v prospech bezdomovcov a mladých rodín. Športové aktivity s cieľom vyplniť voľný čas študentov sú: športové víkendy, futbalový turnaj, turistické výstupy a poznávacie zájazdy. </w:t>
      </w:r>
    </w:p>
    <w:p w:rsidR="00D722EB" w:rsidRPr="00D722EB" w:rsidRDefault="00D722EB" w:rsidP="00D722EB">
      <w:pPr>
        <w:ind w:firstLine="567"/>
        <w:rPr>
          <w:rFonts w:asciiTheme="minorHAnsi" w:hAnsiTheme="minorHAnsi"/>
          <w:sz w:val="24"/>
          <w:szCs w:val="24"/>
          <w:lang w:val="sk-SK"/>
        </w:rPr>
      </w:pPr>
      <w:r w:rsidRPr="00D722EB">
        <w:rPr>
          <w:rFonts w:asciiTheme="minorHAnsi" w:hAnsiTheme="minorHAnsi"/>
          <w:sz w:val="24"/>
          <w:szCs w:val="24"/>
          <w:lang w:val="sk-SK"/>
        </w:rPr>
        <w:t xml:space="preserve">Viac v archíve </w:t>
      </w:r>
      <w:hyperlink r:id="rId114" w:history="1">
        <w:r w:rsidRPr="00D722EB">
          <w:rPr>
            <w:rStyle w:val="Hypertextovprepojenie"/>
            <w:rFonts w:asciiTheme="minorHAnsi" w:hAnsiTheme="minorHAnsi"/>
            <w:color w:val="auto"/>
            <w:sz w:val="24"/>
            <w:szCs w:val="24"/>
            <w:lang w:val="sk-SK"/>
          </w:rPr>
          <w:t>www.upcnitra.sk</w:t>
        </w:r>
      </w:hyperlink>
      <w:r w:rsidRPr="00D722EB">
        <w:rPr>
          <w:rFonts w:asciiTheme="minorHAnsi" w:hAnsiTheme="minorHAnsi"/>
          <w:sz w:val="24"/>
          <w:szCs w:val="24"/>
          <w:lang w:val="sk-SK"/>
        </w:rPr>
        <w:t>.</w:t>
      </w:r>
    </w:p>
    <w:p w:rsidR="00D722EB" w:rsidRPr="00D722EB" w:rsidRDefault="00D722EB" w:rsidP="00D722EB">
      <w:pPr>
        <w:tabs>
          <w:tab w:val="left" w:pos="3734"/>
        </w:tabs>
        <w:rPr>
          <w:rFonts w:asciiTheme="minorHAnsi" w:hAnsiTheme="minorHAnsi" w:cstheme="minorHAnsi"/>
          <w:sz w:val="24"/>
          <w:szCs w:val="24"/>
          <w:lang w:val="sk-SK"/>
        </w:rPr>
      </w:pPr>
      <w:r w:rsidRPr="00D722EB">
        <w:rPr>
          <w:rFonts w:asciiTheme="minorHAnsi" w:hAnsiTheme="minorHAnsi" w:cstheme="minorHAnsi"/>
          <w:sz w:val="24"/>
          <w:szCs w:val="24"/>
          <w:lang w:val="sk-SK"/>
        </w:rPr>
        <w:tab/>
      </w:r>
    </w:p>
    <w:p w:rsidR="00D722EB" w:rsidRPr="00D722EB" w:rsidRDefault="00D722EB" w:rsidP="0079213E">
      <w:pPr>
        <w:pStyle w:val="Odsekzoznamu"/>
        <w:numPr>
          <w:ilvl w:val="0"/>
          <w:numId w:val="88"/>
        </w:numPr>
        <w:rPr>
          <w:sz w:val="24"/>
          <w:szCs w:val="24"/>
          <w:lang w:val="sk-SK"/>
        </w:rPr>
      </w:pPr>
      <w:r w:rsidRPr="00D722EB">
        <w:rPr>
          <w:rFonts w:asciiTheme="minorHAnsi" w:hAnsiTheme="minorHAnsi" w:cstheme="minorHAnsi"/>
          <w:b/>
          <w:sz w:val="24"/>
          <w:szCs w:val="24"/>
          <w:lang w:val="sk-SK"/>
        </w:rPr>
        <w:t>Zväz maďarských študentov - JUGYIK</w:t>
      </w:r>
      <w:r w:rsidRPr="00D722EB">
        <w:rPr>
          <w:rFonts w:asciiTheme="minorHAnsi" w:hAnsiTheme="minorHAnsi" w:cstheme="minorHAnsi"/>
          <w:sz w:val="24"/>
          <w:szCs w:val="24"/>
          <w:lang w:val="sk-SK"/>
        </w:rPr>
        <w:t xml:space="preserve"> </w:t>
      </w:r>
    </w:p>
    <w:p w:rsidR="00D722EB" w:rsidRPr="00D722EB" w:rsidRDefault="00D722EB" w:rsidP="00D722EB">
      <w:pPr>
        <w:ind w:firstLine="567"/>
        <w:rPr>
          <w:sz w:val="24"/>
          <w:szCs w:val="24"/>
          <w:lang w:val="sk-SK"/>
        </w:rPr>
      </w:pPr>
      <w:r w:rsidRPr="00D722EB">
        <w:rPr>
          <w:rFonts w:asciiTheme="minorHAnsi" w:hAnsiTheme="minorHAnsi" w:cstheme="minorHAnsi"/>
          <w:sz w:val="24"/>
          <w:szCs w:val="24"/>
          <w:lang w:val="sk-SK"/>
        </w:rPr>
        <w:t>Bol založený v roku 1964. Činnosť organizácie sa vzťahuje na ochranu záujmov maďarských študentov a jej cieľom je spojiť maďarských študentov univerzít študujúcich v meste Nitra. Kancelária združenia sa nachádza na adrese Fraňa Mojtu 10. Vedenie Zväzu maďarských študentov JUGYIK v Nitre pozostáva zo zhromaždenia členov, z predsedníctva, z predsedu a revíznej komisie. Členovia združenia majú kompetenciu zvoliť predsedníctvo, predsedu a revíznu komisiu. Majú taktiež kompetenciu schváliť program činnosti združenia, zásady hospodárenia, zmeniť alebo doplniť stanovy. Predsedníctvo môže zaistiť činnosť združenia a vypracovať zásady hospodárenia. Predseda má kompetenciu koordinovať a zaisťovať organizačný chod združenia a zastupovať ho vo vzťahu k štátnym úradom a iným organizáciám. V</w:t>
      </w:r>
      <w:r w:rsidR="008B6D8A">
        <w:rPr>
          <w:rFonts w:asciiTheme="minorHAnsi" w:hAnsiTheme="minorHAnsi" w:cstheme="minorHAnsi"/>
          <w:sz w:val="24"/>
          <w:szCs w:val="24"/>
          <w:lang w:val="sk-SK"/>
        </w:rPr>
        <w:t xml:space="preserve"> </w:t>
      </w:r>
      <w:r w:rsidRPr="00D722EB">
        <w:rPr>
          <w:rFonts w:asciiTheme="minorHAnsi" w:hAnsiTheme="minorHAnsi" w:cstheme="minorHAnsi"/>
          <w:sz w:val="24"/>
          <w:szCs w:val="24"/>
          <w:lang w:val="sk-SK"/>
        </w:rPr>
        <w:t xml:space="preserve">kompetencii revíznej komisie je kontrola hospodárenia, činnosti predsedníctva a predsedu a kontrola dodržiavania stanov. Funkčné obdobie všetkých volených orgánov je jeden rok. </w:t>
      </w:r>
    </w:p>
    <w:p w:rsidR="00D722EB" w:rsidRPr="00D722EB" w:rsidRDefault="00D722EB" w:rsidP="00D722EB">
      <w:pPr>
        <w:ind w:firstLine="567"/>
        <w:rPr>
          <w:sz w:val="24"/>
          <w:szCs w:val="24"/>
          <w:lang w:val="sk-SK"/>
        </w:rPr>
      </w:pPr>
      <w:r w:rsidRPr="00D722EB">
        <w:rPr>
          <w:rFonts w:asciiTheme="minorHAnsi" w:hAnsiTheme="minorHAnsi" w:cstheme="minorHAnsi"/>
          <w:sz w:val="24"/>
          <w:szCs w:val="24"/>
          <w:lang w:val="sk-SK"/>
        </w:rPr>
        <w:t>Cieľom združenia je stať sa viditeľným a dostupným pre všetkých maďarských študentov v Nitre. Hlavným cieľom združenia je zabezpečenie kvalitného kultúrneho a sociálneho života pre študentov v materinskom jazyku a</w:t>
      </w:r>
      <w:r w:rsidR="00D2628A">
        <w:rPr>
          <w:rFonts w:asciiTheme="minorHAnsi" w:hAnsiTheme="minorHAnsi" w:cstheme="minorHAnsi"/>
          <w:sz w:val="24"/>
          <w:szCs w:val="24"/>
          <w:lang w:val="sk-SK"/>
        </w:rPr>
        <w:t xml:space="preserve"> </w:t>
      </w:r>
      <w:r w:rsidRPr="00D722EB">
        <w:rPr>
          <w:rFonts w:asciiTheme="minorHAnsi" w:hAnsiTheme="minorHAnsi" w:cstheme="minorHAnsi"/>
          <w:sz w:val="24"/>
          <w:szCs w:val="24"/>
          <w:lang w:val="sk-SK"/>
        </w:rPr>
        <w:t xml:space="preserve">reprezentovanie záujmu </w:t>
      </w:r>
      <w:r w:rsidRPr="00D722EB">
        <w:rPr>
          <w:sz w:val="24"/>
          <w:szCs w:val="24"/>
          <w:lang w:val="sk-SK"/>
        </w:rPr>
        <w:t xml:space="preserve">maďarských študentov v Nitre. </w:t>
      </w:r>
    </w:p>
    <w:p w:rsidR="00D722EB" w:rsidRPr="00D722EB" w:rsidRDefault="00D722EB" w:rsidP="00D722EB">
      <w:pPr>
        <w:ind w:firstLine="567"/>
        <w:rPr>
          <w:rStyle w:val="Hypertextovprepojenie"/>
          <w:rFonts w:asciiTheme="minorHAnsi" w:hAnsiTheme="minorHAnsi" w:cstheme="minorHAnsi"/>
          <w:color w:val="auto"/>
          <w:sz w:val="24"/>
          <w:szCs w:val="24"/>
          <w:lang w:val="sk-SK"/>
        </w:rPr>
      </w:pPr>
      <w:r w:rsidRPr="00D722EB">
        <w:rPr>
          <w:rFonts w:asciiTheme="minorHAnsi" w:hAnsiTheme="minorHAnsi" w:cstheme="minorHAnsi"/>
          <w:sz w:val="24"/>
          <w:szCs w:val="24"/>
          <w:lang w:val="sk-SK"/>
        </w:rPr>
        <w:t xml:space="preserve">Podrobnejšie informácie možno nájsť na webovej adrese </w:t>
      </w:r>
      <w:hyperlink w:history="1">
        <w:r w:rsidRPr="00D722EB">
          <w:rPr>
            <w:rStyle w:val="Hypertextovprepojenie"/>
            <w:rFonts w:asciiTheme="minorHAnsi" w:hAnsiTheme="minorHAnsi" w:cstheme="minorHAnsi"/>
            <w:color w:val="auto"/>
            <w:sz w:val="24"/>
            <w:szCs w:val="24"/>
            <w:lang w:val="sk-SK"/>
          </w:rPr>
          <w:t>www.jugyik.sk</w:t>
        </w:r>
        <w:r w:rsidRPr="00D722EB">
          <w:rPr>
            <w:rFonts w:asciiTheme="minorHAnsi" w:hAnsiTheme="minorHAnsi" w:cstheme="minorHAnsi"/>
            <w:sz w:val="24"/>
            <w:szCs w:val="24"/>
            <w:lang w:val="sk-SK"/>
          </w:rPr>
          <w:t>.</w:t>
        </w:r>
        <w:r w:rsidRPr="00D722EB">
          <w:rPr>
            <w:rStyle w:val="Hypertextovprepojenie"/>
            <w:rFonts w:asciiTheme="minorHAnsi" w:hAnsiTheme="minorHAnsi" w:cstheme="minorHAnsi"/>
            <w:color w:val="auto"/>
            <w:sz w:val="24"/>
            <w:szCs w:val="24"/>
            <w:lang w:val="sk-SK"/>
          </w:rPr>
          <w:t xml:space="preserve"> </w:t>
        </w:r>
      </w:hyperlink>
    </w:p>
    <w:p w:rsidR="00D722EB" w:rsidRPr="00D722EB" w:rsidRDefault="00D722EB" w:rsidP="00D722EB">
      <w:pPr>
        <w:rPr>
          <w:rStyle w:val="Hypertextovprepojenie"/>
          <w:rFonts w:asciiTheme="minorHAnsi" w:hAnsiTheme="minorHAnsi" w:cstheme="minorHAnsi"/>
          <w:color w:val="auto"/>
          <w:sz w:val="24"/>
          <w:szCs w:val="24"/>
          <w:highlight w:val="yellow"/>
          <w:lang w:val="sk-SK"/>
        </w:rPr>
      </w:pPr>
    </w:p>
    <w:p w:rsidR="00D722EB" w:rsidRPr="00D722EB" w:rsidRDefault="00D722EB" w:rsidP="0079213E">
      <w:pPr>
        <w:pStyle w:val="Odsekzoznamu"/>
        <w:numPr>
          <w:ilvl w:val="0"/>
          <w:numId w:val="88"/>
        </w:numPr>
        <w:rPr>
          <w:rFonts w:asciiTheme="minorHAnsi" w:hAnsiTheme="minorHAnsi" w:cstheme="minorHAnsi"/>
          <w:b/>
          <w:sz w:val="24"/>
          <w:szCs w:val="24"/>
          <w:lang w:val="sk-SK"/>
        </w:rPr>
      </w:pPr>
      <w:r w:rsidRPr="00D722EB">
        <w:rPr>
          <w:rFonts w:asciiTheme="minorHAnsi" w:hAnsiTheme="minorHAnsi" w:cstheme="minorHAnsi"/>
          <w:b/>
          <w:sz w:val="24"/>
          <w:szCs w:val="24"/>
          <w:lang w:val="sk-SK"/>
        </w:rPr>
        <w:t>Erasmus Student Network (ESN) UKF Nitra</w:t>
      </w:r>
    </w:p>
    <w:p w:rsidR="00D722EB" w:rsidRPr="00D722EB" w:rsidRDefault="00D722EB" w:rsidP="003517D2">
      <w:pPr>
        <w:ind w:firstLine="567"/>
        <w:rPr>
          <w:rFonts w:asciiTheme="minorHAnsi" w:hAnsiTheme="minorHAnsi" w:cstheme="minorHAnsi"/>
          <w:sz w:val="24"/>
          <w:szCs w:val="24"/>
          <w:lang w:val="sk-SK"/>
        </w:rPr>
      </w:pPr>
      <w:r w:rsidRPr="00D722EB">
        <w:rPr>
          <w:noProof/>
          <w:sz w:val="24"/>
          <w:szCs w:val="24"/>
          <w:lang w:val="sk-SK" w:eastAsia="sk-SK" w:bidi="ar-SA"/>
        </w:rPr>
        <w:drawing>
          <wp:anchor distT="0" distB="0" distL="114300" distR="114300" simplePos="0" relativeHeight="251729920" behindDoc="0" locked="0" layoutInCell="1" allowOverlap="1" wp14:anchorId="43A08FAB" wp14:editId="01B46240">
            <wp:simplePos x="0" y="0"/>
            <wp:positionH relativeFrom="column">
              <wp:posOffset>4316730</wp:posOffset>
            </wp:positionH>
            <wp:positionV relativeFrom="paragraph">
              <wp:posOffset>48895</wp:posOffset>
            </wp:positionV>
            <wp:extent cx="1381125" cy="704850"/>
            <wp:effectExtent l="0" t="0" r="9525" b="0"/>
            <wp:wrapSquare wrapText="bothSides"/>
            <wp:docPr id="109" name="Obrázok 109" descr="logo esnu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esnukf"/>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3811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22EB">
        <w:rPr>
          <w:rFonts w:asciiTheme="minorHAnsi" w:hAnsiTheme="minorHAnsi" w:cstheme="minorHAnsi"/>
          <w:sz w:val="24"/>
          <w:szCs w:val="24"/>
          <w:lang w:val="sk-SK"/>
        </w:rPr>
        <w:t xml:space="preserve">Sekcia ESN UKF (Erasmus Student Network) je študentská dobrovoľnícka organizácia, ktorú založila UKF v Nitre v roku 2011. Sekcia patrí pod Študentský parlament UKF v Nitre a pozostáva z približne 20 členov (vlastných študentov UKF), ktorí predstavujú riadiaci tím sekcie a tzv. Buddies, ktorí pomáhajú zahraničným študentom počas ich štúdia alebo mobility na UKF. Sekcia je  pobočkou organizácie ESN Slovakia a je zriadená pre potreby Univerzity Konštantína Filozofa v Nitre, ktorá každoročne prijíma približne 30 - 40 zahraničných študentov na mobilitu štúdium alebo stáž cez rôzne výmenné programy (ERASMUS, NŠP SR, CEEPUS, DAAD, Akcia Rakúsko-Slovensko, štipendiá MŠVVŠ SR, IVF </w:t>
      </w:r>
      <w:r w:rsidR="00EB79B0">
        <w:rPr>
          <w:rFonts w:asciiTheme="minorHAnsi" w:hAnsiTheme="minorHAnsi" w:cstheme="minorHAnsi"/>
          <w:sz w:val="24"/>
          <w:szCs w:val="24"/>
          <w:lang w:val="sk-SK"/>
        </w:rPr>
        <w:br/>
      </w:r>
      <w:r w:rsidRPr="00D722EB">
        <w:rPr>
          <w:rFonts w:asciiTheme="minorHAnsi" w:hAnsiTheme="minorHAnsi" w:cstheme="minorHAnsi"/>
          <w:sz w:val="24"/>
          <w:szCs w:val="24"/>
          <w:lang w:val="sk-SK"/>
        </w:rPr>
        <w:t xml:space="preserve">a iné.). Úlohou sekcie je poskytovať zahraničným študentom asistenčné služby počas ich pobytu na UKF (pick-up service, asistenciu pri vybavení povolenia k pobytu a preukazu študenta UKF, tlmočení, príp. niektorých študijných otázkach) na základe pokynov Oddelenia pre medzinárodné vzťahy UKF, s ktorým sekcia úzko spolupracuje. Sekcia ESN UKF okrem toho vytvára podmienky na interkultúrne spoznávanie a rozvoj zahraničných študentov </w:t>
      </w:r>
      <w:r w:rsidR="00EB79B0">
        <w:rPr>
          <w:rFonts w:asciiTheme="minorHAnsi" w:hAnsiTheme="minorHAnsi" w:cstheme="minorHAnsi"/>
          <w:sz w:val="24"/>
          <w:szCs w:val="24"/>
          <w:lang w:val="sk-SK"/>
        </w:rPr>
        <w:br/>
      </w:r>
      <w:r w:rsidRPr="00D722EB">
        <w:rPr>
          <w:rFonts w:asciiTheme="minorHAnsi" w:hAnsiTheme="minorHAnsi" w:cstheme="minorHAnsi"/>
          <w:sz w:val="24"/>
          <w:szCs w:val="24"/>
          <w:lang w:val="sk-SK"/>
        </w:rPr>
        <w:t xml:space="preserve">i vlastných členov ESN, reprezentuje Slovensko a UKF v Nitre vo vzťahu k účastníkom mobilít </w:t>
      </w:r>
      <w:r w:rsidRPr="00D722EB">
        <w:rPr>
          <w:rFonts w:asciiTheme="minorHAnsi" w:hAnsiTheme="minorHAnsi" w:cstheme="minorHAnsi"/>
          <w:sz w:val="24"/>
          <w:szCs w:val="24"/>
          <w:lang w:val="sk-SK"/>
        </w:rPr>
        <w:lastRenderedPageBreak/>
        <w:t>prichádzajúcim zo zahraničia a prostredníctvom aktivít a medzinárodných zasadnutí sekcií ESN pomáha zviditeľňovať svoju Alma Mater aj v zahraničí.</w:t>
      </w:r>
    </w:p>
    <w:p w:rsidR="00D722EB" w:rsidRPr="00D722EB" w:rsidRDefault="00D722EB" w:rsidP="003517D2">
      <w:pPr>
        <w:ind w:firstLine="567"/>
        <w:rPr>
          <w:rFonts w:asciiTheme="minorHAnsi" w:hAnsiTheme="minorHAnsi" w:cstheme="minorHAnsi"/>
          <w:sz w:val="24"/>
          <w:szCs w:val="24"/>
          <w:lang w:val="sk-SK"/>
        </w:rPr>
      </w:pPr>
      <w:r w:rsidRPr="00D722EB">
        <w:rPr>
          <w:rFonts w:asciiTheme="minorHAnsi" w:hAnsiTheme="minorHAnsi" w:cstheme="minorHAnsi"/>
          <w:sz w:val="24"/>
          <w:szCs w:val="24"/>
          <w:lang w:val="sk-SK"/>
        </w:rPr>
        <w:t xml:space="preserve">Podrobnejšie informácie možno nájsť na webovej adrese: </w:t>
      </w:r>
      <w:hyperlink r:id="rId116" w:history="1">
        <w:r w:rsidRPr="00D722EB">
          <w:rPr>
            <w:rStyle w:val="Hypertextovprepojenie"/>
            <w:rFonts w:asciiTheme="minorHAnsi" w:hAnsiTheme="minorHAnsi" w:cstheme="minorHAnsi"/>
            <w:color w:val="auto"/>
            <w:sz w:val="24"/>
            <w:szCs w:val="24"/>
            <w:lang w:val="sk-SK"/>
          </w:rPr>
          <w:t>http://ukf.esn.sk</w:t>
        </w:r>
      </w:hyperlink>
      <w:r w:rsidRPr="00D722EB">
        <w:rPr>
          <w:rFonts w:asciiTheme="minorHAnsi" w:hAnsiTheme="minorHAnsi" w:cstheme="minorHAnsi"/>
          <w:sz w:val="24"/>
          <w:szCs w:val="24"/>
          <w:lang w:val="sk-SK"/>
        </w:rPr>
        <w:t>/.</w:t>
      </w:r>
    </w:p>
    <w:p w:rsidR="00C4609A" w:rsidRDefault="00C4609A" w:rsidP="00C4609A">
      <w:pPr>
        <w:pStyle w:val="Odsekzoznamu"/>
        <w:ind w:left="567" w:firstLine="0"/>
        <w:rPr>
          <w:rFonts w:asciiTheme="minorHAnsi" w:hAnsiTheme="minorHAnsi" w:cstheme="minorHAnsi"/>
          <w:b/>
          <w:sz w:val="24"/>
          <w:szCs w:val="24"/>
          <w:lang w:val="sk-SK"/>
        </w:rPr>
      </w:pPr>
    </w:p>
    <w:p w:rsidR="00183171" w:rsidRDefault="00183171" w:rsidP="002A1BA0">
      <w:pPr>
        <w:pStyle w:val="Odsekzoznamu"/>
        <w:ind w:left="567" w:firstLine="0"/>
        <w:rPr>
          <w:rFonts w:asciiTheme="minorHAnsi" w:hAnsiTheme="minorHAnsi" w:cstheme="minorHAnsi"/>
          <w:sz w:val="24"/>
          <w:szCs w:val="24"/>
          <w:lang w:val="sk-SK"/>
        </w:rPr>
      </w:pPr>
    </w:p>
    <w:p w:rsidR="00183171" w:rsidRPr="00183171" w:rsidRDefault="00183171" w:rsidP="00E80693">
      <w:pPr>
        <w:pStyle w:val="Nadpis3"/>
        <w:rPr>
          <w:lang w:val="sk-SK"/>
        </w:rPr>
      </w:pPr>
      <w:bookmarkStart w:id="207" w:name="_Toc481503930"/>
      <w:r w:rsidRPr="00183171">
        <w:rPr>
          <w:lang w:val="sk-SK"/>
        </w:rPr>
        <w:t>Športová činnosť študentov</w:t>
      </w:r>
      <w:bookmarkEnd w:id="207"/>
    </w:p>
    <w:p w:rsidR="002A1BA0" w:rsidRDefault="002A1BA0" w:rsidP="002A1BA0">
      <w:pPr>
        <w:pStyle w:val="Odsekzoznamu"/>
        <w:ind w:left="567" w:firstLine="0"/>
        <w:rPr>
          <w:rFonts w:asciiTheme="minorHAnsi" w:hAnsiTheme="minorHAnsi" w:cstheme="minorHAnsi"/>
          <w:b/>
          <w:sz w:val="24"/>
          <w:szCs w:val="24"/>
          <w:lang w:val="sk-SK"/>
        </w:rPr>
      </w:pPr>
    </w:p>
    <w:p w:rsidR="00F53980" w:rsidRPr="003517D2" w:rsidRDefault="00F53980" w:rsidP="003517D2">
      <w:pPr>
        <w:ind w:firstLine="567"/>
        <w:rPr>
          <w:rFonts w:asciiTheme="minorHAnsi" w:hAnsiTheme="minorHAnsi"/>
          <w:sz w:val="24"/>
          <w:lang w:val="sk-SK"/>
        </w:rPr>
      </w:pPr>
      <w:r w:rsidRPr="003517D2">
        <w:rPr>
          <w:rFonts w:asciiTheme="minorHAnsi" w:hAnsiTheme="minorHAnsi"/>
          <w:sz w:val="24"/>
          <w:lang w:val="sk-SK"/>
        </w:rPr>
        <w:t xml:space="preserve">Športová činnosť študentov UKF sa zameriavala okrem individuálnych výkonov študentov hlavne na kolektívne športy, ktoré zastrešuje Združenie športových klubov zložené zo siedmych samostatných celkov. Z nich najvýznamnejšie miesto zaujíma ženský volejbal </w:t>
      </w:r>
      <w:r w:rsidR="00E37072" w:rsidRPr="003517D2">
        <w:rPr>
          <w:rFonts w:asciiTheme="minorHAnsi" w:hAnsiTheme="minorHAnsi"/>
          <w:sz w:val="24"/>
          <w:lang w:val="sk-SK"/>
        </w:rPr>
        <w:br/>
      </w:r>
      <w:r w:rsidRPr="003517D2">
        <w:rPr>
          <w:rFonts w:asciiTheme="minorHAnsi" w:hAnsiTheme="minorHAnsi"/>
          <w:sz w:val="24"/>
          <w:lang w:val="sk-SK"/>
        </w:rPr>
        <w:t>a basketbal:</w:t>
      </w:r>
    </w:p>
    <w:p w:rsidR="00F53980" w:rsidRPr="003517D2" w:rsidRDefault="00F53980" w:rsidP="003517D2">
      <w:pPr>
        <w:pStyle w:val="Odsekzoznamu"/>
        <w:numPr>
          <w:ilvl w:val="0"/>
          <w:numId w:val="106"/>
        </w:numPr>
        <w:ind w:left="851" w:hanging="284"/>
        <w:rPr>
          <w:rFonts w:asciiTheme="minorHAnsi" w:hAnsiTheme="minorHAnsi"/>
          <w:sz w:val="24"/>
          <w:lang w:val="sk-SK"/>
        </w:rPr>
      </w:pPr>
      <w:r w:rsidRPr="003517D2">
        <w:rPr>
          <w:rFonts w:asciiTheme="minorHAnsi" w:hAnsiTheme="minorHAnsi"/>
          <w:b/>
          <w:bCs/>
          <w:sz w:val="24"/>
          <w:lang w:val="sk-SK"/>
        </w:rPr>
        <w:t xml:space="preserve">Volejbalový klub ŠK UKF Nitra </w:t>
      </w:r>
    </w:p>
    <w:p w:rsidR="00F53980" w:rsidRPr="003517D2" w:rsidRDefault="00F53980" w:rsidP="003517D2">
      <w:pPr>
        <w:pStyle w:val="Odsekzoznamu"/>
        <w:numPr>
          <w:ilvl w:val="0"/>
          <w:numId w:val="106"/>
        </w:numPr>
        <w:ind w:left="851" w:hanging="284"/>
        <w:rPr>
          <w:rFonts w:asciiTheme="minorHAnsi" w:hAnsiTheme="minorHAnsi"/>
          <w:b/>
          <w:sz w:val="24"/>
          <w:lang w:val="sk-SK"/>
        </w:rPr>
      </w:pPr>
      <w:r w:rsidRPr="003517D2">
        <w:rPr>
          <w:rFonts w:asciiTheme="minorHAnsi" w:hAnsiTheme="minorHAnsi" w:cs="Arial"/>
          <w:b/>
          <w:color w:val="000000"/>
          <w:sz w:val="24"/>
          <w:shd w:val="clear" w:color="auto" w:fill="FFFFFF"/>
        </w:rPr>
        <w:t>Basketbalový klub mládeže JUNIOR Univerzity Konštantína Filozofa Nitra</w:t>
      </w:r>
    </w:p>
    <w:p w:rsidR="00F53980" w:rsidRPr="003517D2" w:rsidRDefault="00F53980" w:rsidP="003517D2">
      <w:pPr>
        <w:rPr>
          <w:rFonts w:asciiTheme="minorHAnsi" w:hAnsiTheme="minorHAnsi"/>
          <w:sz w:val="24"/>
          <w:lang w:val="sk-SK"/>
        </w:rPr>
      </w:pPr>
      <w:r w:rsidRPr="003517D2">
        <w:rPr>
          <w:rFonts w:asciiTheme="minorHAnsi" w:hAnsiTheme="minorHAnsi"/>
          <w:sz w:val="24"/>
          <w:lang w:val="sk-SK"/>
        </w:rPr>
        <w:t xml:space="preserve"> </w:t>
      </w:r>
    </w:p>
    <w:p w:rsidR="00F53980" w:rsidRPr="003517D2" w:rsidRDefault="00F53980" w:rsidP="003517D2">
      <w:pPr>
        <w:ind w:firstLine="567"/>
        <w:rPr>
          <w:rFonts w:asciiTheme="minorHAnsi" w:hAnsiTheme="minorHAnsi"/>
          <w:sz w:val="24"/>
          <w:lang w:val="sk-SK"/>
        </w:rPr>
      </w:pPr>
      <w:r w:rsidRPr="003517D2">
        <w:rPr>
          <w:rFonts w:asciiTheme="minorHAnsi" w:hAnsiTheme="minorHAnsi"/>
          <w:sz w:val="24"/>
          <w:lang w:val="sk-SK"/>
        </w:rPr>
        <w:t>UKF podporovala športové aktivity študentov aj prostredníctvom projektov, ktoré mohli podávať športové kluby, občianske združenia, katedry a ústavy UKF ako aj neformálne skupiny študentov.</w:t>
      </w:r>
    </w:p>
    <w:p w:rsidR="00F53980" w:rsidRPr="00B04814" w:rsidRDefault="00F53980" w:rsidP="00F53980">
      <w:pPr>
        <w:pStyle w:val="Popis"/>
        <w:spacing w:after="60" w:line="252" w:lineRule="auto"/>
        <w:outlineLvl w:val="0"/>
        <w:rPr>
          <w:color w:val="FF0000"/>
          <w:sz w:val="4"/>
          <w:szCs w:val="4"/>
        </w:rPr>
      </w:pPr>
    </w:p>
    <w:p w:rsidR="00F53980" w:rsidRPr="00255FB2" w:rsidRDefault="00F53980" w:rsidP="00A76FEE">
      <w:pPr>
        <w:ind w:firstLine="0"/>
        <w:rPr>
          <w:sz w:val="24"/>
        </w:rPr>
      </w:pPr>
      <w:r w:rsidRPr="00255FB2">
        <w:rPr>
          <w:sz w:val="24"/>
        </w:rPr>
        <w:t>Tab</w:t>
      </w:r>
      <w:r w:rsidR="008B6D8A" w:rsidRPr="00255FB2">
        <w:rPr>
          <w:sz w:val="24"/>
        </w:rPr>
        <w:t>uľka</w:t>
      </w:r>
      <w:r w:rsidRPr="00255FB2">
        <w:rPr>
          <w:sz w:val="24"/>
        </w:rPr>
        <w:t xml:space="preserve"> </w:t>
      </w:r>
      <w:r w:rsidR="00EB79B0" w:rsidRPr="00255FB2">
        <w:rPr>
          <w:sz w:val="24"/>
        </w:rPr>
        <w:t xml:space="preserve"> č. </w:t>
      </w:r>
      <w:r w:rsidR="00E37072" w:rsidRPr="00255FB2">
        <w:rPr>
          <w:sz w:val="24"/>
        </w:rPr>
        <w:t>4</w:t>
      </w:r>
      <w:r w:rsidR="00EB79B0" w:rsidRPr="00255FB2">
        <w:rPr>
          <w:sz w:val="24"/>
        </w:rPr>
        <w:t>6</w:t>
      </w:r>
      <w:r w:rsidRPr="00255FB2">
        <w:rPr>
          <w:sz w:val="24"/>
        </w:rPr>
        <w:t xml:space="preserve"> </w:t>
      </w:r>
      <w:r w:rsidR="00026F4C" w:rsidRPr="00255FB2">
        <w:rPr>
          <w:sz w:val="24"/>
        </w:rPr>
        <w:t xml:space="preserve">           </w:t>
      </w:r>
      <w:r w:rsidR="00A76FEE">
        <w:rPr>
          <w:sz w:val="24"/>
        </w:rPr>
        <w:t xml:space="preserve">  </w:t>
      </w:r>
      <w:r w:rsidRPr="00255FB2">
        <w:rPr>
          <w:sz w:val="24"/>
        </w:rPr>
        <w:t>Prehľad podporených športových aktivít v roku 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685"/>
        <w:gridCol w:w="1525"/>
      </w:tblGrid>
      <w:tr w:rsidR="00F53980" w:rsidRPr="00B04814" w:rsidTr="008B6D8A">
        <w:trPr>
          <w:trHeight w:val="382"/>
        </w:trPr>
        <w:tc>
          <w:tcPr>
            <w:tcW w:w="4077" w:type="dxa"/>
            <w:shd w:val="clear" w:color="auto" w:fill="DBE5F1" w:themeFill="accent1" w:themeFillTint="33"/>
            <w:vAlign w:val="center"/>
          </w:tcPr>
          <w:p w:rsidR="00F53980" w:rsidRPr="008B6D8A" w:rsidRDefault="00F53980" w:rsidP="00CF263C">
            <w:pPr>
              <w:spacing w:after="0" w:line="240" w:lineRule="auto"/>
              <w:ind w:firstLine="0"/>
              <w:jc w:val="center"/>
              <w:rPr>
                <w:rFonts w:cs="Calibri"/>
                <w:b/>
                <w:sz w:val="22"/>
                <w:szCs w:val="24"/>
                <w:lang w:val="sk-SK"/>
              </w:rPr>
            </w:pPr>
            <w:r w:rsidRPr="008B6D8A">
              <w:rPr>
                <w:rFonts w:cs="Calibri"/>
                <w:b/>
                <w:sz w:val="22"/>
                <w:szCs w:val="24"/>
                <w:lang w:val="sk-SK"/>
              </w:rPr>
              <w:t>Predkladateľ</w:t>
            </w:r>
          </w:p>
        </w:tc>
        <w:tc>
          <w:tcPr>
            <w:tcW w:w="3685" w:type="dxa"/>
            <w:shd w:val="clear" w:color="auto" w:fill="DBE5F1" w:themeFill="accent1" w:themeFillTint="33"/>
            <w:vAlign w:val="center"/>
          </w:tcPr>
          <w:p w:rsidR="00F53980" w:rsidRPr="008B6D8A" w:rsidRDefault="00F53980" w:rsidP="00CF263C">
            <w:pPr>
              <w:spacing w:after="0" w:line="240" w:lineRule="auto"/>
              <w:ind w:firstLine="0"/>
              <w:jc w:val="center"/>
              <w:rPr>
                <w:rFonts w:cs="Calibri"/>
                <w:b/>
                <w:sz w:val="22"/>
                <w:szCs w:val="24"/>
                <w:lang w:val="sk-SK"/>
              </w:rPr>
            </w:pPr>
            <w:r w:rsidRPr="008B6D8A">
              <w:rPr>
                <w:rFonts w:cs="Calibri"/>
                <w:b/>
                <w:sz w:val="22"/>
                <w:szCs w:val="24"/>
                <w:lang w:val="sk-SK"/>
              </w:rPr>
              <w:t>Názov projektu</w:t>
            </w:r>
          </w:p>
        </w:tc>
        <w:tc>
          <w:tcPr>
            <w:tcW w:w="1525" w:type="dxa"/>
            <w:shd w:val="clear" w:color="auto" w:fill="DBE5F1" w:themeFill="accent1" w:themeFillTint="33"/>
            <w:vAlign w:val="center"/>
          </w:tcPr>
          <w:p w:rsidR="00F53980" w:rsidRPr="008B6D8A" w:rsidRDefault="00F53980" w:rsidP="00CF263C">
            <w:pPr>
              <w:spacing w:after="0" w:line="240" w:lineRule="auto"/>
              <w:ind w:firstLine="0"/>
              <w:jc w:val="center"/>
              <w:rPr>
                <w:rFonts w:cs="Calibri"/>
                <w:b/>
                <w:sz w:val="22"/>
                <w:szCs w:val="24"/>
                <w:lang w:val="sk-SK"/>
              </w:rPr>
            </w:pPr>
            <w:r w:rsidRPr="008B6D8A">
              <w:rPr>
                <w:rFonts w:cs="Calibri"/>
                <w:b/>
                <w:sz w:val="22"/>
                <w:szCs w:val="24"/>
                <w:lang w:val="sk-SK"/>
              </w:rPr>
              <w:t>Finančná podpora v €</w:t>
            </w:r>
          </w:p>
        </w:tc>
      </w:tr>
      <w:tr w:rsidR="00F53980" w:rsidRPr="00B04814" w:rsidTr="008B6D8A">
        <w:tc>
          <w:tcPr>
            <w:tcW w:w="4077" w:type="dxa"/>
            <w:vAlign w:val="center"/>
          </w:tcPr>
          <w:p w:rsidR="00F53980" w:rsidRPr="008B6D8A" w:rsidRDefault="00F53980" w:rsidP="00026F4C">
            <w:pPr>
              <w:ind w:left="142" w:firstLine="0"/>
              <w:rPr>
                <w:color w:val="000000"/>
                <w:sz w:val="22"/>
                <w:szCs w:val="24"/>
              </w:rPr>
            </w:pPr>
            <w:r w:rsidRPr="008B6D8A">
              <w:rPr>
                <w:color w:val="000000"/>
                <w:sz w:val="22"/>
              </w:rPr>
              <w:t>Katedra telesnej výchovy a športu PF UKF</w:t>
            </w:r>
          </w:p>
        </w:tc>
        <w:tc>
          <w:tcPr>
            <w:tcW w:w="3685" w:type="dxa"/>
            <w:vAlign w:val="center"/>
          </w:tcPr>
          <w:p w:rsidR="00F53980" w:rsidRPr="008B6D8A" w:rsidRDefault="00F53980" w:rsidP="00CF263C">
            <w:pPr>
              <w:ind w:left="284" w:firstLine="0"/>
              <w:rPr>
                <w:color w:val="000000"/>
                <w:sz w:val="22"/>
                <w:szCs w:val="24"/>
              </w:rPr>
            </w:pPr>
            <w:r w:rsidRPr="008B6D8A">
              <w:rPr>
                <w:color w:val="000000"/>
                <w:sz w:val="22"/>
              </w:rPr>
              <w:t>Nitrianske univerzitné dni – športová časť (jar, jeseň)</w:t>
            </w:r>
          </w:p>
        </w:tc>
        <w:tc>
          <w:tcPr>
            <w:tcW w:w="1525" w:type="dxa"/>
            <w:vAlign w:val="center"/>
          </w:tcPr>
          <w:p w:rsidR="00F53980" w:rsidRPr="008B6D8A" w:rsidRDefault="00F53980" w:rsidP="00CF263C">
            <w:pPr>
              <w:spacing w:after="0" w:line="240" w:lineRule="auto"/>
              <w:ind w:right="424" w:firstLine="0"/>
              <w:jc w:val="right"/>
              <w:rPr>
                <w:sz w:val="22"/>
                <w:lang w:val="sk-SK"/>
              </w:rPr>
            </w:pPr>
            <w:r w:rsidRPr="008B6D8A">
              <w:rPr>
                <w:sz w:val="22"/>
                <w:lang w:val="sk-SK"/>
              </w:rPr>
              <w:t>1435</w:t>
            </w:r>
          </w:p>
        </w:tc>
      </w:tr>
      <w:tr w:rsidR="00F53980" w:rsidRPr="00B04814" w:rsidTr="008B6D8A">
        <w:tc>
          <w:tcPr>
            <w:tcW w:w="4077" w:type="dxa"/>
            <w:vAlign w:val="center"/>
          </w:tcPr>
          <w:p w:rsidR="00F53980" w:rsidRPr="008B6D8A" w:rsidRDefault="00F53980" w:rsidP="00026F4C">
            <w:pPr>
              <w:ind w:left="142" w:firstLine="0"/>
              <w:rPr>
                <w:color w:val="000000"/>
                <w:sz w:val="22"/>
                <w:szCs w:val="24"/>
              </w:rPr>
            </w:pPr>
            <w:r w:rsidRPr="008B6D8A">
              <w:rPr>
                <w:color w:val="000000"/>
                <w:sz w:val="22"/>
              </w:rPr>
              <w:t>Katedra telesnej výchovy a športu PF UKF</w:t>
            </w:r>
          </w:p>
        </w:tc>
        <w:tc>
          <w:tcPr>
            <w:tcW w:w="3685" w:type="dxa"/>
            <w:vAlign w:val="center"/>
          </w:tcPr>
          <w:p w:rsidR="00F53980" w:rsidRPr="008B6D8A" w:rsidRDefault="00F53980" w:rsidP="00CF263C">
            <w:pPr>
              <w:ind w:left="284" w:firstLine="0"/>
              <w:rPr>
                <w:color w:val="000000"/>
                <w:sz w:val="22"/>
                <w:szCs w:val="24"/>
              </w:rPr>
            </w:pPr>
            <w:r w:rsidRPr="008B6D8A">
              <w:rPr>
                <w:color w:val="000000"/>
                <w:sz w:val="22"/>
              </w:rPr>
              <w:t>Jarný a večerný beh Nitrou</w:t>
            </w:r>
          </w:p>
        </w:tc>
        <w:tc>
          <w:tcPr>
            <w:tcW w:w="1525" w:type="dxa"/>
            <w:vAlign w:val="center"/>
          </w:tcPr>
          <w:p w:rsidR="00F53980" w:rsidRPr="008B6D8A" w:rsidRDefault="00F53980" w:rsidP="00CF263C">
            <w:pPr>
              <w:spacing w:after="0" w:line="240" w:lineRule="auto"/>
              <w:ind w:right="424" w:firstLine="0"/>
              <w:jc w:val="right"/>
              <w:rPr>
                <w:sz w:val="22"/>
                <w:lang w:val="sk-SK"/>
              </w:rPr>
            </w:pPr>
            <w:r w:rsidRPr="008B6D8A">
              <w:rPr>
                <w:sz w:val="22"/>
                <w:lang w:val="sk-SK"/>
              </w:rPr>
              <w:t>1265</w:t>
            </w:r>
          </w:p>
          <w:p w:rsidR="00F53980" w:rsidRPr="008B6D8A" w:rsidRDefault="00F53980" w:rsidP="00CF263C">
            <w:pPr>
              <w:spacing w:after="0" w:line="240" w:lineRule="auto"/>
              <w:ind w:right="424" w:firstLine="0"/>
              <w:jc w:val="right"/>
              <w:rPr>
                <w:color w:val="FF0000"/>
                <w:sz w:val="22"/>
                <w:lang w:val="sk-SK"/>
              </w:rPr>
            </w:pPr>
          </w:p>
        </w:tc>
      </w:tr>
      <w:tr w:rsidR="00F53980" w:rsidRPr="00B04814" w:rsidTr="008B6D8A">
        <w:tc>
          <w:tcPr>
            <w:tcW w:w="4077" w:type="dxa"/>
            <w:vAlign w:val="center"/>
          </w:tcPr>
          <w:p w:rsidR="00F53980" w:rsidRPr="008B6D8A" w:rsidRDefault="00F53980" w:rsidP="00026F4C">
            <w:pPr>
              <w:ind w:left="142" w:firstLine="0"/>
              <w:rPr>
                <w:color w:val="000000"/>
                <w:sz w:val="22"/>
                <w:szCs w:val="24"/>
              </w:rPr>
            </w:pPr>
            <w:r w:rsidRPr="008B6D8A">
              <w:rPr>
                <w:color w:val="000000"/>
                <w:sz w:val="22"/>
              </w:rPr>
              <w:t>NS – Andrej Svorad</w:t>
            </w:r>
          </w:p>
        </w:tc>
        <w:tc>
          <w:tcPr>
            <w:tcW w:w="3685" w:type="dxa"/>
            <w:vAlign w:val="center"/>
          </w:tcPr>
          <w:p w:rsidR="00F53980" w:rsidRPr="008B6D8A" w:rsidRDefault="00F53980" w:rsidP="00CF263C">
            <w:pPr>
              <w:ind w:left="284" w:firstLine="0"/>
              <w:rPr>
                <w:color w:val="000000"/>
                <w:sz w:val="22"/>
                <w:szCs w:val="24"/>
              </w:rPr>
            </w:pPr>
            <w:r w:rsidRPr="008B6D8A">
              <w:rPr>
                <w:color w:val="000000"/>
                <w:sz w:val="22"/>
              </w:rPr>
              <w:t>Zoborská stopa</w:t>
            </w:r>
          </w:p>
        </w:tc>
        <w:tc>
          <w:tcPr>
            <w:tcW w:w="1525" w:type="dxa"/>
            <w:vAlign w:val="center"/>
          </w:tcPr>
          <w:p w:rsidR="00F53980" w:rsidRPr="008B6D8A" w:rsidRDefault="00F53980" w:rsidP="00CF263C">
            <w:pPr>
              <w:spacing w:after="0" w:line="240" w:lineRule="auto"/>
              <w:ind w:right="424" w:firstLine="0"/>
              <w:jc w:val="right"/>
              <w:rPr>
                <w:sz w:val="22"/>
                <w:lang w:val="sk-SK"/>
              </w:rPr>
            </w:pPr>
            <w:r w:rsidRPr="008B6D8A">
              <w:rPr>
                <w:sz w:val="22"/>
                <w:lang w:val="sk-SK"/>
              </w:rPr>
              <w:t>300</w:t>
            </w:r>
          </w:p>
        </w:tc>
      </w:tr>
    </w:tbl>
    <w:p w:rsidR="00F53980" w:rsidRDefault="00F53980" w:rsidP="00F53980">
      <w:pPr>
        <w:ind w:firstLine="0"/>
        <w:rPr>
          <w:rFonts w:asciiTheme="minorHAnsi" w:hAnsiTheme="minorHAnsi" w:cstheme="minorHAnsi"/>
          <w:color w:val="FF0000"/>
          <w:sz w:val="24"/>
          <w:szCs w:val="24"/>
          <w:lang w:val="sk-SK"/>
        </w:rPr>
      </w:pPr>
    </w:p>
    <w:p w:rsidR="00F53980" w:rsidRDefault="00F53980" w:rsidP="00F53980">
      <w:pPr>
        <w:ind w:firstLine="0"/>
        <w:rPr>
          <w:rFonts w:asciiTheme="minorHAnsi" w:hAnsiTheme="minorHAnsi" w:cstheme="minorHAnsi"/>
          <w:color w:val="FF0000"/>
          <w:sz w:val="24"/>
          <w:szCs w:val="24"/>
          <w:lang w:val="sk-SK"/>
        </w:rPr>
      </w:pPr>
    </w:p>
    <w:p w:rsidR="00183171" w:rsidRPr="00183171" w:rsidRDefault="00183171" w:rsidP="00E80693">
      <w:pPr>
        <w:pStyle w:val="Nadpis3"/>
        <w:rPr>
          <w:lang w:val="sk-SK"/>
        </w:rPr>
      </w:pPr>
      <w:bookmarkStart w:id="208" w:name="_Toc481503931"/>
      <w:r>
        <w:rPr>
          <w:lang w:val="sk-SK"/>
        </w:rPr>
        <w:t>Umelecká a kultúrna činnosť študentov</w:t>
      </w:r>
      <w:bookmarkEnd w:id="208"/>
    </w:p>
    <w:p w:rsidR="009E32BA" w:rsidRDefault="009E32BA" w:rsidP="00183171">
      <w:pPr>
        <w:ind w:firstLine="567"/>
        <w:rPr>
          <w:rFonts w:asciiTheme="minorHAnsi" w:hAnsiTheme="minorHAnsi" w:cstheme="minorHAnsi"/>
          <w:sz w:val="24"/>
          <w:szCs w:val="24"/>
          <w:lang w:val="sk-SK"/>
        </w:rPr>
      </w:pPr>
    </w:p>
    <w:p w:rsidR="00F53980" w:rsidRPr="00B04814" w:rsidRDefault="00F53980" w:rsidP="00E37072">
      <w:pPr>
        <w:ind w:firstLine="567"/>
        <w:rPr>
          <w:rFonts w:asciiTheme="minorHAnsi" w:hAnsiTheme="minorHAnsi" w:cstheme="minorHAnsi"/>
          <w:sz w:val="24"/>
          <w:szCs w:val="24"/>
          <w:lang w:val="sk-SK"/>
        </w:rPr>
      </w:pPr>
      <w:bookmarkStart w:id="209" w:name="_Toc447794100"/>
      <w:r w:rsidRPr="00B04814">
        <w:rPr>
          <w:rFonts w:asciiTheme="minorHAnsi" w:hAnsiTheme="minorHAnsi" w:cstheme="minorHAnsi"/>
          <w:sz w:val="24"/>
          <w:szCs w:val="24"/>
          <w:lang w:val="sk-SK"/>
        </w:rPr>
        <w:t>Dominantnou zložkou umeleckého a kultúrneho života študentov, reprezentujúcou univerzitu na slovenskej a medzinárodnej úrovni, sú akademické súbory (Ponitran, Atikus, divadlo VYDI, Akademický spevácky zbor, Maďarský spevácky zbor).</w:t>
      </w:r>
    </w:p>
    <w:p w:rsidR="00F53980" w:rsidRDefault="00F53980" w:rsidP="00E37072">
      <w:pPr>
        <w:ind w:firstLine="567"/>
        <w:rPr>
          <w:rFonts w:asciiTheme="minorHAnsi" w:hAnsiTheme="minorHAnsi" w:cstheme="minorHAnsi"/>
          <w:sz w:val="24"/>
          <w:szCs w:val="24"/>
          <w:lang w:val="sk-SK"/>
        </w:rPr>
      </w:pPr>
      <w:r>
        <w:rPr>
          <w:rFonts w:asciiTheme="minorHAnsi" w:hAnsiTheme="minorHAnsi" w:cstheme="minorHAnsi"/>
          <w:sz w:val="24"/>
          <w:szCs w:val="24"/>
          <w:lang w:val="sk-SK"/>
        </w:rPr>
        <w:t>V roku 2016</w:t>
      </w:r>
      <w:r w:rsidRPr="00B04814">
        <w:rPr>
          <w:rFonts w:asciiTheme="minorHAnsi" w:hAnsiTheme="minorHAnsi" w:cstheme="minorHAnsi"/>
          <w:sz w:val="24"/>
          <w:szCs w:val="24"/>
          <w:lang w:val="sk-SK"/>
        </w:rPr>
        <w:t xml:space="preserve"> pôsobil v pr</w:t>
      </w:r>
      <w:r>
        <w:rPr>
          <w:rFonts w:asciiTheme="minorHAnsi" w:hAnsiTheme="minorHAnsi" w:cstheme="minorHAnsi"/>
          <w:sz w:val="24"/>
          <w:szCs w:val="24"/>
          <w:lang w:val="sk-SK"/>
        </w:rPr>
        <w:t>iestoroch ŠD UKF Nitra už šiesty</w:t>
      </w:r>
      <w:r w:rsidRPr="00B04814">
        <w:rPr>
          <w:rFonts w:asciiTheme="minorHAnsi" w:hAnsiTheme="minorHAnsi" w:cstheme="minorHAnsi"/>
          <w:sz w:val="24"/>
          <w:szCs w:val="24"/>
          <w:lang w:val="sk-SK"/>
        </w:rPr>
        <w:t xml:space="preserve"> rok Univerzitný tvorivý ateliér. Ateliér, ktorý bol integrujúcim kultúrnym bodom študentov UKF a ich umeleckých telies (VYDI, JA a MY a ďalších) na nácvik a realizáciu inscenácií, rôznorodých scénických projektov a kultúrnych podujatí. Ateliér sa využíva aj pre pedagogický proces (tvorivé dielne, semináre, tréningy, workshopy) umelecky a umelecko-výchovne orientovaných študijných programov </w:t>
      </w:r>
      <w:r w:rsidR="00E37072">
        <w:rPr>
          <w:rFonts w:asciiTheme="minorHAnsi" w:hAnsiTheme="minorHAnsi" w:cstheme="minorHAnsi"/>
          <w:sz w:val="24"/>
          <w:szCs w:val="24"/>
          <w:lang w:val="sk-SK"/>
        </w:rPr>
        <w:br/>
      </w:r>
      <w:r w:rsidRPr="00B04814">
        <w:rPr>
          <w:rFonts w:asciiTheme="minorHAnsi" w:hAnsiTheme="minorHAnsi" w:cstheme="minorHAnsi"/>
          <w:sz w:val="24"/>
          <w:szCs w:val="24"/>
          <w:lang w:val="sk-SK"/>
        </w:rPr>
        <w:t>v rámci UKF (študijný program učiteľstvo hudobno-dramatického umenia Katedra hudby PF</w:t>
      </w:r>
      <w:r>
        <w:rPr>
          <w:rFonts w:asciiTheme="minorHAnsi" w:hAnsiTheme="minorHAnsi" w:cstheme="minorHAnsi"/>
          <w:sz w:val="24"/>
          <w:szCs w:val="24"/>
          <w:lang w:val="sk-SK"/>
        </w:rPr>
        <w:t xml:space="preserve"> UKF</w:t>
      </w:r>
      <w:r w:rsidRPr="00B04814">
        <w:rPr>
          <w:rFonts w:asciiTheme="minorHAnsi" w:hAnsiTheme="minorHAnsi" w:cstheme="minorHAnsi"/>
          <w:sz w:val="24"/>
          <w:szCs w:val="24"/>
          <w:lang w:val="sk-SK"/>
        </w:rPr>
        <w:t>, Katedra kulturológie FF UKF, Katedra masmediálnej komunikácie a reklamy FF UKF, Ústav literárnej a umeleckej komunikácie a ďalšie).</w:t>
      </w:r>
    </w:p>
    <w:p w:rsidR="00F53980" w:rsidRPr="00E9004B" w:rsidRDefault="00F53980" w:rsidP="00E37072">
      <w:pPr>
        <w:ind w:firstLine="567"/>
        <w:rPr>
          <w:rFonts w:asciiTheme="minorHAnsi" w:hAnsiTheme="minorHAnsi" w:cstheme="minorHAnsi"/>
          <w:sz w:val="24"/>
          <w:szCs w:val="24"/>
          <w:lang w:val="sk-SK"/>
        </w:rPr>
      </w:pPr>
      <w:r w:rsidRPr="00E9004B">
        <w:rPr>
          <w:rFonts w:asciiTheme="minorHAnsi" w:hAnsiTheme="minorHAnsi" w:cstheme="minorHAnsi"/>
          <w:sz w:val="24"/>
          <w:szCs w:val="24"/>
          <w:lang w:val="sk-SK"/>
        </w:rPr>
        <w:lastRenderedPageBreak/>
        <w:t>Podrobnejšie informácie o činnosti niektorých súborov</w:t>
      </w:r>
      <w:r>
        <w:rPr>
          <w:rFonts w:asciiTheme="minorHAnsi" w:hAnsiTheme="minorHAnsi" w:cstheme="minorHAnsi"/>
          <w:sz w:val="24"/>
          <w:szCs w:val="24"/>
          <w:lang w:val="sk-SK"/>
        </w:rPr>
        <w:t xml:space="preserve"> pri UKF v Nitre</w:t>
      </w:r>
      <w:r w:rsidRPr="00E9004B">
        <w:rPr>
          <w:rFonts w:asciiTheme="minorHAnsi" w:hAnsiTheme="minorHAnsi" w:cstheme="minorHAnsi"/>
          <w:sz w:val="24"/>
          <w:szCs w:val="24"/>
          <w:lang w:val="sk-SK"/>
        </w:rPr>
        <w:t xml:space="preserve"> za rok 2016:</w:t>
      </w:r>
    </w:p>
    <w:p w:rsidR="00F53980" w:rsidRPr="004819B3" w:rsidRDefault="00F53980" w:rsidP="007C1277">
      <w:pPr>
        <w:pStyle w:val="Odsekzoznamu"/>
        <w:numPr>
          <w:ilvl w:val="0"/>
          <w:numId w:val="6"/>
        </w:numPr>
        <w:ind w:left="567"/>
        <w:rPr>
          <w:rFonts w:asciiTheme="minorHAnsi" w:hAnsiTheme="minorHAnsi" w:cstheme="minorHAnsi"/>
          <w:sz w:val="24"/>
          <w:szCs w:val="24"/>
          <w:lang w:val="sk-SK"/>
        </w:rPr>
      </w:pPr>
      <w:r w:rsidRPr="004819B3">
        <w:rPr>
          <w:noProof/>
          <w:lang w:val="sk-SK" w:eastAsia="sk-SK" w:bidi="ar-SA"/>
        </w:rPr>
        <w:drawing>
          <wp:anchor distT="0" distB="0" distL="114300" distR="114300" simplePos="0" relativeHeight="251728896" behindDoc="0" locked="0" layoutInCell="1" allowOverlap="1" wp14:anchorId="3912F4DD" wp14:editId="27488EDD">
            <wp:simplePos x="0" y="0"/>
            <wp:positionH relativeFrom="column">
              <wp:posOffset>2877820</wp:posOffset>
            </wp:positionH>
            <wp:positionV relativeFrom="paragraph">
              <wp:posOffset>86995</wp:posOffset>
            </wp:positionV>
            <wp:extent cx="2849245" cy="1904365"/>
            <wp:effectExtent l="0" t="0" r="8255" b="635"/>
            <wp:wrapSquare wrapText="bothSides"/>
            <wp:docPr id="107" name="Obrázok 107" descr="C:\Users\Sinus\Desktop\VS2013\fotky\nesenie m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inus\Desktop\VS2013\fotky\nesenie maja.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849245" cy="190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819B3">
        <w:rPr>
          <w:rFonts w:asciiTheme="minorHAnsi" w:hAnsiTheme="minorHAnsi" w:cstheme="minorHAnsi"/>
          <w:b/>
          <w:sz w:val="24"/>
          <w:szCs w:val="24"/>
          <w:lang w:val="sk-SK"/>
        </w:rPr>
        <w:t>Folklórny súbor Ponitran</w:t>
      </w:r>
      <w:r w:rsidRPr="004819B3">
        <w:rPr>
          <w:rFonts w:asciiTheme="minorHAnsi" w:hAnsiTheme="minorHAnsi" w:cstheme="minorHAnsi"/>
          <w:sz w:val="24"/>
          <w:szCs w:val="24"/>
          <w:lang w:val="sk-SK"/>
        </w:rPr>
        <w:t xml:space="preserve"> je súbor </w:t>
      </w:r>
      <w:r w:rsidR="00E37072">
        <w:rPr>
          <w:rFonts w:asciiTheme="minorHAnsi" w:hAnsiTheme="minorHAnsi" w:cstheme="minorHAnsi"/>
          <w:sz w:val="24"/>
          <w:szCs w:val="24"/>
          <w:lang w:val="sk-SK"/>
        </w:rPr>
        <w:br/>
      </w:r>
      <w:r w:rsidRPr="004819B3">
        <w:rPr>
          <w:rFonts w:asciiTheme="minorHAnsi" w:hAnsiTheme="minorHAnsi" w:cstheme="minorHAnsi"/>
          <w:sz w:val="24"/>
          <w:szCs w:val="24"/>
          <w:lang w:val="sk-SK"/>
        </w:rPr>
        <w:t xml:space="preserve">s najdlhšou históriu na UKF </w:t>
      </w:r>
      <w:r w:rsidR="00E37072">
        <w:rPr>
          <w:rFonts w:asciiTheme="minorHAnsi" w:hAnsiTheme="minorHAnsi" w:cstheme="minorHAnsi"/>
          <w:sz w:val="24"/>
          <w:szCs w:val="24"/>
          <w:lang w:val="sk-SK"/>
        </w:rPr>
        <w:br/>
      </w:r>
      <w:r w:rsidRPr="004819B3">
        <w:rPr>
          <w:rFonts w:asciiTheme="minorHAnsi" w:hAnsiTheme="minorHAnsi" w:cstheme="minorHAnsi"/>
          <w:sz w:val="24"/>
          <w:szCs w:val="24"/>
          <w:lang w:val="sk-SK"/>
        </w:rPr>
        <w:t xml:space="preserve">a zameriava sa na tradičný slovenský folklór s orientáciou na oblasť Ponitria. Poslaním FS je rozvíjať záujmovú činnosť študentov UKF v Nitre, nadväzovať na tradičnú kultúru   Slovenska, umelecky ju interpretovať </w:t>
      </w:r>
      <w:r w:rsidR="00E37072">
        <w:rPr>
          <w:rFonts w:asciiTheme="minorHAnsi" w:hAnsiTheme="minorHAnsi" w:cstheme="minorHAnsi"/>
          <w:sz w:val="24"/>
          <w:szCs w:val="24"/>
          <w:lang w:val="sk-SK"/>
        </w:rPr>
        <w:br/>
      </w:r>
      <w:r w:rsidRPr="004819B3">
        <w:rPr>
          <w:rFonts w:asciiTheme="minorHAnsi" w:hAnsiTheme="minorHAnsi" w:cstheme="minorHAnsi"/>
          <w:sz w:val="24"/>
          <w:szCs w:val="24"/>
          <w:lang w:val="sk-SK"/>
        </w:rPr>
        <w:t xml:space="preserve">a zhromažďovať folklórny materiál </w:t>
      </w:r>
      <w:r w:rsidR="00E37072">
        <w:rPr>
          <w:rFonts w:asciiTheme="minorHAnsi" w:hAnsiTheme="minorHAnsi" w:cstheme="minorHAnsi"/>
          <w:sz w:val="24"/>
          <w:szCs w:val="24"/>
          <w:lang w:val="sk-SK"/>
        </w:rPr>
        <w:br/>
      </w:r>
      <w:r w:rsidRPr="004819B3">
        <w:rPr>
          <w:rFonts w:asciiTheme="minorHAnsi" w:hAnsiTheme="minorHAnsi" w:cstheme="minorHAnsi"/>
          <w:sz w:val="24"/>
          <w:szCs w:val="24"/>
          <w:lang w:val="sk-SK"/>
        </w:rPr>
        <w:t xml:space="preserve">z oblasti Nitry a Tekova, v zmysle Programového vyhlásenia vlády SR </w:t>
      </w:r>
      <w:r w:rsidR="009545DD">
        <w:rPr>
          <w:rFonts w:asciiTheme="minorHAnsi" w:hAnsiTheme="minorHAnsi" w:cstheme="minorHAnsi"/>
          <w:sz w:val="24"/>
          <w:szCs w:val="24"/>
          <w:lang w:val="sk-SK"/>
        </w:rPr>
        <w:br/>
      </w:r>
      <w:r w:rsidRPr="004819B3">
        <w:rPr>
          <w:rFonts w:asciiTheme="minorHAnsi" w:hAnsiTheme="minorHAnsi" w:cstheme="minorHAnsi"/>
          <w:sz w:val="24"/>
          <w:szCs w:val="24"/>
          <w:lang w:val="sk-SK"/>
        </w:rPr>
        <w:t xml:space="preserve">o ochrane a sprístupňovaní kultúrneho dedičstva. Účasťou folklórneho súboru </w:t>
      </w:r>
      <w:r w:rsidR="009545DD">
        <w:rPr>
          <w:rFonts w:asciiTheme="minorHAnsi" w:hAnsiTheme="minorHAnsi" w:cstheme="minorHAnsi"/>
          <w:sz w:val="24"/>
          <w:szCs w:val="24"/>
          <w:lang w:val="sk-SK"/>
        </w:rPr>
        <w:br/>
      </w:r>
      <w:r w:rsidRPr="004819B3">
        <w:rPr>
          <w:rFonts w:asciiTheme="minorHAnsi" w:hAnsiTheme="minorHAnsi" w:cstheme="minorHAnsi"/>
          <w:sz w:val="24"/>
          <w:szCs w:val="24"/>
          <w:lang w:val="sk-SK"/>
        </w:rPr>
        <w:t>na podujatiach doma i v zahraničí reprezentovať nie len tradičnú slovenskú kultúru ale aj Univerzitu Konštantína Filozofa v Nitre.</w:t>
      </w:r>
    </w:p>
    <w:p w:rsidR="00F53980" w:rsidRPr="004819B3" w:rsidRDefault="00F53980" w:rsidP="00F53980">
      <w:pPr>
        <w:pStyle w:val="Odsekzoznamu"/>
        <w:ind w:left="567" w:firstLine="0"/>
        <w:rPr>
          <w:rFonts w:asciiTheme="minorHAnsi" w:hAnsiTheme="minorHAnsi" w:cstheme="minorHAnsi"/>
          <w:sz w:val="24"/>
          <w:szCs w:val="24"/>
          <w:lang w:val="sk-SK"/>
        </w:rPr>
      </w:pPr>
      <w:r w:rsidRPr="004819B3">
        <w:rPr>
          <w:rFonts w:asciiTheme="minorHAnsi" w:hAnsiTheme="minorHAnsi" w:cstheme="minorHAnsi"/>
          <w:sz w:val="24"/>
          <w:szCs w:val="24"/>
          <w:lang w:val="sk-SK"/>
        </w:rPr>
        <w:t>Okrem vystúpení a realizácie nácvikov všetkých zložiek súboru v mimo vyučovacom čase, súbor v minulom roku realizoval 5 veľkých projektov:</w:t>
      </w:r>
    </w:p>
    <w:p w:rsidR="00F53980" w:rsidRPr="004819B3" w:rsidRDefault="00F53980" w:rsidP="0079213E">
      <w:pPr>
        <w:pStyle w:val="Odsekzoznamu"/>
        <w:numPr>
          <w:ilvl w:val="1"/>
          <w:numId w:val="89"/>
        </w:numPr>
        <w:ind w:left="851" w:hanging="284"/>
        <w:rPr>
          <w:rFonts w:asciiTheme="minorHAnsi" w:hAnsiTheme="minorHAnsi" w:cstheme="minorHAnsi"/>
          <w:sz w:val="24"/>
          <w:szCs w:val="24"/>
          <w:lang w:val="sk-SK"/>
        </w:rPr>
      </w:pPr>
      <w:r w:rsidRPr="004819B3">
        <w:rPr>
          <w:rFonts w:asciiTheme="minorHAnsi" w:hAnsiTheme="minorHAnsi" w:cstheme="minorHAnsi"/>
          <w:sz w:val="24"/>
          <w:szCs w:val="24"/>
          <w:lang w:val="sk-SK"/>
        </w:rPr>
        <w:t xml:space="preserve">Celoštátna postupová súťaž a prehliadka sólistov tanečníkov v ľudovom tanci </w:t>
      </w:r>
      <w:r w:rsidR="00E37072">
        <w:rPr>
          <w:rFonts w:asciiTheme="minorHAnsi" w:hAnsiTheme="minorHAnsi" w:cstheme="minorHAnsi"/>
          <w:sz w:val="24"/>
          <w:szCs w:val="24"/>
          <w:lang w:val="sk-SK"/>
        </w:rPr>
        <w:br/>
      </w:r>
      <w:r w:rsidRPr="004819B3">
        <w:rPr>
          <w:rFonts w:asciiTheme="minorHAnsi" w:hAnsiTheme="minorHAnsi" w:cstheme="minorHAnsi"/>
          <w:sz w:val="24"/>
          <w:szCs w:val="24"/>
          <w:lang w:val="sk-SK"/>
        </w:rPr>
        <w:t>s medzinárodnou účasťou ŠAFFOVA OSTROHA 2016, ktorá sa uskutočnila v Dlhom Klčove v termíne 28. - 29. mája 2016. Členovia súboru FS Ponitran úspešne prezentovali FS Ponitran a UKF v Nitre. Menovite: Dagmar Blahutová a Matej Vreštiak sa v silnej konkurencii umiestnili v striebornom pásme.</w:t>
      </w:r>
    </w:p>
    <w:p w:rsidR="00F53980" w:rsidRPr="004819B3" w:rsidRDefault="00F53980" w:rsidP="0079213E">
      <w:pPr>
        <w:pStyle w:val="Odsekzoznamu"/>
        <w:numPr>
          <w:ilvl w:val="1"/>
          <w:numId w:val="89"/>
        </w:numPr>
        <w:ind w:left="851" w:hanging="284"/>
        <w:rPr>
          <w:rFonts w:asciiTheme="minorHAnsi" w:hAnsiTheme="minorHAnsi" w:cstheme="minorHAnsi"/>
          <w:sz w:val="24"/>
          <w:szCs w:val="24"/>
          <w:lang w:val="sk-SK"/>
        </w:rPr>
      </w:pPr>
      <w:r w:rsidRPr="004819B3">
        <w:rPr>
          <w:rFonts w:asciiTheme="minorHAnsi" w:hAnsiTheme="minorHAnsi" w:cstheme="minorHAnsi"/>
          <w:sz w:val="24"/>
          <w:szCs w:val="24"/>
          <w:lang w:val="sk-SK"/>
        </w:rPr>
        <w:t xml:space="preserve">Súbor reprezentoval UKF v Nitre na festivale vysokoškolských folklórnych súborov Akademická NItra 2016 súťažným programom „Tváre“ (choreografia: Mgr. Peter Hrabovský – doktorand Katedry etnológie a folkloristiky FF UKF). Programový blok poukazuje na špecifiká, rozdiely a podobnosti tradičnej kultúry Slovákov a Maďarov žijúcich v okolí mesta Nitry. Súbor sa umiestnil v konečnom hodnotení poroty </w:t>
      </w:r>
      <w:r w:rsidR="00E37072">
        <w:rPr>
          <w:rFonts w:asciiTheme="minorHAnsi" w:hAnsiTheme="minorHAnsi" w:cstheme="minorHAnsi"/>
          <w:sz w:val="24"/>
          <w:szCs w:val="24"/>
          <w:lang w:val="sk-SK"/>
        </w:rPr>
        <w:br/>
      </w:r>
      <w:r w:rsidRPr="004819B3">
        <w:rPr>
          <w:rFonts w:asciiTheme="minorHAnsi" w:hAnsiTheme="minorHAnsi" w:cstheme="minorHAnsi"/>
          <w:sz w:val="24"/>
          <w:szCs w:val="24"/>
          <w:lang w:val="sk-SK"/>
        </w:rPr>
        <w:t>v striebornom pásme.</w:t>
      </w:r>
    </w:p>
    <w:p w:rsidR="00F53980" w:rsidRPr="004819B3" w:rsidRDefault="00F53980" w:rsidP="0079213E">
      <w:pPr>
        <w:pStyle w:val="Odsekzoznamu"/>
        <w:numPr>
          <w:ilvl w:val="1"/>
          <w:numId w:val="89"/>
        </w:numPr>
        <w:ind w:left="851" w:hanging="284"/>
        <w:rPr>
          <w:rFonts w:asciiTheme="minorHAnsi" w:hAnsiTheme="minorHAnsi" w:cstheme="minorHAnsi"/>
          <w:sz w:val="24"/>
          <w:szCs w:val="24"/>
          <w:lang w:val="sk-SK"/>
        </w:rPr>
      </w:pPr>
      <w:r w:rsidRPr="004819B3">
        <w:rPr>
          <w:rFonts w:asciiTheme="minorHAnsi" w:hAnsiTheme="minorHAnsi" w:cstheme="minorHAnsi"/>
          <w:sz w:val="24"/>
          <w:szCs w:val="24"/>
          <w:lang w:val="sk-SK"/>
        </w:rPr>
        <w:t>Súbor sa druhý rok po sebe zúčastnil na MFF Myjava 2016, kde v sobotňajšom hlavnom večernom programe pod názvom  "Kade gajdoš gajdy vláčil" sa predstavil  vybranými tanečnými sekvenciami z programového bloku Aké husle, taký zvuk, aké gajdy, taký huk. Rovnako bol pozvaní a predstavil sa v nedeľnom galaprograme festivalu s názvom „Galáčik“.</w:t>
      </w:r>
    </w:p>
    <w:p w:rsidR="00F53980" w:rsidRPr="004819B3" w:rsidRDefault="00F53980" w:rsidP="0079213E">
      <w:pPr>
        <w:pStyle w:val="Odsekzoznamu"/>
        <w:numPr>
          <w:ilvl w:val="1"/>
          <w:numId w:val="89"/>
        </w:numPr>
        <w:ind w:left="851" w:hanging="284"/>
        <w:rPr>
          <w:rFonts w:asciiTheme="minorHAnsi" w:hAnsiTheme="minorHAnsi" w:cstheme="minorHAnsi"/>
          <w:sz w:val="24"/>
          <w:szCs w:val="24"/>
          <w:lang w:val="sk-SK"/>
        </w:rPr>
      </w:pPr>
      <w:r w:rsidRPr="004819B3">
        <w:rPr>
          <w:rFonts w:asciiTheme="minorHAnsi" w:hAnsiTheme="minorHAnsi" w:cstheme="minorHAnsi"/>
          <w:sz w:val="24"/>
          <w:szCs w:val="24"/>
          <w:lang w:val="sk-SK"/>
        </w:rPr>
        <w:t xml:space="preserve">Tradičnú kultúru z Ponitria súbor reprezentoval aj na Horeohronských dňoch spevu </w:t>
      </w:r>
      <w:r w:rsidR="00E37072">
        <w:rPr>
          <w:rFonts w:asciiTheme="minorHAnsi" w:hAnsiTheme="minorHAnsi" w:cstheme="minorHAnsi"/>
          <w:sz w:val="24"/>
          <w:szCs w:val="24"/>
          <w:lang w:val="sk-SK"/>
        </w:rPr>
        <w:br/>
      </w:r>
      <w:r w:rsidRPr="004819B3">
        <w:rPr>
          <w:rFonts w:asciiTheme="minorHAnsi" w:hAnsiTheme="minorHAnsi" w:cstheme="minorHAnsi"/>
          <w:sz w:val="24"/>
          <w:szCs w:val="24"/>
          <w:lang w:val="sk-SK"/>
        </w:rPr>
        <w:t xml:space="preserve">a tanca v Heľpe, kde sa predstavil v hlavnom sobotnom programe „Kto z koho alebo všadé pekné, všade najkrajšie“.  </w:t>
      </w:r>
    </w:p>
    <w:p w:rsidR="00F53980" w:rsidRPr="004819B3" w:rsidRDefault="00F53980" w:rsidP="0079213E">
      <w:pPr>
        <w:pStyle w:val="Odsekzoznamu"/>
        <w:numPr>
          <w:ilvl w:val="1"/>
          <w:numId w:val="89"/>
        </w:numPr>
        <w:ind w:left="851" w:hanging="284"/>
        <w:rPr>
          <w:rFonts w:asciiTheme="minorHAnsi" w:hAnsiTheme="minorHAnsi" w:cstheme="minorHAnsi"/>
          <w:sz w:val="24"/>
          <w:szCs w:val="24"/>
          <w:lang w:val="sk-SK"/>
        </w:rPr>
      </w:pPr>
      <w:r w:rsidRPr="004819B3">
        <w:rPr>
          <w:rFonts w:asciiTheme="minorHAnsi" w:hAnsiTheme="minorHAnsi" w:cstheme="minorHAnsi"/>
          <w:sz w:val="24"/>
          <w:szCs w:val="24"/>
          <w:lang w:val="sk-SK"/>
        </w:rPr>
        <w:t xml:space="preserve">Vrcholným podujatím roku 2016 bolo pre FS Ponitran účinkovanie </w:t>
      </w:r>
      <w:r w:rsidR="00026F4C">
        <w:rPr>
          <w:rFonts w:asciiTheme="minorHAnsi" w:hAnsiTheme="minorHAnsi" w:cstheme="minorHAnsi"/>
          <w:sz w:val="24"/>
          <w:szCs w:val="24"/>
          <w:lang w:val="sk-SK"/>
        </w:rPr>
        <w:br/>
      </w:r>
      <w:r w:rsidRPr="004819B3">
        <w:rPr>
          <w:rFonts w:asciiTheme="minorHAnsi" w:hAnsiTheme="minorHAnsi" w:cstheme="minorHAnsi"/>
          <w:sz w:val="24"/>
          <w:szCs w:val="24"/>
          <w:lang w:val="sk-SK"/>
        </w:rPr>
        <w:t>na Medzinárodnom gajdošskom festivale v Strakoniciach, ktorý sa organizuje raz za dva roky a Ponitran je jeho stálou súčasťou.</w:t>
      </w:r>
    </w:p>
    <w:p w:rsidR="00F53980" w:rsidRPr="004066F7" w:rsidRDefault="00E37072" w:rsidP="003517D2">
      <w:pPr>
        <w:pStyle w:val="Odsekzoznamu"/>
        <w:ind w:left="567" w:firstLine="142"/>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sidR="00F53980" w:rsidRPr="004819B3">
        <w:rPr>
          <w:rFonts w:asciiTheme="minorHAnsi" w:hAnsiTheme="minorHAnsi" w:cstheme="minorHAnsi"/>
          <w:sz w:val="24"/>
          <w:szCs w:val="24"/>
          <w:lang w:val="sk-SK"/>
        </w:rPr>
        <w:t xml:space="preserve">Okrem uvedených veľkých projektov sa členovia FS Ponitran zúčastnili </w:t>
      </w:r>
      <w:r>
        <w:rPr>
          <w:rFonts w:asciiTheme="minorHAnsi" w:hAnsiTheme="minorHAnsi" w:cstheme="minorHAnsi"/>
          <w:sz w:val="24"/>
          <w:szCs w:val="24"/>
          <w:lang w:val="sk-SK"/>
        </w:rPr>
        <w:br/>
      </w:r>
      <w:r w:rsidR="00F53980" w:rsidRPr="004819B3">
        <w:rPr>
          <w:rFonts w:asciiTheme="minorHAnsi" w:hAnsiTheme="minorHAnsi" w:cstheme="minorHAnsi"/>
          <w:sz w:val="24"/>
          <w:szCs w:val="24"/>
          <w:lang w:val="sk-SK"/>
        </w:rPr>
        <w:t xml:space="preserve">na vystúpeniach v Nitre a okolí, napr. Gaudeamus – galaprogram Nitrianskych </w:t>
      </w:r>
      <w:r w:rsidR="00F53980" w:rsidRPr="004066F7">
        <w:rPr>
          <w:rFonts w:asciiTheme="minorHAnsi" w:hAnsiTheme="minorHAnsi" w:cstheme="minorHAnsi"/>
          <w:sz w:val="24"/>
          <w:szCs w:val="24"/>
          <w:lang w:val="sk-SK"/>
        </w:rPr>
        <w:t xml:space="preserve">univerzitných dní, Inovecké slávnosti v Hlohovci, Gajošské fašiangy v Malej Lehote, medzinárodný kongres Esperanto v Nitre vianočné koledovanie, rôzne podujatia fakúlt a UKF. Folklórny súbor pracuje pod vedením - riaditeľky súboru Mgr. art. Agáty Krausovej, ArtD. a umeleckým vedúcim Mgr. Petrom Hrabovským.  </w:t>
      </w:r>
    </w:p>
    <w:p w:rsidR="00F53980" w:rsidRPr="00EB79B0" w:rsidRDefault="00F53980" w:rsidP="00F53980">
      <w:pPr>
        <w:pStyle w:val="Odsekzoznamu"/>
        <w:ind w:left="567" w:firstLine="0"/>
        <w:rPr>
          <w:rFonts w:asciiTheme="minorHAnsi" w:hAnsiTheme="minorHAnsi" w:cstheme="minorHAnsi"/>
          <w:sz w:val="24"/>
          <w:szCs w:val="24"/>
          <w:lang w:val="sk-SK"/>
        </w:rPr>
      </w:pPr>
      <w:r w:rsidRPr="004066F7">
        <w:rPr>
          <w:rFonts w:asciiTheme="minorHAnsi" w:hAnsiTheme="minorHAnsi" w:cstheme="minorHAnsi"/>
          <w:sz w:val="24"/>
          <w:szCs w:val="24"/>
          <w:lang w:val="sk-SK"/>
        </w:rPr>
        <w:lastRenderedPageBreak/>
        <w:t xml:space="preserve">Podrobnejšie informácie o súbore a jeho aktivitách možno nájsť na facebookovej stránke </w:t>
      </w:r>
      <w:hyperlink r:id="rId118" w:history="1">
        <w:r w:rsidRPr="00EB79B0">
          <w:rPr>
            <w:rStyle w:val="Hypertextovprepojenie"/>
            <w:color w:val="auto"/>
            <w:sz w:val="24"/>
          </w:rPr>
          <w:t>www.facebook.com/FSPonitran</w:t>
        </w:r>
      </w:hyperlink>
      <w:r w:rsidRPr="00EB79B0">
        <w:rPr>
          <w:sz w:val="24"/>
        </w:rPr>
        <w:t>.</w:t>
      </w:r>
    </w:p>
    <w:p w:rsidR="00F53980" w:rsidRPr="004066F7" w:rsidRDefault="00F53980" w:rsidP="007C1277">
      <w:pPr>
        <w:pStyle w:val="Odsekzoznamu"/>
        <w:numPr>
          <w:ilvl w:val="0"/>
          <w:numId w:val="6"/>
        </w:numPr>
        <w:ind w:left="567"/>
        <w:rPr>
          <w:rFonts w:asciiTheme="minorHAnsi" w:hAnsiTheme="minorHAnsi" w:cstheme="minorHAnsi"/>
          <w:sz w:val="24"/>
          <w:szCs w:val="24"/>
          <w:lang w:val="sk-SK"/>
        </w:rPr>
      </w:pPr>
      <w:r w:rsidRPr="004066F7">
        <w:rPr>
          <w:rFonts w:asciiTheme="minorHAnsi" w:hAnsiTheme="minorHAnsi" w:cstheme="minorHAnsi"/>
          <w:noProof/>
          <w:sz w:val="24"/>
          <w:szCs w:val="24"/>
          <w:lang w:val="sk-SK" w:eastAsia="sk-SK" w:bidi="ar-SA"/>
        </w:rPr>
        <w:drawing>
          <wp:anchor distT="0" distB="0" distL="114300" distR="114300" simplePos="0" relativeHeight="251727872" behindDoc="0" locked="0" layoutInCell="1" allowOverlap="1" wp14:anchorId="259D8031" wp14:editId="264B8B5A">
            <wp:simplePos x="0" y="0"/>
            <wp:positionH relativeFrom="column">
              <wp:posOffset>3543935</wp:posOffset>
            </wp:positionH>
            <wp:positionV relativeFrom="paragraph">
              <wp:posOffset>462915</wp:posOffset>
            </wp:positionV>
            <wp:extent cx="2159635" cy="2170430"/>
            <wp:effectExtent l="0" t="0" r="0" b="1270"/>
            <wp:wrapSquare wrapText="bothSides"/>
            <wp:docPr id="108" name="Obrázok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9">
                      <a:extLst>
                        <a:ext uri="{28A0092B-C50C-407E-A947-70E740481C1C}">
                          <a14:useLocalDpi xmlns:a14="http://schemas.microsoft.com/office/drawing/2010/main" val="0"/>
                        </a:ext>
                      </a:extLst>
                    </a:blip>
                    <a:srcRect b="32258"/>
                    <a:stretch/>
                  </pic:blipFill>
                  <pic:spPr bwMode="auto">
                    <a:xfrm>
                      <a:off x="0" y="0"/>
                      <a:ext cx="2159635" cy="21704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066F7">
        <w:rPr>
          <w:rFonts w:asciiTheme="minorHAnsi" w:hAnsiTheme="minorHAnsi" w:cstheme="minorHAnsi"/>
          <w:b/>
          <w:sz w:val="24"/>
          <w:szCs w:val="24"/>
          <w:lang w:val="sk-SK"/>
        </w:rPr>
        <w:t>Akademický spevácky zbor</w:t>
      </w:r>
      <w:r w:rsidRPr="004066F7">
        <w:rPr>
          <w:rFonts w:asciiTheme="minorHAnsi" w:hAnsiTheme="minorHAnsi" w:cstheme="minorHAnsi"/>
          <w:sz w:val="24"/>
          <w:szCs w:val="24"/>
          <w:lang w:val="sk-SK"/>
        </w:rPr>
        <w:t xml:space="preserve"> interpretuje diela známych slovenských ako aj svetových autorov. Zbor je v gescii Katedry hudby PF UKF. V súčasnosti má približne 50 členov </w:t>
      </w:r>
      <w:r w:rsidR="00E37072">
        <w:rPr>
          <w:rFonts w:asciiTheme="minorHAnsi" w:hAnsiTheme="minorHAnsi" w:cstheme="minorHAnsi"/>
          <w:sz w:val="24"/>
          <w:szCs w:val="24"/>
          <w:lang w:val="sk-SK"/>
        </w:rPr>
        <w:br/>
      </w:r>
      <w:r w:rsidRPr="004066F7">
        <w:rPr>
          <w:rFonts w:asciiTheme="minorHAnsi" w:hAnsiTheme="minorHAnsi" w:cstheme="minorHAnsi"/>
          <w:sz w:val="24"/>
          <w:szCs w:val="24"/>
          <w:lang w:val="sk-SK"/>
        </w:rPr>
        <w:t xml:space="preserve">z radov študentov UKF. V roku 2016 zbor úspešne reprezentoval UKF na rôznych koncertoch </w:t>
      </w:r>
      <w:r w:rsidR="00026F4C">
        <w:rPr>
          <w:rFonts w:asciiTheme="minorHAnsi" w:hAnsiTheme="minorHAnsi" w:cstheme="minorHAnsi"/>
          <w:sz w:val="24"/>
          <w:szCs w:val="24"/>
          <w:lang w:val="sk-SK"/>
        </w:rPr>
        <w:br/>
      </w:r>
      <w:r w:rsidRPr="004066F7">
        <w:rPr>
          <w:rFonts w:asciiTheme="minorHAnsi" w:hAnsiTheme="minorHAnsi" w:cstheme="minorHAnsi"/>
          <w:sz w:val="24"/>
          <w:szCs w:val="24"/>
          <w:lang w:val="sk-SK"/>
        </w:rPr>
        <w:t>a festivaloch a úspešne absolvoval</w:t>
      </w:r>
      <w:r w:rsidRPr="004066F7">
        <w:rPr>
          <w:rFonts w:ascii="Times New Roman" w:hAnsi="Times New Roman"/>
          <w:b/>
          <w:i/>
          <w:sz w:val="24"/>
          <w:szCs w:val="24"/>
          <w:lang w:val="sk-SK" w:eastAsia="de-DE" w:bidi="ar-SA"/>
        </w:rPr>
        <w:t xml:space="preserve"> </w:t>
      </w:r>
      <w:r w:rsidRPr="004066F7">
        <w:rPr>
          <w:rFonts w:asciiTheme="minorHAnsi" w:hAnsiTheme="minorHAnsi" w:cstheme="minorHAnsi"/>
          <w:sz w:val="24"/>
          <w:szCs w:val="24"/>
          <w:lang w:val="sk-SK"/>
        </w:rPr>
        <w:t>Adventné koncerty Katedry hudby (séria koncertov).  Zbor pracoval v roku 2016 pod umeleckým vedením Mgr. Art. Mareka Štrbáka.</w:t>
      </w:r>
    </w:p>
    <w:p w:rsidR="00F53980" w:rsidRPr="008372D7" w:rsidRDefault="00F53980" w:rsidP="007C1277">
      <w:pPr>
        <w:pStyle w:val="Odsekzoznamu"/>
        <w:numPr>
          <w:ilvl w:val="0"/>
          <w:numId w:val="6"/>
        </w:numPr>
        <w:ind w:left="567"/>
        <w:rPr>
          <w:rFonts w:asciiTheme="minorHAnsi" w:hAnsiTheme="minorHAnsi" w:cstheme="minorHAnsi"/>
          <w:sz w:val="24"/>
          <w:szCs w:val="24"/>
          <w:lang w:val="sk-SK"/>
        </w:rPr>
      </w:pPr>
      <w:r w:rsidRPr="008372D7">
        <w:rPr>
          <w:rFonts w:asciiTheme="minorHAnsi" w:hAnsiTheme="minorHAnsi" w:cstheme="minorHAnsi"/>
          <w:b/>
          <w:sz w:val="24"/>
          <w:szCs w:val="24"/>
          <w:lang w:val="sk-SK"/>
        </w:rPr>
        <w:t>Akademický tanečný súbor Atikus</w:t>
      </w:r>
      <w:r w:rsidRPr="008372D7">
        <w:rPr>
          <w:rFonts w:asciiTheme="minorHAnsi" w:hAnsiTheme="minorHAnsi" w:cstheme="minorHAnsi"/>
          <w:sz w:val="24"/>
          <w:szCs w:val="24"/>
          <w:lang w:val="sk-SK"/>
        </w:rPr>
        <w:t xml:space="preserve"> sa venuje americkým ľudovým tancom, primárne cloggingu, bug-dancingu a flatfootingu, pričom doplnkovou súčasťou vystúpení sú tanečné choreografie v štýle country a sprievodný spev svetových evergreenov. Súbor zrealizoval verejné vystúpenia v rámci plesov a iných zábavných podujatí, bol spoluorganizátorom </w:t>
      </w:r>
      <w:r w:rsidR="00E37072">
        <w:rPr>
          <w:rFonts w:asciiTheme="minorHAnsi" w:hAnsiTheme="minorHAnsi" w:cstheme="minorHAnsi"/>
          <w:sz w:val="24"/>
          <w:szCs w:val="24"/>
          <w:lang w:val="sk-SK"/>
        </w:rPr>
        <w:br/>
      </w:r>
      <w:r w:rsidRPr="008372D7">
        <w:rPr>
          <w:rFonts w:asciiTheme="minorHAnsi" w:hAnsiTheme="minorHAnsi" w:cstheme="minorHAnsi"/>
          <w:sz w:val="24"/>
          <w:szCs w:val="24"/>
          <w:lang w:val="sk-SK"/>
        </w:rPr>
        <w:t>2 tradičných hudobných festivalov, na ktorých robil sprievodný tanečný program. Atikus pracoval v roku 2016 pod vedením MUDr. Dagmar Kutnárovej, PhD.</w:t>
      </w:r>
      <w:r w:rsidR="00026F4C">
        <w:rPr>
          <w:rFonts w:asciiTheme="minorHAnsi" w:hAnsiTheme="minorHAnsi" w:cstheme="minorHAnsi"/>
          <w:sz w:val="24"/>
          <w:szCs w:val="24"/>
          <w:lang w:val="sk-SK"/>
        </w:rPr>
        <w:t>,</w:t>
      </w:r>
      <w:r w:rsidRPr="008372D7">
        <w:rPr>
          <w:rFonts w:asciiTheme="minorHAnsi" w:hAnsiTheme="minorHAnsi" w:cstheme="minorHAnsi"/>
          <w:sz w:val="24"/>
          <w:szCs w:val="24"/>
          <w:lang w:val="sk-SK"/>
        </w:rPr>
        <w:t xml:space="preserve"> a Ing. Vladimíra Kutnára.</w:t>
      </w:r>
    </w:p>
    <w:p w:rsidR="00F53980" w:rsidRPr="00EB79B0" w:rsidRDefault="00F53980" w:rsidP="00F53980">
      <w:pPr>
        <w:pStyle w:val="Odsekzoznamu"/>
        <w:ind w:left="567" w:firstLine="0"/>
        <w:rPr>
          <w:rFonts w:asciiTheme="minorHAnsi" w:hAnsiTheme="minorHAnsi" w:cstheme="minorHAnsi"/>
          <w:sz w:val="24"/>
          <w:szCs w:val="24"/>
          <w:highlight w:val="yellow"/>
          <w:lang w:val="sk-SK"/>
        </w:rPr>
      </w:pPr>
      <w:r w:rsidRPr="008372D7">
        <w:rPr>
          <w:rFonts w:asciiTheme="minorHAnsi" w:hAnsiTheme="minorHAnsi" w:cstheme="minorHAnsi"/>
          <w:sz w:val="24"/>
          <w:szCs w:val="24"/>
          <w:lang w:val="sk-SK"/>
        </w:rPr>
        <w:t>Podrobnejšie informácie o tanečnom súbore a jeho aktivitách možno nájsť na webovej stránke</w:t>
      </w:r>
      <w:r w:rsidRPr="00EB79B0">
        <w:rPr>
          <w:rFonts w:asciiTheme="minorHAnsi" w:hAnsiTheme="minorHAnsi" w:cstheme="minorHAnsi"/>
          <w:sz w:val="24"/>
          <w:szCs w:val="24"/>
          <w:lang w:val="sk-SK"/>
        </w:rPr>
        <w:t xml:space="preserve"> </w:t>
      </w:r>
      <w:hyperlink r:id="rId120" w:history="1">
        <w:r w:rsidRPr="00EB79B0">
          <w:rPr>
            <w:rStyle w:val="Hypertextovprepojenie"/>
            <w:rFonts w:asciiTheme="minorHAnsi" w:hAnsiTheme="minorHAnsi" w:cstheme="minorHAnsi"/>
            <w:color w:val="auto"/>
            <w:sz w:val="24"/>
            <w:szCs w:val="24"/>
            <w:lang w:val="sk-SK"/>
          </w:rPr>
          <w:t>http://www.atikus.com</w:t>
        </w:r>
      </w:hyperlink>
      <w:r w:rsidRPr="00EB79B0">
        <w:rPr>
          <w:rFonts w:asciiTheme="minorHAnsi" w:hAnsiTheme="minorHAnsi" w:cstheme="minorHAnsi"/>
          <w:sz w:val="24"/>
          <w:szCs w:val="24"/>
          <w:lang w:val="sk-SK"/>
        </w:rPr>
        <w:t>.</w:t>
      </w:r>
    </w:p>
    <w:p w:rsidR="00F53980" w:rsidRDefault="00F53980" w:rsidP="007C1277">
      <w:pPr>
        <w:pStyle w:val="Odsekzoznamu"/>
        <w:numPr>
          <w:ilvl w:val="0"/>
          <w:numId w:val="6"/>
        </w:numPr>
        <w:ind w:left="567"/>
        <w:rPr>
          <w:rFonts w:asciiTheme="minorHAnsi" w:hAnsiTheme="minorHAnsi" w:cstheme="minorHAnsi"/>
          <w:sz w:val="24"/>
          <w:szCs w:val="24"/>
          <w:lang w:val="sk-SK"/>
        </w:rPr>
      </w:pPr>
      <w:r>
        <w:rPr>
          <w:rFonts w:asciiTheme="minorHAnsi" w:hAnsiTheme="minorHAnsi" w:cstheme="minorHAnsi"/>
          <w:b/>
          <w:sz w:val="24"/>
          <w:szCs w:val="24"/>
          <w:lang w:val="sk-SK"/>
        </w:rPr>
        <w:t>Maďarský spevácky zbor -</w:t>
      </w:r>
      <w:r>
        <w:rPr>
          <w:rFonts w:asciiTheme="minorHAnsi" w:hAnsiTheme="minorHAnsi" w:cstheme="minorHAnsi"/>
          <w:sz w:val="24"/>
          <w:szCs w:val="24"/>
          <w:lang w:val="sk-SK"/>
        </w:rPr>
        <w:t xml:space="preserve"> Gestorom speváckeho zboru v súčasnosti je Fakulta stredoeurópskych štúdií v Nitre. </w:t>
      </w:r>
    </w:p>
    <w:p w:rsidR="00F53980" w:rsidRDefault="00F53980" w:rsidP="00F53980">
      <w:pPr>
        <w:pStyle w:val="Odsekzoznamu"/>
        <w:ind w:left="567" w:firstLine="0"/>
        <w:rPr>
          <w:rFonts w:asciiTheme="minorHAnsi" w:hAnsiTheme="minorHAnsi" w:cstheme="minorHAnsi"/>
          <w:strike/>
          <w:sz w:val="24"/>
          <w:szCs w:val="24"/>
          <w:lang w:val="sk-SK"/>
        </w:rPr>
      </w:pPr>
      <w:r>
        <w:rPr>
          <w:rFonts w:asciiTheme="minorHAnsi" w:hAnsiTheme="minorHAnsi" w:cstheme="minorHAnsi"/>
          <w:sz w:val="24"/>
          <w:szCs w:val="24"/>
          <w:lang w:val="sk-SK"/>
        </w:rPr>
        <w:t xml:space="preserve">Zbor v roku 2016 pravidelne koncertoval v sídle univerzity, ako i v okolitých mestách, obciach. </w:t>
      </w:r>
      <w:r>
        <w:rPr>
          <w:sz w:val="24"/>
          <w:szCs w:val="24"/>
        </w:rPr>
        <w:t>Veľmi úspešné a duchaplné sú pravidelne, u</w:t>
      </w:r>
      <w:r>
        <w:rPr>
          <w:sz w:val="24"/>
          <w:szCs w:val="24"/>
          <w:lang w:val="sk-SK"/>
        </w:rPr>
        <w:t>ž</w:t>
      </w:r>
      <w:r>
        <w:rPr>
          <w:sz w:val="24"/>
          <w:szCs w:val="24"/>
        </w:rPr>
        <w:t xml:space="preserve"> desiaty rok sa opakujúce vianočné koncerty organizované v domácom univerzitnom prostredí, ako i v priľahlých obciach Zobora. </w:t>
      </w:r>
      <w:r>
        <w:rPr>
          <w:rFonts w:asciiTheme="minorHAnsi" w:hAnsiTheme="minorHAnsi" w:cstheme="minorHAnsi"/>
          <w:strike/>
          <w:sz w:val="24"/>
          <w:szCs w:val="24"/>
          <w:lang w:val="sk-SK"/>
        </w:rPr>
        <w:t xml:space="preserve"> </w:t>
      </w:r>
    </w:p>
    <w:p w:rsidR="00F53980" w:rsidRDefault="00F53980" w:rsidP="00F53980">
      <w:pPr>
        <w:pStyle w:val="Odsekzoznamu"/>
        <w:ind w:left="567"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Prvoradým cieľom zboru je pestovanie a ďalšie oživovanie kodályovských tradícií, ako aj šírenie maďarskej zborovej kultúry, predovšetkým v kruhu univerzitnej mládeže.                                                                  </w:t>
      </w:r>
    </w:p>
    <w:p w:rsidR="00F53980" w:rsidRDefault="00F53980" w:rsidP="00F53980">
      <w:pPr>
        <w:pStyle w:val="Odsekzoznamu"/>
        <w:ind w:left="567"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Dirigentkou zboru od roku 1993 je Mgr. Mónika Józsa, ArtD. držiteľka štátnych vyznamenaní: z roku 2002: Strieborná plaketa Slovenskej republiky - za významnú dirigentskú činnosť;  z roku 2013 – Maďarský zlatý záslužný kríž – za hudobno-pedagogickú činnosť v oblasti zborového spevu maďarskej menšiny na Slovensku. </w:t>
      </w:r>
      <w:r w:rsidR="00026F4C">
        <w:rPr>
          <w:rFonts w:asciiTheme="minorHAnsi" w:hAnsiTheme="minorHAnsi" w:cstheme="minorHAnsi"/>
          <w:sz w:val="24"/>
          <w:szCs w:val="24"/>
          <w:lang w:val="sk-SK"/>
        </w:rPr>
        <w:br/>
      </w:r>
      <w:r>
        <w:rPr>
          <w:rFonts w:asciiTheme="minorHAnsi" w:hAnsiTheme="minorHAnsi" w:cstheme="minorHAnsi"/>
          <w:sz w:val="24"/>
          <w:szCs w:val="24"/>
          <w:lang w:val="sk-SK"/>
        </w:rPr>
        <w:t xml:space="preserve">Je držiteľkou viacerých domácich i medzinárodných ocenení zo súťaží a festivalov zborového spevu, ktoré získala so speváckymi zbormi: Spevokol Zoltána Kodálya </w:t>
      </w:r>
      <w:r w:rsidR="00026F4C">
        <w:rPr>
          <w:rFonts w:asciiTheme="minorHAnsi" w:hAnsiTheme="minorHAnsi" w:cstheme="minorHAnsi"/>
          <w:sz w:val="24"/>
          <w:szCs w:val="24"/>
          <w:lang w:val="sk-SK"/>
        </w:rPr>
        <w:br/>
      </w:r>
      <w:r>
        <w:rPr>
          <w:rFonts w:asciiTheme="minorHAnsi" w:hAnsiTheme="minorHAnsi" w:cstheme="minorHAnsi"/>
          <w:sz w:val="24"/>
          <w:szCs w:val="24"/>
          <w:lang w:val="sk-SK"/>
        </w:rPr>
        <w:t>z Galanty a Spevácky zbor maďarských pedagógov na Slovensku Lajosa Vassa.</w:t>
      </w:r>
    </w:p>
    <w:p w:rsidR="00F53980" w:rsidRPr="00835F5B" w:rsidRDefault="00F53980" w:rsidP="007C1277">
      <w:pPr>
        <w:pStyle w:val="Odsekzoznamu"/>
        <w:numPr>
          <w:ilvl w:val="0"/>
          <w:numId w:val="6"/>
        </w:numPr>
        <w:ind w:left="567"/>
        <w:rPr>
          <w:rFonts w:asciiTheme="minorHAnsi" w:hAnsiTheme="minorHAnsi" w:cstheme="minorHAnsi"/>
          <w:sz w:val="24"/>
          <w:szCs w:val="24"/>
          <w:lang w:val="sk-SK"/>
        </w:rPr>
      </w:pPr>
      <w:r w:rsidRPr="00835F5B">
        <w:rPr>
          <w:rFonts w:asciiTheme="minorHAnsi" w:hAnsiTheme="minorHAnsi" w:cstheme="minorHAnsi"/>
          <w:b/>
          <w:sz w:val="24"/>
          <w:szCs w:val="24"/>
          <w:lang w:val="sk-SK"/>
        </w:rPr>
        <w:t>Študentské divadlo VYDI</w:t>
      </w:r>
      <w:r w:rsidRPr="00835F5B">
        <w:rPr>
          <w:rFonts w:asciiTheme="minorHAnsi" w:hAnsiTheme="minorHAnsi" w:cstheme="minorHAnsi"/>
          <w:sz w:val="24"/>
          <w:szCs w:val="24"/>
          <w:lang w:val="sk-SK"/>
        </w:rPr>
        <w:t xml:space="preserve"> pri UKF v Nitre je umelecké teleso v rámci UKF v Nitre, fungujúce už viac než 20 rokov. Jeho členovia v roku 2016 úspešne zrealizovali reprízy svojich dvoch naštudovaných inscenácií: Politická Od</w:t>
      </w:r>
      <w:r w:rsidRPr="00026F4C">
        <w:rPr>
          <w:sz w:val="24"/>
          <w:szCs w:val="24"/>
        </w:rPr>
        <w:t>ysea v réžii Mgr. Marcely Králikovej, PhD.</w:t>
      </w:r>
      <w:r w:rsidR="00026F4C" w:rsidRPr="00026F4C">
        <w:rPr>
          <w:sz w:val="24"/>
          <w:szCs w:val="24"/>
        </w:rPr>
        <w:t>,</w:t>
      </w:r>
      <w:r w:rsidRPr="00026F4C">
        <w:rPr>
          <w:sz w:val="24"/>
          <w:szCs w:val="24"/>
        </w:rPr>
        <w:t xml:space="preserve"> a O zlatej rybičke v réžii Dominiky Gerhátovej.  S prvou z nich Politická Odysea sa tvorcovia zúčastnili regionálnej postupovej prehliadky Javiskový sen, krajskej postupovej prehliadky Na scénu! v Kozárovciach, festivalu vysokoškolskej umeleckej tvorivosti Akademický Prešov, Študentského Majálesu v Prahe, festivalu Embargo 2016 v Centre nezávislej kultúry Záhrada n. o. v Banskej Bystrici ai. Dňa 1. 4. 2016 vytvorili </w:t>
      </w:r>
      <w:r w:rsidRPr="00026F4C">
        <w:rPr>
          <w:sz w:val="24"/>
          <w:szCs w:val="24"/>
        </w:rPr>
        <w:lastRenderedPageBreak/>
        <w:t xml:space="preserve">pouličný happening v rámci festivalu nitrianskeho žartu Festoráci fest </w:t>
      </w:r>
      <w:r w:rsidR="00026F4C">
        <w:rPr>
          <w:sz w:val="24"/>
          <w:szCs w:val="24"/>
        </w:rPr>
        <w:br/>
      </w:r>
      <w:r w:rsidRPr="00026F4C">
        <w:rPr>
          <w:sz w:val="24"/>
          <w:szCs w:val="24"/>
        </w:rPr>
        <w:t>na Svätoplukovom námestí v Nitre. Na konci letného semestra 2015/ 2016 naštudovali novú inscenáciu s názvom Pravidlá hry v réžii Mgr. Lucie Valkovej a inscenáciu Pokusy lásky (réžia: Milan Hrbek). Na začiatku zimného semestra 2016/ 2017 sa opätovne zorganizoval konkurz do Študentského divadla VYDI pri UKF v Nitre s cieľom nájsť ďalších spolupracovníkov, divadelných tvorcov  a najmä hercov. N</w:t>
      </w:r>
      <w:r w:rsidRPr="00835F5B">
        <w:rPr>
          <w:rFonts w:asciiTheme="minorHAnsi" w:hAnsiTheme="minorHAnsi" w:cstheme="minorHAnsi"/>
          <w:sz w:val="24"/>
          <w:szCs w:val="24"/>
          <w:lang w:val="sk-SK"/>
        </w:rPr>
        <w:t>ová divadelná sezóna sa niesla v znamení prípravy slávnostného galaprogramu Cien Pavla Straussa za rok 2015 a 2016, na ktorom participovali i členovia divadla krátkou inscenovanou ukážkou z Poetického slovníka Tibora Žilku s názvom „Čakanie na skúšku...“</w:t>
      </w:r>
    </w:p>
    <w:p w:rsidR="00F53980" w:rsidRDefault="00F53980" w:rsidP="00F53980">
      <w:pPr>
        <w:pStyle w:val="Odsekzoznamu"/>
        <w:ind w:left="567" w:firstLine="0"/>
        <w:rPr>
          <w:rFonts w:asciiTheme="minorHAnsi" w:hAnsiTheme="minorHAnsi" w:cstheme="minorHAnsi"/>
          <w:sz w:val="24"/>
          <w:szCs w:val="24"/>
          <w:lang w:val="sk-SK"/>
        </w:rPr>
      </w:pPr>
      <w:r w:rsidRPr="00835F5B">
        <w:rPr>
          <w:rFonts w:asciiTheme="minorHAnsi" w:hAnsiTheme="minorHAnsi" w:cstheme="minorHAnsi"/>
          <w:sz w:val="24"/>
          <w:szCs w:val="24"/>
          <w:lang w:val="sk-SK"/>
        </w:rPr>
        <w:t xml:space="preserve"> </w:t>
      </w:r>
      <w:r w:rsidR="00026F4C">
        <w:rPr>
          <w:rFonts w:asciiTheme="minorHAnsi" w:hAnsiTheme="minorHAnsi" w:cstheme="minorHAnsi"/>
          <w:sz w:val="24"/>
          <w:szCs w:val="24"/>
          <w:lang w:val="sk-SK"/>
        </w:rPr>
        <w:t xml:space="preserve">   </w:t>
      </w:r>
      <w:r w:rsidRPr="00835F5B">
        <w:rPr>
          <w:rFonts w:asciiTheme="minorHAnsi" w:hAnsiTheme="minorHAnsi" w:cstheme="minorHAnsi"/>
          <w:sz w:val="24"/>
          <w:szCs w:val="24"/>
          <w:lang w:val="sk-SK"/>
        </w:rPr>
        <w:t xml:space="preserve">Študenti divadla VYDI sa tiež významnou mierou podieľali i na viacerých menších podujatiach pre študentskú komunitu v Univerzitnom tvorivom ateliéri FF UKF v Nitre – napríklad podujatie pri príležitosti Mikuláša, príp. obľúbená improvizačná súťaž študentov s názvom Improliga, hudobné improvizované podujatia Jam session divadla VYDI, filmové a literárne večery a pod. Umeleckou vedúcou Študentského divadla VYDI pri UKF v Nitre je dosiaľ Mgr. Marcela Králiková, PhD., ktorá sa organizačne, produkčne, dramaturgicky podieľala na celoročnej dramaturgii podujatí Študentského divadla VYDI pri UKF v Nitre, organizácii nácvikov ako aj sérií repríz a festivalového turné. V roku 2016 sa zintenzívnila festivalová aktivita – tvorcovia divadla reprezentovali svoju alma mater na viacerých prehliadkach, postupových súťažiach </w:t>
      </w:r>
      <w:r w:rsidR="00026F4C">
        <w:rPr>
          <w:rFonts w:asciiTheme="minorHAnsi" w:hAnsiTheme="minorHAnsi" w:cstheme="minorHAnsi"/>
          <w:sz w:val="24"/>
          <w:szCs w:val="24"/>
          <w:lang w:val="sk-SK"/>
        </w:rPr>
        <w:br/>
      </w:r>
      <w:r w:rsidRPr="00835F5B">
        <w:rPr>
          <w:rFonts w:asciiTheme="minorHAnsi" w:hAnsiTheme="minorHAnsi" w:cstheme="minorHAnsi"/>
          <w:sz w:val="24"/>
          <w:szCs w:val="24"/>
          <w:lang w:val="sk-SK"/>
        </w:rPr>
        <w:t xml:space="preserve">v Kozárovciach, Prešove, Trnave, Prahe, Banskej Bystrici. </w:t>
      </w:r>
    </w:p>
    <w:p w:rsidR="00F53980" w:rsidRPr="00EB79B0" w:rsidRDefault="00026F4C" w:rsidP="00F53980">
      <w:pPr>
        <w:pStyle w:val="Odsekzoznamu"/>
        <w:ind w:left="567" w:firstLine="141"/>
        <w:rPr>
          <w:rFonts w:asciiTheme="minorHAnsi" w:hAnsiTheme="minorHAnsi" w:cstheme="minorHAnsi"/>
          <w:sz w:val="24"/>
          <w:szCs w:val="24"/>
          <w:highlight w:val="yellow"/>
          <w:lang w:val="sk-SK"/>
        </w:rPr>
      </w:pPr>
      <w:r>
        <w:rPr>
          <w:rFonts w:asciiTheme="minorHAnsi" w:hAnsiTheme="minorHAnsi" w:cstheme="minorHAnsi"/>
          <w:sz w:val="24"/>
          <w:szCs w:val="24"/>
          <w:lang w:val="sk-SK"/>
        </w:rPr>
        <w:t xml:space="preserve">  </w:t>
      </w:r>
      <w:r w:rsidR="00F53980" w:rsidRPr="00835F5B">
        <w:rPr>
          <w:rFonts w:asciiTheme="minorHAnsi" w:hAnsiTheme="minorHAnsi" w:cstheme="minorHAnsi"/>
          <w:sz w:val="24"/>
          <w:szCs w:val="24"/>
          <w:lang w:val="sk-SK"/>
        </w:rPr>
        <w:t xml:space="preserve">Podrobnejšie informácie o vysokoškolskom divadle možno nájsť na FB profile: </w:t>
      </w:r>
      <w:hyperlink r:id="rId121" w:history="1">
        <w:r w:rsidR="00F53980" w:rsidRPr="00EB79B0">
          <w:rPr>
            <w:rStyle w:val="Hypertextovprepojenie"/>
            <w:rFonts w:asciiTheme="minorHAnsi" w:hAnsiTheme="minorHAnsi" w:cstheme="minorHAnsi"/>
            <w:color w:val="auto"/>
            <w:sz w:val="24"/>
            <w:szCs w:val="24"/>
            <w:lang w:val="sk-SK"/>
          </w:rPr>
          <w:t>https://www.facebook.com/VYDI-%C5%A1tudentsk%C3%A9-divadlo-pri-UKF-v-Nitre-143905417372/?fref=ts</w:t>
        </w:r>
      </w:hyperlink>
    </w:p>
    <w:p w:rsidR="00F53980" w:rsidRPr="00EB79B0" w:rsidRDefault="00F53980" w:rsidP="00F53980">
      <w:pPr>
        <w:pStyle w:val="Odsekzoznamu"/>
        <w:ind w:left="1004" w:firstLine="0"/>
        <w:rPr>
          <w:rFonts w:asciiTheme="minorHAnsi" w:hAnsiTheme="minorHAnsi" w:cstheme="minorHAnsi"/>
          <w:sz w:val="24"/>
          <w:szCs w:val="24"/>
          <w:highlight w:val="yellow"/>
          <w:lang w:val="sk-SK"/>
        </w:rPr>
      </w:pPr>
    </w:p>
    <w:p w:rsidR="00F53980" w:rsidRDefault="00F53980" w:rsidP="00026F4C">
      <w:pPr>
        <w:ind w:firstLine="567"/>
        <w:rPr>
          <w:rFonts w:asciiTheme="minorHAnsi" w:hAnsiTheme="minorHAnsi" w:cstheme="minorHAnsi"/>
          <w:sz w:val="24"/>
          <w:szCs w:val="24"/>
          <w:lang w:val="sk-SK"/>
        </w:rPr>
      </w:pPr>
      <w:r w:rsidRPr="005B192D">
        <w:rPr>
          <w:rFonts w:asciiTheme="minorHAnsi" w:hAnsiTheme="minorHAnsi" w:cstheme="minorHAnsi"/>
          <w:sz w:val="24"/>
          <w:szCs w:val="24"/>
          <w:lang w:val="sk-SK"/>
        </w:rPr>
        <w:t>UKF podporovala kultúrne a spoločenské aktivity študentov aj prostredníctvom projektov, ktoré mohli podávať občianske združenia, katedry a ústavy UKF ako aj neformálne skupiny študentov.</w:t>
      </w:r>
      <w:r w:rsidRPr="00B04814">
        <w:rPr>
          <w:rFonts w:asciiTheme="minorHAnsi" w:hAnsiTheme="minorHAnsi" w:cstheme="minorHAnsi"/>
          <w:sz w:val="24"/>
          <w:szCs w:val="24"/>
          <w:lang w:val="sk-SK"/>
        </w:rPr>
        <w:t xml:space="preserve"> </w:t>
      </w:r>
    </w:p>
    <w:p w:rsidR="00FD2640" w:rsidRPr="00B04814" w:rsidRDefault="00FD2640" w:rsidP="00026F4C">
      <w:pPr>
        <w:ind w:firstLine="567"/>
        <w:rPr>
          <w:rFonts w:asciiTheme="minorHAnsi" w:hAnsiTheme="minorHAnsi" w:cstheme="minorHAnsi"/>
          <w:sz w:val="24"/>
          <w:szCs w:val="24"/>
          <w:lang w:val="sk-SK"/>
        </w:rPr>
      </w:pPr>
    </w:p>
    <w:p w:rsidR="00F53980" w:rsidRPr="00026F4C" w:rsidRDefault="00F53980" w:rsidP="00F53980">
      <w:pPr>
        <w:spacing w:after="0" w:line="360" w:lineRule="auto"/>
        <w:ind w:firstLine="0"/>
        <w:jc w:val="left"/>
        <w:rPr>
          <w:sz w:val="24"/>
          <w:szCs w:val="24"/>
          <w:lang w:val="sk-SK"/>
        </w:rPr>
      </w:pPr>
      <w:r w:rsidRPr="00026F4C">
        <w:rPr>
          <w:sz w:val="24"/>
          <w:szCs w:val="24"/>
          <w:lang w:val="sk-SK"/>
        </w:rPr>
        <w:t>Tab</w:t>
      </w:r>
      <w:r w:rsidR="00B6484D">
        <w:rPr>
          <w:sz w:val="24"/>
          <w:szCs w:val="24"/>
          <w:lang w:val="sk-SK"/>
        </w:rPr>
        <w:t>uľka</w:t>
      </w:r>
      <w:r w:rsidRPr="00026F4C">
        <w:rPr>
          <w:sz w:val="24"/>
          <w:szCs w:val="24"/>
          <w:lang w:val="sk-SK"/>
        </w:rPr>
        <w:t xml:space="preserve"> </w:t>
      </w:r>
      <w:r w:rsidR="00EB79B0">
        <w:rPr>
          <w:sz w:val="24"/>
          <w:szCs w:val="24"/>
          <w:lang w:val="sk-SK"/>
        </w:rPr>
        <w:t xml:space="preserve">č. </w:t>
      </w:r>
      <w:r w:rsidR="00026F4C" w:rsidRPr="00026F4C">
        <w:rPr>
          <w:sz w:val="24"/>
          <w:szCs w:val="24"/>
          <w:lang w:val="sk-SK"/>
        </w:rPr>
        <w:t>4</w:t>
      </w:r>
      <w:r w:rsidR="00EB79B0">
        <w:rPr>
          <w:sz w:val="24"/>
          <w:szCs w:val="24"/>
          <w:lang w:val="sk-SK"/>
        </w:rPr>
        <w:t>7</w:t>
      </w:r>
      <w:r w:rsidR="00026F4C">
        <w:rPr>
          <w:sz w:val="24"/>
          <w:szCs w:val="24"/>
          <w:lang w:val="sk-SK"/>
        </w:rPr>
        <w:t xml:space="preserve">                 </w:t>
      </w:r>
      <w:r w:rsidR="00026F4C" w:rsidRPr="00026F4C">
        <w:rPr>
          <w:sz w:val="24"/>
          <w:szCs w:val="24"/>
          <w:lang w:val="sk-SK"/>
        </w:rPr>
        <w:t xml:space="preserve"> </w:t>
      </w:r>
      <w:r w:rsidRPr="00026F4C">
        <w:rPr>
          <w:sz w:val="24"/>
          <w:szCs w:val="24"/>
          <w:lang w:val="sk-SK"/>
        </w:rPr>
        <w:t xml:space="preserve"> Prehľad podporených kultúrnych aktivít v roku 2016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3828"/>
        <w:gridCol w:w="1382"/>
      </w:tblGrid>
      <w:tr w:rsidR="00F53980" w:rsidRPr="00B04814" w:rsidTr="00CF263C">
        <w:trPr>
          <w:trHeight w:val="170"/>
          <w:tblHeader/>
        </w:trPr>
        <w:tc>
          <w:tcPr>
            <w:tcW w:w="4077" w:type="dxa"/>
            <w:shd w:val="clear" w:color="auto" w:fill="DBE5F1" w:themeFill="accent1" w:themeFillTint="33"/>
            <w:vAlign w:val="center"/>
          </w:tcPr>
          <w:p w:rsidR="00F53980" w:rsidRPr="00B04814" w:rsidRDefault="00F53980" w:rsidP="00CF263C">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Predkladateľ</w:t>
            </w:r>
          </w:p>
        </w:tc>
        <w:tc>
          <w:tcPr>
            <w:tcW w:w="3828" w:type="dxa"/>
            <w:shd w:val="clear" w:color="auto" w:fill="DBE5F1" w:themeFill="accent1" w:themeFillTint="33"/>
            <w:vAlign w:val="center"/>
          </w:tcPr>
          <w:p w:rsidR="00F53980" w:rsidRPr="00B04814" w:rsidRDefault="00F53980" w:rsidP="00CF263C">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Názov projektu</w:t>
            </w:r>
          </w:p>
        </w:tc>
        <w:tc>
          <w:tcPr>
            <w:tcW w:w="1382" w:type="dxa"/>
            <w:shd w:val="clear" w:color="auto" w:fill="DBE5F1" w:themeFill="accent1" w:themeFillTint="33"/>
            <w:vAlign w:val="center"/>
          </w:tcPr>
          <w:p w:rsidR="00F53980" w:rsidRPr="00B04814" w:rsidRDefault="00F53980" w:rsidP="00CF263C">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Finančná podpora v €</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Katedra etnológie a folkloristiky FF UKF</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Etnológ za kamerou (Audiovizuálne technológie v etnológii)</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500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 xml:space="preserve">Katedra pedagogiky PF UKF </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Reflexie Komenského myšlienok v detských a študentských dielach</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200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Katedra výtvarnej tvorby a výchovy PF UKF</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DIPLOM  2016</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500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Katedra masmediálnej komunikácie a reklamy FF UKF</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Cirkulátor 2016</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800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Študentský parlament UKF</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Októberfest UKF 2016</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1700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Študentský parlament UKF</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Študentské dni nitrianskych univerzít 2016</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1700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Maďarský spevácky zbor UKF</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Príprava a realizácia vianočných koncertov na UKF a v Podzoborských obciach.</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850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 xml:space="preserve">Katedra manažmentu kultúry a turizmu UKF </w:t>
            </w:r>
          </w:p>
        </w:tc>
        <w:tc>
          <w:tcPr>
            <w:tcW w:w="3828"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Svetový deň cestovného ruchu</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600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Katedra hudby PF UKF v Nitre</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MusiCall</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600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lastRenderedPageBreak/>
              <w:t>Katedra hudby PF UKF v Nitre</w:t>
            </w:r>
          </w:p>
        </w:tc>
        <w:tc>
          <w:tcPr>
            <w:tcW w:w="3828"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Adventné koncerty Katedry hudby</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800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Občianske združenie JA a MY</w:t>
            </w:r>
          </w:p>
        </w:tc>
        <w:tc>
          <w:tcPr>
            <w:tcW w:w="3828"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BlueNote</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500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Občianske združenie JA a MY</w:t>
            </w:r>
          </w:p>
        </w:tc>
        <w:tc>
          <w:tcPr>
            <w:tcW w:w="3828"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2"/>
                <w:szCs w:val="22"/>
              </w:rPr>
            </w:pPr>
            <w:r>
              <w:rPr>
                <w:color w:val="000000"/>
                <w:sz w:val="22"/>
                <w:szCs w:val="22"/>
              </w:rPr>
              <w:t xml:space="preserve">Divadelný festival Petra Scherhaufera – 7. ročník </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500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Folklórny súbor Ponitran</w:t>
            </w:r>
          </w:p>
        </w:tc>
        <w:tc>
          <w:tcPr>
            <w:tcW w:w="3828"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Krojové vybavenie FS Ponitran</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1000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Folklórny súbor Ponitran</w:t>
            </w:r>
          </w:p>
        </w:tc>
        <w:tc>
          <w:tcPr>
            <w:tcW w:w="3828"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 xml:space="preserve">Strakonice 2016 </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750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Ústav pre vzdelávanie pedagógov FSŠ</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VÝTVARNÉ AKTIVITY V PRÍRODE III.</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400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Katedra histórie FF UKF</w:t>
            </w:r>
          </w:p>
        </w:tc>
        <w:tc>
          <w:tcPr>
            <w:tcW w:w="3828" w:type="dxa"/>
            <w:tcBorders>
              <w:top w:val="single" w:sz="4" w:space="0" w:color="auto"/>
              <w:left w:val="single" w:sz="4" w:space="0" w:color="auto"/>
              <w:bottom w:val="single" w:sz="4" w:space="0" w:color="auto"/>
              <w:right w:val="single" w:sz="4" w:space="0" w:color="auto"/>
            </w:tcBorders>
            <w:vAlign w:val="center"/>
          </w:tcPr>
          <w:p w:rsidR="00F53980" w:rsidRDefault="00F53980" w:rsidP="00CF263C">
            <w:pPr>
              <w:ind w:firstLine="0"/>
              <w:jc w:val="left"/>
              <w:rPr>
                <w:color w:val="000000"/>
                <w:sz w:val="24"/>
                <w:szCs w:val="24"/>
              </w:rPr>
            </w:pPr>
            <w:r>
              <w:rPr>
                <w:color w:val="000000"/>
              </w:rPr>
              <w:t>Dejiny Nitry a okolia počas 1. ČSR - 1918-1938</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200</w:t>
            </w:r>
          </w:p>
        </w:tc>
      </w:tr>
      <w:tr w:rsidR="00F53980" w:rsidRPr="00B04814" w:rsidTr="00CF263C">
        <w:trPr>
          <w:trHeight w:val="170"/>
        </w:trPr>
        <w:tc>
          <w:tcPr>
            <w:tcW w:w="4077"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Katedra cestovného ruchu FSS UKF</w:t>
            </w:r>
          </w:p>
        </w:tc>
        <w:tc>
          <w:tcPr>
            <w:tcW w:w="3828"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ind w:firstLine="0"/>
              <w:jc w:val="left"/>
              <w:rPr>
                <w:color w:val="000000"/>
                <w:sz w:val="24"/>
                <w:szCs w:val="24"/>
              </w:rPr>
            </w:pPr>
            <w:r>
              <w:rPr>
                <w:color w:val="000000"/>
              </w:rPr>
              <w:t xml:space="preserve">Svet chutí a vôní Nitrianskeho regiónu </w:t>
            </w:r>
          </w:p>
        </w:tc>
        <w:tc>
          <w:tcPr>
            <w:tcW w:w="1382" w:type="dxa"/>
            <w:tcBorders>
              <w:top w:val="single" w:sz="4" w:space="0" w:color="auto"/>
              <w:left w:val="single" w:sz="4" w:space="0" w:color="auto"/>
              <w:bottom w:val="single" w:sz="4" w:space="0" w:color="auto"/>
              <w:right w:val="single" w:sz="4" w:space="0" w:color="auto"/>
            </w:tcBorders>
            <w:vAlign w:val="bottom"/>
          </w:tcPr>
          <w:p w:rsidR="00F53980" w:rsidRDefault="00F53980" w:rsidP="00CF263C">
            <w:pPr>
              <w:jc w:val="center"/>
              <w:rPr>
                <w:sz w:val="22"/>
                <w:szCs w:val="22"/>
              </w:rPr>
            </w:pPr>
            <w:r>
              <w:rPr>
                <w:sz w:val="22"/>
                <w:szCs w:val="22"/>
              </w:rPr>
              <w:t>400</w:t>
            </w:r>
          </w:p>
        </w:tc>
      </w:tr>
    </w:tbl>
    <w:p w:rsidR="00F53980" w:rsidRDefault="00F53980" w:rsidP="00F53980">
      <w:pPr>
        <w:rPr>
          <w:rFonts w:asciiTheme="minorHAnsi" w:hAnsiTheme="minorHAnsi" w:cstheme="minorHAnsi"/>
          <w:sz w:val="24"/>
          <w:szCs w:val="24"/>
          <w:lang w:val="sk-SK"/>
        </w:rPr>
      </w:pPr>
    </w:p>
    <w:p w:rsidR="00F53980" w:rsidRPr="00127BBF" w:rsidRDefault="00F53980" w:rsidP="00FD2640">
      <w:pPr>
        <w:ind w:firstLine="567"/>
        <w:rPr>
          <w:rFonts w:asciiTheme="minorHAnsi" w:hAnsiTheme="minorHAnsi" w:cstheme="minorHAnsi"/>
          <w:sz w:val="24"/>
          <w:szCs w:val="24"/>
          <w:lang w:val="sk-SK"/>
        </w:rPr>
      </w:pPr>
      <w:r w:rsidRPr="00127BBF">
        <w:rPr>
          <w:rFonts w:asciiTheme="minorHAnsi" w:hAnsiTheme="minorHAnsi" w:cstheme="minorHAnsi"/>
          <w:sz w:val="24"/>
          <w:szCs w:val="24"/>
          <w:lang w:val="sk-SK"/>
        </w:rPr>
        <w:t>Každoročne univerzita v spolupráci s partnermi a študentskými združeniami a spolkami pôsobiacimi pri UKF organizuje tradičné</w:t>
      </w:r>
      <w:r>
        <w:rPr>
          <w:rFonts w:asciiTheme="minorHAnsi" w:hAnsiTheme="minorHAnsi" w:cstheme="minorHAnsi"/>
          <w:sz w:val="24"/>
          <w:szCs w:val="24"/>
          <w:lang w:val="sk-SK"/>
        </w:rPr>
        <w:t xml:space="preserve"> </w:t>
      </w:r>
      <w:r w:rsidRPr="00127BBF">
        <w:rPr>
          <w:rFonts w:asciiTheme="minorHAnsi" w:hAnsiTheme="minorHAnsi" w:cstheme="minorHAnsi"/>
          <w:sz w:val="24"/>
          <w:szCs w:val="24"/>
          <w:lang w:val="sk-SK"/>
        </w:rPr>
        <w:t>podujatia</w:t>
      </w:r>
      <w:r>
        <w:rPr>
          <w:rFonts w:asciiTheme="minorHAnsi" w:hAnsiTheme="minorHAnsi" w:cstheme="minorHAnsi"/>
          <w:sz w:val="24"/>
          <w:szCs w:val="24"/>
          <w:lang w:val="sk-SK"/>
        </w:rPr>
        <w:t>, ktoré predstavujú komplex spoločensko-vedných-kultúrnych a</w:t>
      </w:r>
      <w:r w:rsidR="00FD2640">
        <w:rPr>
          <w:rFonts w:asciiTheme="minorHAnsi" w:hAnsiTheme="minorHAnsi" w:cstheme="minorHAnsi"/>
          <w:sz w:val="24"/>
          <w:szCs w:val="24"/>
          <w:lang w:val="sk-SK"/>
        </w:rPr>
        <w:t xml:space="preserve"> </w:t>
      </w:r>
      <w:r>
        <w:rPr>
          <w:rFonts w:asciiTheme="minorHAnsi" w:hAnsiTheme="minorHAnsi" w:cstheme="minorHAnsi"/>
          <w:sz w:val="24"/>
          <w:szCs w:val="24"/>
          <w:lang w:val="sk-SK"/>
        </w:rPr>
        <w:t>športových aktivít</w:t>
      </w:r>
      <w:r w:rsidRPr="00127BBF">
        <w:rPr>
          <w:rFonts w:asciiTheme="minorHAnsi" w:hAnsiTheme="minorHAnsi" w:cstheme="minorHAnsi"/>
          <w:sz w:val="24"/>
          <w:szCs w:val="24"/>
          <w:lang w:val="sk-SK"/>
        </w:rPr>
        <w:t>. V roku 2016 boli organizované nasledovné podujatia: Akademický ples nitrianskych univerzít, Nitrianske univerzitné dni, Medzinárodný festival akademických folklórnych súborov Akademická Nitra 2016, XXL Akadémia, Októberfest UKF, Študents</w:t>
      </w:r>
      <w:r>
        <w:rPr>
          <w:rFonts w:asciiTheme="minorHAnsi" w:hAnsiTheme="minorHAnsi" w:cstheme="minorHAnsi"/>
          <w:sz w:val="24"/>
          <w:szCs w:val="24"/>
          <w:lang w:val="sk-SK"/>
        </w:rPr>
        <w:t>ké dni nitrianskych univerzít a</w:t>
      </w:r>
      <w:r w:rsidR="00B6484D">
        <w:rPr>
          <w:rFonts w:asciiTheme="minorHAnsi" w:hAnsiTheme="minorHAnsi" w:cstheme="minorHAnsi"/>
          <w:sz w:val="24"/>
          <w:szCs w:val="24"/>
          <w:lang w:val="sk-SK"/>
        </w:rPr>
        <w:t xml:space="preserve"> </w:t>
      </w:r>
      <w:r>
        <w:rPr>
          <w:rFonts w:asciiTheme="minorHAnsi" w:hAnsiTheme="minorHAnsi" w:cstheme="minorHAnsi"/>
          <w:sz w:val="24"/>
          <w:szCs w:val="24"/>
          <w:lang w:val="sk-SK"/>
        </w:rPr>
        <w:t>nové podujatia v spolupráci s fakultami FSVaZ -</w:t>
      </w:r>
      <w:r w:rsidRPr="00127BBF">
        <w:rPr>
          <w:rFonts w:asciiTheme="minorHAnsi" w:hAnsiTheme="minorHAnsi" w:cstheme="minorHAnsi"/>
          <w:sz w:val="24"/>
          <w:szCs w:val="24"/>
          <w:lang w:val="sk-SK"/>
        </w:rPr>
        <w:t xml:space="preserve"> Daruj a buď obdarovaný a</w:t>
      </w:r>
      <w:r>
        <w:rPr>
          <w:rFonts w:asciiTheme="minorHAnsi" w:hAnsiTheme="minorHAnsi" w:cstheme="minorHAnsi"/>
          <w:sz w:val="24"/>
          <w:szCs w:val="24"/>
          <w:lang w:val="sk-SK"/>
        </w:rPr>
        <w:t> PF -</w:t>
      </w:r>
      <w:r w:rsidRPr="00127BBF">
        <w:rPr>
          <w:rFonts w:asciiTheme="minorHAnsi" w:hAnsiTheme="minorHAnsi" w:cstheme="minorHAnsi"/>
          <w:sz w:val="24"/>
          <w:szCs w:val="24"/>
          <w:lang w:val="sk-SK"/>
        </w:rPr>
        <w:t xml:space="preserve"> Adventný koncert UKF.   </w:t>
      </w:r>
    </w:p>
    <w:p w:rsidR="00F53980" w:rsidRPr="009F3665" w:rsidRDefault="00F53980" w:rsidP="00FD2640">
      <w:pPr>
        <w:ind w:firstLine="567"/>
        <w:rPr>
          <w:rFonts w:asciiTheme="minorHAnsi" w:hAnsiTheme="minorHAnsi" w:cstheme="minorHAnsi"/>
          <w:sz w:val="24"/>
          <w:szCs w:val="24"/>
          <w:lang w:val="sk-SK"/>
        </w:rPr>
      </w:pPr>
      <w:r w:rsidRPr="009F3665">
        <w:rPr>
          <w:rFonts w:asciiTheme="minorHAnsi" w:hAnsiTheme="minorHAnsi" w:cstheme="minorHAnsi"/>
          <w:sz w:val="24"/>
          <w:szCs w:val="24"/>
          <w:lang w:val="sk-SK"/>
        </w:rPr>
        <w:t xml:space="preserve">Najvýznamnejším podujatím v roku 2016, ktoré sa organizuje v Nitre každé 2 roky bol Medzinárodný akademický festival folklórnych súborov AKADEMICKÁ NITRA. Festival je súťažnou prehliadkou domácich a zahraničných folklórnych kolektívov. Jeho hlavným organizátorom v roku 2016 bola Univerzita Konštantína Filozofa v Nitre, Katedra etnológie </w:t>
      </w:r>
      <w:r w:rsidR="00FD2640">
        <w:rPr>
          <w:rFonts w:asciiTheme="minorHAnsi" w:hAnsiTheme="minorHAnsi" w:cstheme="minorHAnsi"/>
          <w:sz w:val="24"/>
          <w:szCs w:val="24"/>
          <w:lang w:val="sk-SK"/>
        </w:rPr>
        <w:br/>
      </w:r>
      <w:r w:rsidRPr="009F3665">
        <w:rPr>
          <w:rFonts w:asciiTheme="minorHAnsi" w:hAnsiTheme="minorHAnsi" w:cstheme="minorHAnsi"/>
          <w:sz w:val="24"/>
          <w:szCs w:val="24"/>
          <w:lang w:val="sk-SK"/>
        </w:rPr>
        <w:t xml:space="preserve">a folkloristiky FF UKF a Ministerstvo školstva, vedy, výskumu a športu SR. Festival </w:t>
      </w:r>
      <w:r w:rsidR="00B6484D">
        <w:rPr>
          <w:rFonts w:asciiTheme="minorHAnsi" w:hAnsiTheme="minorHAnsi" w:cstheme="minorHAnsi"/>
          <w:sz w:val="24"/>
          <w:szCs w:val="24"/>
          <w:lang w:val="sk-SK"/>
        </w:rPr>
        <w:br/>
      </w:r>
      <w:r w:rsidRPr="009F3665">
        <w:rPr>
          <w:rFonts w:asciiTheme="minorHAnsi" w:hAnsiTheme="minorHAnsi" w:cstheme="minorHAnsi"/>
          <w:sz w:val="24"/>
          <w:szCs w:val="24"/>
          <w:lang w:val="sk-SK"/>
        </w:rPr>
        <w:t xml:space="preserve">pod záštitou prezidenta SR Andreja Kisku sa uskutočnil v dňoch 4. – 10. júla 2016 </w:t>
      </w:r>
      <w:r w:rsidR="00B6484D">
        <w:rPr>
          <w:rFonts w:asciiTheme="minorHAnsi" w:hAnsiTheme="minorHAnsi" w:cstheme="minorHAnsi"/>
          <w:sz w:val="24"/>
          <w:szCs w:val="24"/>
          <w:lang w:val="sk-SK"/>
        </w:rPr>
        <w:br/>
      </w:r>
      <w:r w:rsidRPr="009F3665">
        <w:rPr>
          <w:rFonts w:asciiTheme="minorHAnsi" w:hAnsiTheme="minorHAnsi" w:cstheme="minorHAnsi"/>
          <w:sz w:val="24"/>
          <w:szCs w:val="24"/>
          <w:lang w:val="sk-SK"/>
        </w:rPr>
        <w:t xml:space="preserve">v priestoroch UKF, v meste Nitra a v DAB v Nitre. Spoluorganizátormi boli NSK, Mesto Nitra, SPU a finančne podujatie podporil Fond na podporu umenia. Festival svojou účasťou poctili </w:t>
      </w:r>
      <w:r w:rsidR="00B6484D">
        <w:rPr>
          <w:rFonts w:asciiTheme="minorHAnsi" w:hAnsiTheme="minorHAnsi" w:cstheme="minorHAnsi"/>
          <w:sz w:val="24"/>
          <w:szCs w:val="24"/>
          <w:lang w:val="sk-SK"/>
        </w:rPr>
        <w:br/>
      </w:r>
      <w:r w:rsidRPr="009F3665">
        <w:rPr>
          <w:rFonts w:asciiTheme="minorHAnsi" w:hAnsiTheme="minorHAnsi" w:cstheme="minorHAnsi"/>
          <w:sz w:val="24"/>
          <w:szCs w:val="24"/>
          <w:lang w:val="sk-SK"/>
        </w:rPr>
        <w:t>i veľvyslanci niekoľkých krajín, poslanci NR SR a rektor UKF.</w:t>
      </w:r>
    </w:p>
    <w:p w:rsidR="00F53980" w:rsidRPr="009F3665" w:rsidRDefault="00F53980" w:rsidP="00FD2640">
      <w:pPr>
        <w:ind w:firstLine="567"/>
        <w:rPr>
          <w:rFonts w:asciiTheme="minorHAnsi" w:hAnsiTheme="minorHAnsi" w:cstheme="minorHAnsi"/>
          <w:sz w:val="24"/>
          <w:szCs w:val="24"/>
          <w:lang w:val="sk-SK"/>
        </w:rPr>
      </w:pPr>
      <w:r w:rsidRPr="009F3665">
        <w:rPr>
          <w:rFonts w:asciiTheme="minorHAnsi" w:hAnsiTheme="minorHAnsi" w:cstheme="minorHAnsi"/>
          <w:sz w:val="24"/>
          <w:szCs w:val="24"/>
          <w:lang w:val="sk-SK"/>
        </w:rPr>
        <w:t>Na festivale sa zúčastnilo 11 domácich a 5 zahraničných akademických folklórnych súborov (FS Borievka a FS Hornád z Košíc, FS Ekonóm, FS Technik a FS Gymnik z Bratislavy, UFS Mladosť z Banskej Bystrice, FS Poľana zo Zvolena, FS Ponitran a FS Zobor z</w:t>
      </w:r>
      <w:r w:rsidR="00B6484D">
        <w:rPr>
          <w:rFonts w:asciiTheme="minorHAnsi" w:hAnsiTheme="minorHAnsi" w:cstheme="minorHAnsi"/>
          <w:sz w:val="24"/>
          <w:szCs w:val="24"/>
          <w:lang w:val="sk-SK"/>
        </w:rPr>
        <w:t xml:space="preserve"> </w:t>
      </w:r>
      <w:r w:rsidRPr="009F3665">
        <w:rPr>
          <w:rFonts w:asciiTheme="minorHAnsi" w:hAnsiTheme="minorHAnsi" w:cstheme="minorHAnsi"/>
          <w:sz w:val="24"/>
          <w:szCs w:val="24"/>
          <w:lang w:val="sk-SK"/>
        </w:rPr>
        <w:t xml:space="preserve">Nitry, </w:t>
      </w:r>
      <w:r w:rsidR="00B6484D">
        <w:rPr>
          <w:rFonts w:asciiTheme="minorHAnsi" w:hAnsiTheme="minorHAnsi" w:cstheme="minorHAnsi"/>
          <w:sz w:val="24"/>
          <w:szCs w:val="24"/>
          <w:lang w:val="sk-SK"/>
        </w:rPr>
        <w:br/>
      </w:r>
      <w:r w:rsidRPr="009F3665">
        <w:rPr>
          <w:rFonts w:asciiTheme="minorHAnsi" w:hAnsiTheme="minorHAnsi" w:cstheme="minorHAnsi"/>
          <w:sz w:val="24"/>
          <w:szCs w:val="24"/>
          <w:lang w:val="sk-SK"/>
        </w:rPr>
        <w:t>FS Stavbár zo Ţiliny, FS Torysa z Prešova, FS Gergana z bulharskej Varny, VSLPT Poľana z Brna, FS Promni z Varšavy, LTD Sukhishvilebi z Tbilisi a súbor Admiu z Baku).</w:t>
      </w:r>
    </w:p>
    <w:p w:rsidR="00F53980" w:rsidRDefault="00F53980" w:rsidP="00FD2640">
      <w:pPr>
        <w:ind w:firstLine="567"/>
        <w:rPr>
          <w:rFonts w:asciiTheme="minorHAnsi" w:hAnsiTheme="minorHAnsi" w:cstheme="minorHAnsi"/>
          <w:sz w:val="24"/>
          <w:szCs w:val="24"/>
          <w:lang w:val="sk-SK"/>
        </w:rPr>
      </w:pPr>
      <w:r w:rsidRPr="009F3665">
        <w:rPr>
          <w:rFonts w:asciiTheme="minorHAnsi" w:hAnsiTheme="minorHAnsi" w:cstheme="minorHAnsi"/>
          <w:sz w:val="24"/>
          <w:szCs w:val="24"/>
          <w:lang w:val="sk-SK"/>
        </w:rPr>
        <w:t>Prezidentkou festivalu bola PhDr. Miroslava Líšková, PhD., riaditeľkou programovej rady Mgr. art. Agáta Krausová, ArtD., riaditeľkou vedeckej konferencie Mgr. Jana Ambrózová, PhD.</w:t>
      </w:r>
      <w:r w:rsidR="003517D2">
        <w:rPr>
          <w:rFonts w:asciiTheme="minorHAnsi" w:hAnsiTheme="minorHAnsi" w:cstheme="minorHAnsi"/>
          <w:sz w:val="24"/>
          <w:szCs w:val="24"/>
          <w:lang w:val="sk-SK"/>
        </w:rPr>
        <w:t>, a</w:t>
      </w:r>
      <w:r w:rsidRPr="009F3665">
        <w:rPr>
          <w:rFonts w:asciiTheme="minorHAnsi" w:hAnsiTheme="minorHAnsi" w:cstheme="minorHAnsi"/>
          <w:sz w:val="24"/>
          <w:szCs w:val="24"/>
          <w:lang w:val="sk-SK"/>
        </w:rPr>
        <w:t xml:space="preserve"> riaditeľkou organizačného úseku doc. PaedDr. Jana Depešová, PhD.</w:t>
      </w:r>
    </w:p>
    <w:p w:rsidR="00EB79B0" w:rsidRDefault="00EB79B0" w:rsidP="00FD2640">
      <w:pPr>
        <w:ind w:firstLine="567"/>
        <w:rPr>
          <w:rFonts w:asciiTheme="minorHAnsi" w:hAnsiTheme="minorHAnsi" w:cstheme="minorHAnsi"/>
          <w:sz w:val="24"/>
          <w:szCs w:val="24"/>
          <w:lang w:val="sk-SK"/>
        </w:rPr>
      </w:pPr>
    </w:p>
    <w:p w:rsidR="00EB79B0" w:rsidRDefault="00EB79B0" w:rsidP="00FD2640">
      <w:pPr>
        <w:ind w:firstLine="567"/>
        <w:rPr>
          <w:rFonts w:asciiTheme="minorHAnsi" w:hAnsiTheme="minorHAnsi" w:cstheme="minorHAnsi"/>
          <w:sz w:val="24"/>
          <w:szCs w:val="24"/>
          <w:lang w:val="sk-SK"/>
        </w:rPr>
      </w:pPr>
    </w:p>
    <w:p w:rsidR="00FE474C" w:rsidRDefault="00FE474C" w:rsidP="00FD2640">
      <w:pPr>
        <w:ind w:firstLine="567"/>
        <w:rPr>
          <w:rFonts w:asciiTheme="minorHAnsi" w:hAnsiTheme="minorHAnsi" w:cstheme="minorHAnsi"/>
          <w:sz w:val="24"/>
          <w:szCs w:val="24"/>
          <w:lang w:val="sk-SK"/>
        </w:rPr>
      </w:pPr>
    </w:p>
    <w:p w:rsidR="00FE474C" w:rsidRDefault="00FE474C" w:rsidP="00FD2640">
      <w:pPr>
        <w:ind w:firstLine="567"/>
        <w:rPr>
          <w:rFonts w:asciiTheme="minorHAnsi" w:hAnsiTheme="minorHAnsi" w:cstheme="minorHAnsi"/>
          <w:sz w:val="24"/>
          <w:szCs w:val="24"/>
          <w:lang w:val="sk-SK"/>
        </w:rPr>
      </w:pPr>
    </w:p>
    <w:p w:rsidR="00EB79B0" w:rsidRDefault="00EB79B0" w:rsidP="00FD2640">
      <w:pPr>
        <w:ind w:firstLine="567"/>
        <w:rPr>
          <w:rFonts w:asciiTheme="minorHAnsi" w:hAnsiTheme="minorHAnsi" w:cstheme="minorHAnsi"/>
          <w:sz w:val="24"/>
          <w:szCs w:val="24"/>
          <w:lang w:val="sk-SK"/>
        </w:rPr>
      </w:pPr>
    </w:p>
    <w:p w:rsidR="009E32BA" w:rsidRPr="00183171" w:rsidRDefault="009E32BA" w:rsidP="00E80693">
      <w:pPr>
        <w:pStyle w:val="Nadpis2"/>
      </w:pPr>
      <w:bookmarkStart w:id="210" w:name="_Toc481503932"/>
      <w:r>
        <w:lastRenderedPageBreak/>
        <w:t>Pedagogická a odborná prax</w:t>
      </w:r>
      <w:bookmarkEnd w:id="209"/>
      <w:bookmarkEnd w:id="210"/>
    </w:p>
    <w:p w:rsidR="009E32BA" w:rsidRDefault="009E32BA" w:rsidP="00183171">
      <w:pPr>
        <w:rPr>
          <w:rFonts w:asciiTheme="minorHAnsi" w:hAnsiTheme="minorHAnsi" w:cstheme="minorHAnsi"/>
          <w:b/>
          <w:sz w:val="24"/>
          <w:szCs w:val="24"/>
          <w:lang w:val="sk-SK"/>
        </w:rPr>
      </w:pPr>
    </w:p>
    <w:p w:rsidR="00183171" w:rsidRPr="004C48B8" w:rsidRDefault="00183171" w:rsidP="00E80693">
      <w:pPr>
        <w:pStyle w:val="Nadpis3"/>
        <w:rPr>
          <w:lang w:val="sk-SK"/>
        </w:rPr>
      </w:pPr>
      <w:bookmarkStart w:id="211" w:name="_Toc481503933"/>
      <w:bookmarkStart w:id="212" w:name="_Toc325308649"/>
      <w:bookmarkStart w:id="213" w:name="_Toc388281523"/>
      <w:r w:rsidRPr="004C48B8">
        <w:rPr>
          <w:lang w:val="sk-SK"/>
        </w:rPr>
        <w:t>Pedagogická prax</w:t>
      </w:r>
      <w:bookmarkEnd w:id="211"/>
    </w:p>
    <w:bookmarkEnd w:id="212"/>
    <w:bookmarkEnd w:id="213"/>
    <w:p w:rsidR="00F53980" w:rsidRPr="00FD2640" w:rsidRDefault="00F53980" w:rsidP="00655394">
      <w:pPr>
        <w:ind w:firstLine="708"/>
        <w:rPr>
          <w:sz w:val="24"/>
          <w:szCs w:val="24"/>
        </w:rPr>
      </w:pPr>
      <w:r w:rsidRPr="00FD2640">
        <w:rPr>
          <w:sz w:val="24"/>
          <w:szCs w:val="24"/>
        </w:rPr>
        <w:t>Pedagogickú prax študentom učiteľských študijných programov na UKF gestoruje Centrum celoživotného vzdelávania PF UKF v</w:t>
      </w:r>
      <w:r w:rsidR="00FD2640" w:rsidRPr="00FD2640">
        <w:rPr>
          <w:sz w:val="24"/>
          <w:szCs w:val="24"/>
        </w:rPr>
        <w:t xml:space="preserve"> </w:t>
      </w:r>
      <w:r w:rsidRPr="00FD2640">
        <w:rPr>
          <w:sz w:val="24"/>
          <w:szCs w:val="24"/>
        </w:rPr>
        <w:t>Nitre. Pracovisko organizačne a metodicky usmerňuje pedagogickú prax pre študentov PF, FPV a FF.</w:t>
      </w:r>
    </w:p>
    <w:p w:rsidR="00F53980" w:rsidRPr="00FD2640" w:rsidRDefault="00F53980" w:rsidP="00FD2640">
      <w:pPr>
        <w:rPr>
          <w:sz w:val="24"/>
          <w:szCs w:val="24"/>
        </w:rPr>
      </w:pPr>
      <w:r w:rsidRPr="00FD2640">
        <w:rPr>
          <w:sz w:val="24"/>
          <w:szCs w:val="24"/>
        </w:rPr>
        <w:tab/>
        <w:t>Pedagogická prax sa realizuje viacerými formami v nadväznosti na študijné plány v jednotlivých semestroch – priebežnou, blokovou a súvislou formou na základe harmonogramu akademického roka,  rešpektujúc osobitosti daných stupňov štúdia.</w:t>
      </w:r>
    </w:p>
    <w:p w:rsidR="00F53980" w:rsidRPr="00FD2640" w:rsidRDefault="00F53980" w:rsidP="00655394">
      <w:pPr>
        <w:ind w:firstLine="708"/>
        <w:rPr>
          <w:sz w:val="24"/>
          <w:szCs w:val="24"/>
        </w:rPr>
      </w:pPr>
      <w:r w:rsidRPr="00FD2640">
        <w:rPr>
          <w:sz w:val="24"/>
          <w:szCs w:val="24"/>
        </w:rPr>
        <w:t xml:space="preserve">Pedagogická prax bola uskutočňovaná v nitrianskych materských, základných </w:t>
      </w:r>
      <w:r w:rsidR="00B6484D">
        <w:rPr>
          <w:sz w:val="24"/>
          <w:szCs w:val="24"/>
        </w:rPr>
        <w:br/>
      </w:r>
      <w:r w:rsidRPr="00FD2640">
        <w:rPr>
          <w:sz w:val="24"/>
          <w:szCs w:val="24"/>
        </w:rPr>
        <w:t xml:space="preserve">a stredných školách, školských internátoch a v centre pedagogicko-psychologického poradenstva a prevencie. Študenti odboru UAP pedagogika a psychológia realizovali pedagogickú prax aj mimo Nitry (PASA Levice, Turčianske Teplice, Trenčín, Trnava,  Reedukačné centrum Zlaté Moravce). Súvislá prax je realizovaná v mieste bydliska študenta. </w:t>
      </w:r>
    </w:p>
    <w:p w:rsidR="00F53980" w:rsidRPr="00FD2640" w:rsidRDefault="00F53980" w:rsidP="00655394">
      <w:pPr>
        <w:ind w:firstLine="708"/>
        <w:rPr>
          <w:sz w:val="24"/>
          <w:szCs w:val="24"/>
        </w:rPr>
      </w:pPr>
      <w:r w:rsidRPr="00FD2640">
        <w:rPr>
          <w:sz w:val="24"/>
          <w:szCs w:val="24"/>
        </w:rPr>
        <w:t>Pedagogickú prax v</w:t>
      </w:r>
      <w:r w:rsidR="00B6484D">
        <w:rPr>
          <w:sz w:val="24"/>
          <w:szCs w:val="24"/>
        </w:rPr>
        <w:t xml:space="preserve"> </w:t>
      </w:r>
      <w:r w:rsidRPr="00FD2640">
        <w:rPr>
          <w:sz w:val="24"/>
          <w:szCs w:val="24"/>
        </w:rPr>
        <w:t>kalendárnom roku 2016 zabezpečoval tím pedagogických pracovníkov - PaedDr. Katarína Szíjjártóová, PhD., PaedDr. Katarína Račeková, PhD.</w:t>
      </w:r>
      <w:r w:rsidR="00B6484D">
        <w:rPr>
          <w:sz w:val="24"/>
          <w:szCs w:val="24"/>
        </w:rPr>
        <w:t>,</w:t>
      </w:r>
      <w:r w:rsidRPr="00FD2640">
        <w:rPr>
          <w:sz w:val="24"/>
          <w:szCs w:val="24"/>
        </w:rPr>
        <w:t xml:space="preserve"> </w:t>
      </w:r>
      <w:r w:rsidR="00B6484D">
        <w:rPr>
          <w:sz w:val="24"/>
          <w:szCs w:val="24"/>
        </w:rPr>
        <w:br/>
      </w:r>
      <w:r w:rsidRPr="00FD2640">
        <w:rPr>
          <w:sz w:val="24"/>
          <w:szCs w:val="24"/>
        </w:rPr>
        <w:t>a</w:t>
      </w:r>
      <w:r w:rsidR="00EB79B0">
        <w:rPr>
          <w:sz w:val="24"/>
          <w:szCs w:val="24"/>
        </w:rPr>
        <w:t xml:space="preserve"> </w:t>
      </w:r>
      <w:r w:rsidRPr="00FD2640">
        <w:rPr>
          <w:sz w:val="24"/>
          <w:szCs w:val="24"/>
        </w:rPr>
        <w:t>PaedDr. Jana Luprichová, PhD.  Zmena nastala v pozícií refrentiek. Administratívnu agendu viedli Iveta Kovačíkova a Marta Vavrová.</w:t>
      </w:r>
    </w:p>
    <w:p w:rsidR="00F53980" w:rsidRPr="00FD2640" w:rsidRDefault="00F53980" w:rsidP="00FD2640">
      <w:pPr>
        <w:rPr>
          <w:sz w:val="24"/>
          <w:szCs w:val="24"/>
        </w:rPr>
      </w:pPr>
      <w:r w:rsidRPr="00FD2640">
        <w:rPr>
          <w:sz w:val="24"/>
          <w:szCs w:val="24"/>
        </w:rPr>
        <w:tab/>
        <w:t xml:space="preserve">Aj v tomto roku sa pracovníčky CCV usilovali posilňovať interakcie s cvičnými učiteľmi priamo v edukačnom prostredí  a  zefektívniť kvalitu pedagogickej praxe prostredníctvom hospitácií na školách v Nitre  aj mimo Nitry. </w:t>
      </w:r>
    </w:p>
    <w:p w:rsidR="00F53980" w:rsidRDefault="00F53980" w:rsidP="00F53980">
      <w:pPr>
        <w:spacing w:after="0" w:line="360" w:lineRule="auto"/>
        <w:rPr>
          <w:rFonts w:ascii="Times New Roman" w:hAnsi="Times New Roman"/>
          <w:b/>
          <w:i/>
        </w:rPr>
      </w:pPr>
    </w:p>
    <w:p w:rsidR="00F53980" w:rsidRPr="00B6484D" w:rsidRDefault="00F53980" w:rsidP="00F53980">
      <w:pPr>
        <w:spacing w:after="0" w:line="360" w:lineRule="auto"/>
        <w:rPr>
          <w:rFonts w:asciiTheme="minorHAnsi" w:hAnsiTheme="minorHAnsi"/>
          <w:spacing w:val="-4"/>
          <w:sz w:val="24"/>
          <w:szCs w:val="24"/>
        </w:rPr>
      </w:pPr>
      <w:r w:rsidRPr="00B6484D">
        <w:rPr>
          <w:rFonts w:asciiTheme="minorHAnsi" w:hAnsiTheme="minorHAnsi"/>
          <w:spacing w:val="-4"/>
          <w:sz w:val="24"/>
          <w:szCs w:val="24"/>
        </w:rPr>
        <w:t>Tab</w:t>
      </w:r>
      <w:r w:rsidR="00B6484D" w:rsidRPr="00B6484D">
        <w:rPr>
          <w:rFonts w:asciiTheme="minorHAnsi" w:hAnsiTheme="minorHAnsi"/>
          <w:spacing w:val="-4"/>
          <w:sz w:val="24"/>
          <w:szCs w:val="24"/>
        </w:rPr>
        <w:t>uľka</w:t>
      </w:r>
      <w:r w:rsidRPr="00B6484D">
        <w:rPr>
          <w:rFonts w:asciiTheme="minorHAnsi" w:hAnsiTheme="minorHAnsi"/>
          <w:spacing w:val="-4"/>
          <w:sz w:val="24"/>
          <w:szCs w:val="24"/>
        </w:rPr>
        <w:t xml:space="preserve"> </w:t>
      </w:r>
      <w:r w:rsidR="00EB79B0" w:rsidRPr="00B6484D">
        <w:rPr>
          <w:rFonts w:asciiTheme="minorHAnsi" w:hAnsiTheme="minorHAnsi"/>
          <w:spacing w:val="-4"/>
          <w:sz w:val="24"/>
          <w:szCs w:val="24"/>
        </w:rPr>
        <w:t xml:space="preserve">č. </w:t>
      </w:r>
      <w:r w:rsidR="00FD2640" w:rsidRPr="00B6484D">
        <w:rPr>
          <w:rFonts w:asciiTheme="minorHAnsi" w:hAnsiTheme="minorHAnsi"/>
          <w:spacing w:val="-4"/>
          <w:sz w:val="24"/>
          <w:szCs w:val="24"/>
        </w:rPr>
        <w:t>4</w:t>
      </w:r>
      <w:r w:rsidR="00EB79B0" w:rsidRPr="00B6484D">
        <w:rPr>
          <w:rFonts w:asciiTheme="minorHAnsi" w:hAnsiTheme="minorHAnsi"/>
          <w:spacing w:val="-4"/>
          <w:sz w:val="24"/>
          <w:szCs w:val="24"/>
        </w:rPr>
        <w:t>8</w:t>
      </w:r>
      <w:r w:rsidR="00B6484D" w:rsidRPr="00B6484D">
        <w:rPr>
          <w:rFonts w:asciiTheme="minorHAnsi" w:hAnsiTheme="minorHAnsi"/>
          <w:spacing w:val="-4"/>
          <w:sz w:val="24"/>
          <w:szCs w:val="24"/>
        </w:rPr>
        <w:t xml:space="preserve"> </w:t>
      </w:r>
      <w:r w:rsidRPr="00B6484D">
        <w:rPr>
          <w:rFonts w:asciiTheme="minorHAnsi" w:hAnsiTheme="minorHAnsi"/>
          <w:spacing w:val="-4"/>
          <w:sz w:val="24"/>
          <w:szCs w:val="24"/>
        </w:rPr>
        <w:t xml:space="preserve"> Počet študentov, ktorí sa v akad. roku 2015/16 zúčastnili pedagogickej praxe</w:t>
      </w:r>
    </w:p>
    <w:tbl>
      <w:tblPr>
        <w:tblStyle w:val="Mriekatabuky"/>
        <w:tblW w:w="0" w:type="auto"/>
        <w:jc w:val="center"/>
        <w:tblLook w:val="04A0" w:firstRow="1" w:lastRow="0" w:firstColumn="1" w:lastColumn="0" w:noHBand="0" w:noVBand="1"/>
      </w:tblPr>
      <w:tblGrid>
        <w:gridCol w:w="1347"/>
        <w:gridCol w:w="2551"/>
        <w:gridCol w:w="2694"/>
        <w:gridCol w:w="2337"/>
      </w:tblGrid>
      <w:tr w:rsidR="00F53980" w:rsidRPr="005C4BD7" w:rsidTr="00CF263C">
        <w:trPr>
          <w:jc w:val="center"/>
        </w:trPr>
        <w:tc>
          <w:tcPr>
            <w:tcW w:w="1347"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F53980" w:rsidRPr="005C4BD7" w:rsidRDefault="00F53980" w:rsidP="00CF263C">
            <w:pPr>
              <w:spacing w:line="360" w:lineRule="auto"/>
              <w:rPr>
                <w:rFonts w:asciiTheme="minorHAnsi" w:hAnsiTheme="minorHAnsi"/>
                <w:b/>
                <w:sz w:val="22"/>
                <w:szCs w:val="22"/>
              </w:rPr>
            </w:pPr>
            <w:r w:rsidRPr="005C4BD7">
              <w:rPr>
                <w:rFonts w:asciiTheme="minorHAnsi" w:hAnsiTheme="minorHAnsi"/>
                <w:b/>
                <w:sz w:val="22"/>
                <w:szCs w:val="22"/>
              </w:rPr>
              <w:t>Fakulta</w:t>
            </w:r>
          </w:p>
        </w:tc>
        <w:tc>
          <w:tcPr>
            <w:tcW w:w="2551"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F53980" w:rsidRPr="005C4BD7" w:rsidRDefault="00F53980" w:rsidP="00CF263C">
            <w:pPr>
              <w:spacing w:line="360" w:lineRule="auto"/>
              <w:jc w:val="center"/>
              <w:rPr>
                <w:rFonts w:asciiTheme="minorHAnsi" w:hAnsiTheme="minorHAnsi"/>
                <w:b/>
                <w:sz w:val="22"/>
                <w:szCs w:val="22"/>
              </w:rPr>
            </w:pPr>
            <w:r w:rsidRPr="005C4BD7">
              <w:rPr>
                <w:rFonts w:asciiTheme="minorHAnsi" w:hAnsiTheme="minorHAnsi"/>
                <w:b/>
                <w:sz w:val="22"/>
                <w:szCs w:val="22"/>
              </w:rPr>
              <w:t>Bakalárske štúdium</w:t>
            </w:r>
          </w:p>
        </w:tc>
        <w:tc>
          <w:tcPr>
            <w:tcW w:w="2694"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F53980" w:rsidRPr="005C4BD7" w:rsidRDefault="00F53980" w:rsidP="00CF263C">
            <w:pPr>
              <w:spacing w:line="360" w:lineRule="auto"/>
              <w:jc w:val="center"/>
              <w:rPr>
                <w:rFonts w:asciiTheme="minorHAnsi" w:hAnsiTheme="minorHAnsi"/>
                <w:b/>
                <w:sz w:val="22"/>
                <w:szCs w:val="22"/>
              </w:rPr>
            </w:pPr>
            <w:r w:rsidRPr="005C4BD7">
              <w:rPr>
                <w:rFonts w:asciiTheme="minorHAnsi" w:hAnsiTheme="minorHAnsi"/>
                <w:b/>
                <w:sz w:val="22"/>
                <w:szCs w:val="22"/>
              </w:rPr>
              <w:t>Magisterské štúdium</w:t>
            </w:r>
          </w:p>
        </w:tc>
        <w:tc>
          <w:tcPr>
            <w:tcW w:w="2337"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F53980" w:rsidRPr="005C4BD7" w:rsidRDefault="00F53980" w:rsidP="00CF263C">
            <w:pPr>
              <w:spacing w:line="360" w:lineRule="auto"/>
              <w:jc w:val="center"/>
              <w:rPr>
                <w:rFonts w:asciiTheme="minorHAnsi" w:hAnsiTheme="minorHAnsi"/>
                <w:b/>
                <w:sz w:val="22"/>
                <w:szCs w:val="22"/>
              </w:rPr>
            </w:pPr>
            <w:r w:rsidRPr="005C4BD7">
              <w:rPr>
                <w:rFonts w:asciiTheme="minorHAnsi" w:hAnsiTheme="minorHAnsi"/>
                <w:b/>
                <w:sz w:val="22"/>
                <w:szCs w:val="22"/>
              </w:rPr>
              <w:t>Spolu</w:t>
            </w:r>
          </w:p>
        </w:tc>
      </w:tr>
      <w:tr w:rsidR="00F53980" w:rsidRPr="005C4BD7" w:rsidTr="00CF263C">
        <w:trPr>
          <w:jc w:val="center"/>
        </w:trPr>
        <w:tc>
          <w:tcPr>
            <w:tcW w:w="1347"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rPr>
                <w:rFonts w:asciiTheme="minorHAnsi" w:hAnsiTheme="minorHAnsi"/>
                <w:b/>
                <w:sz w:val="22"/>
                <w:szCs w:val="22"/>
              </w:rPr>
            </w:pPr>
            <w:r w:rsidRPr="005C4BD7">
              <w:rPr>
                <w:rFonts w:asciiTheme="minorHAnsi" w:hAnsiTheme="minorHAnsi"/>
                <w:b/>
                <w:sz w:val="22"/>
                <w:szCs w:val="22"/>
              </w:rPr>
              <w:t>FPV</w:t>
            </w:r>
          </w:p>
        </w:tc>
        <w:tc>
          <w:tcPr>
            <w:tcW w:w="2551"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106</w:t>
            </w:r>
          </w:p>
        </w:tc>
        <w:tc>
          <w:tcPr>
            <w:tcW w:w="2694"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194</w:t>
            </w:r>
          </w:p>
        </w:tc>
        <w:tc>
          <w:tcPr>
            <w:tcW w:w="2337" w:type="dxa"/>
            <w:tcBorders>
              <w:top w:val="single" w:sz="4" w:space="0" w:color="auto"/>
              <w:left w:val="single" w:sz="4" w:space="0" w:color="auto"/>
              <w:bottom w:val="single" w:sz="4" w:space="0" w:color="auto"/>
              <w:right w:val="single" w:sz="4" w:space="0" w:color="auto"/>
            </w:tcBorders>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300</w:t>
            </w:r>
          </w:p>
        </w:tc>
      </w:tr>
      <w:tr w:rsidR="00F53980" w:rsidRPr="005C4BD7" w:rsidTr="00CF263C">
        <w:trPr>
          <w:jc w:val="center"/>
        </w:trPr>
        <w:tc>
          <w:tcPr>
            <w:tcW w:w="1347"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rPr>
                <w:rFonts w:asciiTheme="minorHAnsi" w:hAnsiTheme="minorHAnsi"/>
                <w:b/>
                <w:sz w:val="22"/>
                <w:szCs w:val="22"/>
              </w:rPr>
            </w:pPr>
            <w:r w:rsidRPr="005C4BD7">
              <w:rPr>
                <w:rFonts w:asciiTheme="minorHAnsi" w:hAnsiTheme="minorHAnsi"/>
                <w:b/>
                <w:sz w:val="22"/>
                <w:szCs w:val="22"/>
              </w:rPr>
              <w:t>FSŠ</w:t>
            </w:r>
          </w:p>
        </w:tc>
        <w:tc>
          <w:tcPr>
            <w:tcW w:w="2551"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jc w:val="center"/>
              <w:rPr>
                <w:rFonts w:asciiTheme="minorHAnsi" w:hAnsiTheme="minorHAnsi"/>
                <w:sz w:val="22"/>
                <w:szCs w:val="22"/>
              </w:rPr>
            </w:pPr>
            <w:r w:rsidRPr="005C4BD7">
              <w:rPr>
                <w:rFonts w:asciiTheme="minorHAnsi" w:hAnsiTheme="minorHAnsi"/>
                <w:sz w:val="22"/>
                <w:szCs w:val="22"/>
              </w:rPr>
              <w:t>92</w:t>
            </w:r>
          </w:p>
        </w:tc>
        <w:tc>
          <w:tcPr>
            <w:tcW w:w="2694"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jc w:val="center"/>
              <w:rPr>
                <w:rFonts w:asciiTheme="minorHAnsi" w:hAnsiTheme="minorHAnsi"/>
                <w:sz w:val="22"/>
                <w:szCs w:val="22"/>
              </w:rPr>
            </w:pPr>
            <w:r w:rsidRPr="005C4BD7">
              <w:rPr>
                <w:rFonts w:asciiTheme="minorHAnsi" w:hAnsiTheme="minorHAnsi"/>
                <w:sz w:val="22"/>
                <w:szCs w:val="22"/>
              </w:rPr>
              <w:t>135</w:t>
            </w:r>
          </w:p>
        </w:tc>
        <w:tc>
          <w:tcPr>
            <w:tcW w:w="2337" w:type="dxa"/>
            <w:tcBorders>
              <w:top w:val="single" w:sz="4" w:space="0" w:color="auto"/>
              <w:left w:val="single" w:sz="4" w:space="0" w:color="auto"/>
              <w:bottom w:val="single" w:sz="4" w:space="0" w:color="auto"/>
              <w:right w:val="single" w:sz="4" w:space="0" w:color="auto"/>
            </w:tcBorders>
          </w:tcPr>
          <w:p w:rsidR="00F53980" w:rsidRPr="005C4BD7" w:rsidRDefault="00F53980" w:rsidP="00CF263C">
            <w:pPr>
              <w:jc w:val="center"/>
              <w:rPr>
                <w:rFonts w:asciiTheme="minorHAnsi" w:hAnsiTheme="minorHAnsi"/>
                <w:sz w:val="22"/>
                <w:szCs w:val="22"/>
              </w:rPr>
            </w:pPr>
            <w:r w:rsidRPr="005C4BD7">
              <w:rPr>
                <w:rFonts w:asciiTheme="minorHAnsi" w:hAnsiTheme="minorHAnsi"/>
                <w:sz w:val="22"/>
                <w:szCs w:val="22"/>
              </w:rPr>
              <w:t>227</w:t>
            </w:r>
          </w:p>
        </w:tc>
      </w:tr>
      <w:tr w:rsidR="00F53980" w:rsidRPr="005C4BD7" w:rsidTr="00CF263C">
        <w:trPr>
          <w:jc w:val="center"/>
        </w:trPr>
        <w:tc>
          <w:tcPr>
            <w:tcW w:w="1347"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rPr>
                <w:rFonts w:asciiTheme="minorHAnsi" w:hAnsiTheme="minorHAnsi"/>
                <w:b/>
                <w:sz w:val="22"/>
                <w:szCs w:val="22"/>
              </w:rPr>
            </w:pPr>
            <w:r w:rsidRPr="005C4BD7">
              <w:rPr>
                <w:rFonts w:asciiTheme="minorHAnsi" w:hAnsiTheme="minorHAnsi"/>
                <w:b/>
                <w:sz w:val="22"/>
                <w:szCs w:val="22"/>
              </w:rPr>
              <w:t>FF</w:t>
            </w:r>
          </w:p>
        </w:tc>
        <w:tc>
          <w:tcPr>
            <w:tcW w:w="2551"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88</w:t>
            </w:r>
          </w:p>
        </w:tc>
        <w:tc>
          <w:tcPr>
            <w:tcW w:w="2694"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200</w:t>
            </w:r>
          </w:p>
        </w:tc>
        <w:tc>
          <w:tcPr>
            <w:tcW w:w="2337" w:type="dxa"/>
            <w:tcBorders>
              <w:top w:val="single" w:sz="4" w:space="0" w:color="auto"/>
              <w:left w:val="single" w:sz="4" w:space="0" w:color="auto"/>
              <w:bottom w:val="single" w:sz="4" w:space="0" w:color="auto"/>
              <w:right w:val="single" w:sz="4" w:space="0" w:color="auto"/>
            </w:tcBorders>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288</w:t>
            </w:r>
          </w:p>
        </w:tc>
      </w:tr>
      <w:tr w:rsidR="00F53980" w:rsidRPr="005C4BD7" w:rsidTr="00CF263C">
        <w:trPr>
          <w:jc w:val="center"/>
        </w:trPr>
        <w:tc>
          <w:tcPr>
            <w:tcW w:w="1347"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rPr>
                <w:rFonts w:asciiTheme="minorHAnsi" w:hAnsiTheme="minorHAnsi"/>
                <w:b/>
                <w:sz w:val="22"/>
                <w:szCs w:val="22"/>
              </w:rPr>
            </w:pPr>
            <w:r w:rsidRPr="005C4BD7">
              <w:rPr>
                <w:rFonts w:asciiTheme="minorHAnsi" w:hAnsiTheme="minorHAnsi"/>
                <w:b/>
                <w:sz w:val="22"/>
                <w:szCs w:val="22"/>
              </w:rPr>
              <w:t>PF</w:t>
            </w:r>
          </w:p>
        </w:tc>
        <w:tc>
          <w:tcPr>
            <w:tcW w:w="2551"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498</w:t>
            </w:r>
          </w:p>
        </w:tc>
        <w:tc>
          <w:tcPr>
            <w:tcW w:w="2694" w:type="dxa"/>
            <w:tcBorders>
              <w:top w:val="single" w:sz="4" w:space="0" w:color="auto"/>
              <w:left w:val="single" w:sz="4" w:space="0" w:color="auto"/>
              <w:bottom w:val="single" w:sz="4" w:space="0" w:color="auto"/>
              <w:right w:val="single" w:sz="4" w:space="0" w:color="auto"/>
            </w:tcBorders>
            <w:hideMark/>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403</w:t>
            </w:r>
          </w:p>
        </w:tc>
        <w:tc>
          <w:tcPr>
            <w:tcW w:w="2337" w:type="dxa"/>
            <w:tcBorders>
              <w:top w:val="single" w:sz="4" w:space="0" w:color="auto"/>
              <w:left w:val="single" w:sz="4" w:space="0" w:color="auto"/>
              <w:bottom w:val="single" w:sz="4" w:space="0" w:color="auto"/>
              <w:right w:val="single" w:sz="4" w:space="0" w:color="auto"/>
            </w:tcBorders>
          </w:tcPr>
          <w:p w:rsidR="00F53980" w:rsidRPr="005C4BD7" w:rsidRDefault="00F53980" w:rsidP="00CF263C">
            <w:pPr>
              <w:spacing w:line="360" w:lineRule="auto"/>
              <w:jc w:val="center"/>
              <w:rPr>
                <w:rFonts w:asciiTheme="minorHAnsi" w:hAnsiTheme="minorHAnsi"/>
                <w:sz w:val="22"/>
                <w:szCs w:val="22"/>
              </w:rPr>
            </w:pPr>
            <w:r w:rsidRPr="005C4BD7">
              <w:rPr>
                <w:rFonts w:asciiTheme="minorHAnsi" w:hAnsiTheme="minorHAnsi"/>
                <w:sz w:val="22"/>
                <w:szCs w:val="22"/>
              </w:rPr>
              <w:t>901</w:t>
            </w:r>
          </w:p>
        </w:tc>
      </w:tr>
      <w:tr w:rsidR="00F53980" w:rsidRPr="007948DB" w:rsidTr="00CF263C">
        <w:trPr>
          <w:jc w:val="center"/>
        </w:trPr>
        <w:tc>
          <w:tcPr>
            <w:tcW w:w="1347"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F53980" w:rsidRPr="005C4BD7" w:rsidRDefault="00F53980" w:rsidP="00CF263C">
            <w:pPr>
              <w:spacing w:line="360" w:lineRule="auto"/>
              <w:rPr>
                <w:rFonts w:asciiTheme="minorHAnsi" w:hAnsiTheme="minorHAnsi"/>
                <w:b/>
                <w:sz w:val="22"/>
                <w:szCs w:val="22"/>
              </w:rPr>
            </w:pPr>
            <w:r w:rsidRPr="005C4BD7">
              <w:rPr>
                <w:rFonts w:asciiTheme="minorHAnsi" w:hAnsiTheme="minorHAnsi"/>
                <w:b/>
                <w:sz w:val="22"/>
                <w:szCs w:val="22"/>
              </w:rPr>
              <w:t>Spolu</w:t>
            </w:r>
          </w:p>
        </w:tc>
        <w:tc>
          <w:tcPr>
            <w:tcW w:w="2551"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F53980" w:rsidRPr="005C4BD7" w:rsidRDefault="00F53980" w:rsidP="00CF263C">
            <w:pPr>
              <w:spacing w:line="360" w:lineRule="auto"/>
              <w:jc w:val="center"/>
              <w:rPr>
                <w:rFonts w:asciiTheme="minorHAnsi" w:hAnsiTheme="minorHAnsi"/>
                <w:b/>
                <w:sz w:val="22"/>
                <w:szCs w:val="22"/>
              </w:rPr>
            </w:pPr>
            <w:r w:rsidRPr="005C4BD7">
              <w:rPr>
                <w:rFonts w:asciiTheme="minorHAnsi" w:hAnsiTheme="minorHAnsi"/>
                <w:b/>
                <w:sz w:val="22"/>
                <w:szCs w:val="22"/>
              </w:rPr>
              <w:t>784</w:t>
            </w:r>
          </w:p>
        </w:tc>
        <w:tc>
          <w:tcPr>
            <w:tcW w:w="2694" w:type="dxa"/>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rsidR="00F53980" w:rsidRPr="005C4BD7" w:rsidRDefault="00F53980" w:rsidP="00CF263C">
            <w:pPr>
              <w:spacing w:line="360" w:lineRule="auto"/>
              <w:jc w:val="center"/>
              <w:rPr>
                <w:rFonts w:asciiTheme="minorHAnsi" w:hAnsiTheme="minorHAnsi"/>
                <w:b/>
                <w:sz w:val="22"/>
                <w:szCs w:val="22"/>
              </w:rPr>
            </w:pPr>
            <w:r w:rsidRPr="005C4BD7">
              <w:rPr>
                <w:rFonts w:asciiTheme="minorHAnsi" w:hAnsiTheme="minorHAnsi"/>
                <w:b/>
                <w:sz w:val="22"/>
                <w:szCs w:val="22"/>
              </w:rPr>
              <w:t>932</w:t>
            </w:r>
          </w:p>
        </w:tc>
        <w:tc>
          <w:tcPr>
            <w:tcW w:w="2337" w:type="dxa"/>
            <w:tcBorders>
              <w:top w:val="single" w:sz="4" w:space="0" w:color="auto"/>
              <w:left w:val="single" w:sz="4" w:space="0" w:color="auto"/>
              <w:bottom w:val="single" w:sz="4" w:space="0" w:color="auto"/>
              <w:right w:val="single" w:sz="4" w:space="0" w:color="auto"/>
            </w:tcBorders>
            <w:shd w:val="clear" w:color="auto" w:fill="B2A1C7" w:themeFill="accent4" w:themeFillTint="99"/>
          </w:tcPr>
          <w:p w:rsidR="00F53980" w:rsidRPr="00FD2640" w:rsidRDefault="00F53980" w:rsidP="00CF263C">
            <w:pPr>
              <w:spacing w:line="360" w:lineRule="auto"/>
              <w:jc w:val="center"/>
              <w:rPr>
                <w:rFonts w:asciiTheme="minorHAnsi" w:hAnsiTheme="minorHAnsi"/>
                <w:b/>
                <w:sz w:val="22"/>
                <w:szCs w:val="22"/>
              </w:rPr>
            </w:pPr>
            <w:r w:rsidRPr="005C4BD7">
              <w:rPr>
                <w:rFonts w:asciiTheme="minorHAnsi" w:hAnsiTheme="minorHAnsi"/>
                <w:b/>
                <w:sz w:val="22"/>
                <w:szCs w:val="22"/>
              </w:rPr>
              <w:t>1716</w:t>
            </w:r>
          </w:p>
        </w:tc>
      </w:tr>
    </w:tbl>
    <w:p w:rsidR="00F53980" w:rsidRDefault="00F53980" w:rsidP="00F53980">
      <w:pPr>
        <w:spacing w:after="0" w:line="360" w:lineRule="auto"/>
        <w:rPr>
          <w:rFonts w:ascii="Times New Roman" w:hAnsi="Times New Roman"/>
          <w:sz w:val="24"/>
          <w:szCs w:val="24"/>
        </w:rPr>
      </w:pPr>
    </w:p>
    <w:p w:rsidR="00F53980" w:rsidRPr="00FD2640" w:rsidRDefault="00F53980" w:rsidP="00FD2640">
      <w:pPr>
        <w:ind w:firstLine="567"/>
        <w:rPr>
          <w:sz w:val="24"/>
          <w:szCs w:val="24"/>
        </w:rPr>
      </w:pPr>
      <w:r w:rsidRPr="00FD2640">
        <w:rPr>
          <w:sz w:val="24"/>
          <w:szCs w:val="24"/>
        </w:rPr>
        <w:t>FSŠ realizuje pedagogickú prax vo svojej kompetencii, Centrum celoživotného vzdelávania PF ich v prípade potreby iba metodicky usmerňuje. PF má v bakalárskom štúdiu zahrnuté študijné programy predškolská a elementárna pedagogika, učiteľstvo pre primárne vzdelávanie a všetky študijné programy v rámci odboru učiteľstvo akademických predmetov.</w:t>
      </w:r>
    </w:p>
    <w:p w:rsidR="00F53980" w:rsidRPr="00FD2640" w:rsidRDefault="00F53980" w:rsidP="00FD2640">
      <w:pPr>
        <w:ind w:firstLine="567"/>
        <w:rPr>
          <w:sz w:val="24"/>
          <w:szCs w:val="24"/>
        </w:rPr>
      </w:pPr>
      <w:r w:rsidRPr="00FD2640">
        <w:rPr>
          <w:sz w:val="24"/>
          <w:szCs w:val="24"/>
        </w:rPr>
        <w:t>V celkovom hodnotení bola pedagogická prax  vnímaná pozitívne s</w:t>
      </w:r>
      <w:r w:rsidR="00FD2640">
        <w:rPr>
          <w:sz w:val="24"/>
          <w:szCs w:val="24"/>
        </w:rPr>
        <w:t xml:space="preserve"> </w:t>
      </w:r>
      <w:r w:rsidRPr="00FD2640">
        <w:rPr>
          <w:sz w:val="24"/>
          <w:szCs w:val="24"/>
        </w:rPr>
        <w:t>dôrazom na posun smerom k skvalitneniu organizačno-metodického zabezpečovania.</w:t>
      </w:r>
    </w:p>
    <w:p w:rsidR="00C4609A" w:rsidRDefault="00C4609A" w:rsidP="00183171">
      <w:pPr>
        <w:spacing w:afterLines="60" w:after="144" w:line="21" w:lineRule="atLeast"/>
        <w:rPr>
          <w:rFonts w:asciiTheme="minorHAnsi" w:hAnsiTheme="minorHAnsi"/>
          <w:sz w:val="24"/>
          <w:szCs w:val="24"/>
        </w:rPr>
      </w:pPr>
    </w:p>
    <w:p w:rsidR="00183171" w:rsidRPr="00183171" w:rsidRDefault="00183171" w:rsidP="00E80693">
      <w:pPr>
        <w:pStyle w:val="Nadpis3"/>
        <w:rPr>
          <w:lang w:val="sk-SK"/>
        </w:rPr>
      </w:pPr>
      <w:bookmarkStart w:id="214" w:name="_Toc481503934"/>
      <w:bookmarkStart w:id="215" w:name="_Toc436128191"/>
      <w:r>
        <w:rPr>
          <w:lang w:val="sk-SK"/>
        </w:rPr>
        <w:lastRenderedPageBreak/>
        <w:t xml:space="preserve">Odborná </w:t>
      </w:r>
      <w:r w:rsidRPr="00183171">
        <w:rPr>
          <w:lang w:val="sk-SK"/>
        </w:rPr>
        <w:t>prax</w:t>
      </w:r>
      <w:bookmarkEnd w:id="214"/>
    </w:p>
    <w:p w:rsidR="00183171" w:rsidRPr="00E12C5D" w:rsidRDefault="00183171" w:rsidP="00E12C5D">
      <w:pPr>
        <w:rPr>
          <w:sz w:val="24"/>
        </w:rPr>
      </w:pPr>
    </w:p>
    <w:p w:rsidR="00E12C5D" w:rsidRPr="00E045C0" w:rsidRDefault="00E12C5D" w:rsidP="00CD2E73">
      <w:pPr>
        <w:ind w:firstLine="567"/>
        <w:rPr>
          <w:rFonts w:asciiTheme="minorHAnsi" w:hAnsiTheme="minorHAnsi"/>
          <w:b/>
          <w:i/>
          <w:sz w:val="24"/>
          <w:szCs w:val="24"/>
        </w:rPr>
      </w:pPr>
      <w:r w:rsidRPr="00E045C0">
        <w:rPr>
          <w:rFonts w:asciiTheme="minorHAnsi" w:hAnsiTheme="minorHAnsi"/>
          <w:b/>
          <w:i/>
          <w:sz w:val="24"/>
          <w:szCs w:val="24"/>
        </w:rPr>
        <w:t>Odborná prax študentov FPV</w:t>
      </w:r>
    </w:p>
    <w:p w:rsidR="00E12C5D" w:rsidRPr="00E045C0" w:rsidRDefault="00E12C5D" w:rsidP="00E045C0">
      <w:pPr>
        <w:rPr>
          <w:rFonts w:asciiTheme="minorHAnsi" w:hAnsiTheme="minorHAnsi"/>
          <w:sz w:val="24"/>
          <w:szCs w:val="24"/>
        </w:rPr>
      </w:pPr>
    </w:p>
    <w:bookmarkEnd w:id="215"/>
    <w:p w:rsidR="00F53980" w:rsidRPr="00E045C0" w:rsidRDefault="00F53980" w:rsidP="00E045C0">
      <w:pPr>
        <w:ind w:firstLine="567"/>
        <w:rPr>
          <w:rFonts w:asciiTheme="minorHAnsi" w:hAnsiTheme="minorHAnsi"/>
          <w:sz w:val="24"/>
          <w:szCs w:val="24"/>
        </w:rPr>
      </w:pPr>
      <w:r w:rsidRPr="00E045C0">
        <w:rPr>
          <w:rFonts w:asciiTheme="minorHAnsi" w:hAnsiTheme="minorHAnsi"/>
          <w:bCs/>
          <w:sz w:val="24"/>
          <w:szCs w:val="24"/>
        </w:rPr>
        <w:t>Odbornú prax</w:t>
      </w:r>
      <w:r w:rsidRPr="00E045C0">
        <w:rPr>
          <w:rFonts w:asciiTheme="minorHAnsi" w:hAnsiTheme="minorHAnsi"/>
          <w:sz w:val="24"/>
          <w:szCs w:val="24"/>
        </w:rPr>
        <w:t xml:space="preserve"> absolvujú len študenti neučiteľských študijných programov. Cieľom zavedenia odbornej praxe na FPV UKF v Nitre je, aby sa študenti prírodovedných študijných programov oboznámili s princípmi vedeckej práce a získali pracovné skúsenosti, ktoré uplatnia po skončení štúdia na trhu práce. Prehľad náplne odborných praxí na jednotlivých študijných programoch v akademickom roku 2015/2016 bol nasledovný:  </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aplikovaná informatika</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V akademickom roku 2015/2016 má Katedra informatiky FPV UKF v</w:t>
      </w:r>
      <w:r w:rsidR="00CD2E73">
        <w:rPr>
          <w:rFonts w:asciiTheme="minorHAnsi" w:hAnsiTheme="minorHAnsi"/>
          <w:sz w:val="24"/>
          <w:szCs w:val="24"/>
        </w:rPr>
        <w:t xml:space="preserve"> </w:t>
      </w:r>
      <w:r w:rsidRPr="00E045C0">
        <w:rPr>
          <w:rFonts w:asciiTheme="minorHAnsi" w:hAnsiTheme="minorHAnsi"/>
          <w:sz w:val="24"/>
          <w:szCs w:val="24"/>
        </w:rPr>
        <w:t xml:space="preserve">Nitre úspešnú nadviazanú spoluprácu s viac ako tridsiatimi spoločnosťami sídliacimi prevažne na území Nitrianskeho samosprávneho kraja. V prípade bakalárskeho štúdia je to 15 spoločností a v prípade magisterského štúdia 22 spoločností. Činnosť týchto spoločností súvisí                         s hlavným obsahom študijného programu Aplikovaná informatika. Za dôležitý fakt možno považovať skutočnosť, že v prípade šiestich firiem ide o dlhodobú spoluprácu nadviazanú </w:t>
      </w:r>
      <w:r w:rsidR="006D535C" w:rsidRPr="00E045C0">
        <w:rPr>
          <w:rFonts w:asciiTheme="minorHAnsi" w:hAnsiTheme="minorHAnsi"/>
          <w:sz w:val="24"/>
          <w:szCs w:val="24"/>
        </w:rPr>
        <w:br/>
      </w:r>
      <w:r w:rsidRPr="00E045C0">
        <w:rPr>
          <w:rFonts w:asciiTheme="minorHAnsi" w:hAnsiTheme="minorHAnsi"/>
          <w:sz w:val="24"/>
          <w:szCs w:val="24"/>
        </w:rPr>
        <w:t>do 30. apríla 2017. Najužšia spolupráca je so spoločnosťami Muehlbauer Technologies, s.r.o a Principio MSD, s.r.o., ktoré prijímajú na prax najväčší počet študentov a zároveň im poskytujú uplatnenie po skončení štúdia. Celkovo bolo na prax v akademickom roku 2015/2016 prijatých 31 študentov magisterského štúdia a 15 študentov bakalárskeho štúdia.</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biológia</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Odborná prax sa uskutočnila vo viacerých tematických oblastiach. Študenti študijného programu Biológia absolvovali odbornú prax v nasledovných výskumných pracoviskách: Centrum výskumu živočíšnej výroby v Nitre, Centrum výskumu rastlinnej výroby                         v Piešťanoch, Ústav genetiky a biotechnológií rastlín SAV v Nitre, Arborétum Mlyňany SAV.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V letnom semestri absolvovali študenti odbornú prax vo viedenskom Schönbrunne, kde sa oboznámili so sadovníckymi a parkovými úpravami, naučili sa poznávať a zaraďovať </w:t>
      </w:r>
      <w:r w:rsidR="00FD2640" w:rsidRPr="00E045C0">
        <w:rPr>
          <w:rFonts w:asciiTheme="minorHAnsi" w:hAnsiTheme="minorHAnsi"/>
          <w:sz w:val="24"/>
          <w:szCs w:val="24"/>
        </w:rPr>
        <w:br/>
      </w:r>
      <w:r w:rsidRPr="00E045C0">
        <w:rPr>
          <w:rFonts w:asciiTheme="minorHAnsi" w:hAnsiTheme="minorHAnsi"/>
          <w:sz w:val="24"/>
          <w:szCs w:val="24"/>
        </w:rPr>
        <w:t xml:space="preserve">do systému jarné druhy kvitnúcich rastlín a dreviny.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Taktiež v letnom semestri 2015/2016 sa študenti 2. ročníka bakalárskeho štúdia (BIBC09) zúčastnili praktických terénnych cvičení v Jelenci (predmet Terénne práce </w:t>
      </w:r>
      <w:r w:rsidR="00FD2640" w:rsidRPr="00E045C0">
        <w:rPr>
          <w:rFonts w:asciiTheme="minorHAnsi" w:hAnsiTheme="minorHAnsi"/>
          <w:sz w:val="24"/>
          <w:szCs w:val="24"/>
        </w:rPr>
        <w:br/>
      </w:r>
      <w:r w:rsidRPr="00E045C0">
        <w:rPr>
          <w:rFonts w:asciiTheme="minorHAnsi" w:hAnsiTheme="minorHAnsi"/>
          <w:sz w:val="24"/>
          <w:szCs w:val="24"/>
        </w:rPr>
        <w:t>zo zoológie), zameraných na metódy odchytu, determináciu a fixáciu živočíšneho materiálu – bezstavovcov. V rámci daného predmetu  sa tiež zúčastnili  prednášky v Univerzitnom viváriu SPU v Nitre, ktorá bola zameraná na oboznámenie sa s prácou vo viváriu, ako aj na ochranu chránených a ohrozených druhov plazov.</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 xml:space="preserve">Študijný program environmentalistika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Odborná prax sa realizovala formou terénnych prác a výučbových programov. V zimnom semestri 2015/2016 sa študenti 1. ročníka magisterského štúdia (ENm15) zúčastnili výučbového programu zameraného na tvorbu environmentálnych výučbových </w:t>
      </w:r>
      <w:r w:rsidRPr="00E045C0">
        <w:rPr>
          <w:rFonts w:asciiTheme="minorHAnsi" w:hAnsiTheme="minorHAnsi"/>
          <w:sz w:val="24"/>
          <w:szCs w:val="24"/>
        </w:rPr>
        <w:lastRenderedPageBreak/>
        <w:t xml:space="preserve">programov (predmet Základy environmentálnej výchovy) v Stredisku ekologickej </w:t>
      </w:r>
      <w:r w:rsidR="00FD2640" w:rsidRPr="00E045C0">
        <w:rPr>
          <w:rFonts w:asciiTheme="minorHAnsi" w:hAnsiTheme="minorHAnsi"/>
          <w:sz w:val="24"/>
          <w:szCs w:val="24"/>
        </w:rPr>
        <w:br/>
      </w:r>
      <w:r w:rsidRPr="00E045C0">
        <w:rPr>
          <w:rFonts w:asciiTheme="minorHAnsi" w:hAnsiTheme="minorHAnsi"/>
          <w:sz w:val="24"/>
          <w:szCs w:val="24"/>
        </w:rPr>
        <w:t xml:space="preserve">a environmentálnej výchovy „Lesní škola – Jezírko“ v Lipke Brno. </w:t>
      </w:r>
    </w:p>
    <w:p w:rsidR="00F53980" w:rsidRPr="00E045C0" w:rsidRDefault="00F53980" w:rsidP="00E045C0">
      <w:pPr>
        <w:ind w:firstLine="567"/>
        <w:rPr>
          <w:rFonts w:asciiTheme="minorHAnsi" w:hAnsiTheme="minorHAnsi"/>
          <w:color w:val="BFBFBF" w:themeColor="background1" w:themeShade="BF"/>
          <w:sz w:val="24"/>
          <w:szCs w:val="24"/>
        </w:rPr>
      </w:pPr>
      <w:r w:rsidRPr="00E045C0">
        <w:rPr>
          <w:rFonts w:asciiTheme="minorHAnsi" w:hAnsiTheme="minorHAnsi"/>
          <w:sz w:val="24"/>
          <w:szCs w:val="24"/>
        </w:rPr>
        <w:t>Študenti 3. ročníka bakalárskeho štúdia (ENBC09) (predmet Ekológia živočíchov) absolvovali na Správe NP Malá Fatra vo Varíne sériu prednášok a ukážok praktického uplatnenia druhovej a regionálnej ochrany prírody, ktorú zabezpečili pracovníci Správy NP.</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V letnom semestri 2015/2016 sa študenti 2. ročníka bakalárskeho štúdia (ENBC09)  zúčastnili praktických terénnych cvičení v Stredisku environmentálnej výchovy SAŽP Dropie (predmet Fauna vo výskume krajiny), ktoré sa zamerali na metódy odchytu, determináciu a fixáciu živočíšneho materiálu – bezstavovcov, vtákov a drobných zemných cicavcov.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Študenti 2. ročníka bakalárskeho štúdia (ENBC09) absolvovali terénne cvičenia </w:t>
      </w:r>
      <w:r w:rsidR="00FD2640" w:rsidRPr="00E045C0">
        <w:rPr>
          <w:rFonts w:asciiTheme="minorHAnsi" w:hAnsiTheme="minorHAnsi"/>
          <w:sz w:val="24"/>
          <w:szCs w:val="24"/>
        </w:rPr>
        <w:br/>
      </w:r>
      <w:r w:rsidRPr="00E045C0">
        <w:rPr>
          <w:rFonts w:asciiTheme="minorHAnsi" w:hAnsiTheme="minorHAnsi"/>
          <w:sz w:val="24"/>
          <w:szCs w:val="24"/>
        </w:rPr>
        <w:t>vo Východnej zamerané na ekológiu vysokohorských ekosystémov, botaniku, pedológiu a geomorfológiu.</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Študenti 1. ročníka magisterského štúdia (ENm15) absolvovali terénne cvičenia </w:t>
      </w:r>
      <w:r w:rsidR="00FD2640" w:rsidRPr="00E045C0">
        <w:rPr>
          <w:rFonts w:asciiTheme="minorHAnsi" w:hAnsiTheme="minorHAnsi"/>
          <w:sz w:val="24"/>
          <w:szCs w:val="24"/>
        </w:rPr>
        <w:br/>
      </w:r>
      <w:r w:rsidRPr="00E045C0">
        <w:rPr>
          <w:rFonts w:asciiTheme="minorHAnsi" w:hAnsiTheme="minorHAnsi"/>
          <w:sz w:val="24"/>
          <w:szCs w:val="24"/>
        </w:rPr>
        <w:t>s názvom „Metódy terénneho výskumu“ v Kostoľanoch pod Tríbečom. Členovia realizačného tímu predstavili študentom v praxi využívané metodické postupy na hodnotenie abiotického, biotického a urbanizovaného prostredia.</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 xml:space="preserve">Študijné programy fyzika, fyzika materiálov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Študenti 1. ročníka magisterského štúdia absolvovali odbornú prax v zimnom aj letnom semestri v Termofyzikálnom laboratóriu na Katedre fyziky FPV UKF v Nitre. Oboznámili sa </w:t>
      </w:r>
      <w:r w:rsidR="00FD2640" w:rsidRPr="00E045C0">
        <w:rPr>
          <w:rFonts w:asciiTheme="minorHAnsi" w:hAnsiTheme="minorHAnsi"/>
          <w:sz w:val="24"/>
          <w:szCs w:val="24"/>
        </w:rPr>
        <w:br/>
      </w:r>
      <w:r w:rsidRPr="00E045C0">
        <w:rPr>
          <w:rFonts w:asciiTheme="minorHAnsi" w:hAnsiTheme="minorHAnsi"/>
          <w:sz w:val="24"/>
          <w:szCs w:val="24"/>
        </w:rPr>
        <w:t xml:space="preserve">s termofyzikálnymi analýzami a ich použitím na určenie mechanických, termofyzikálnych </w:t>
      </w:r>
      <w:r w:rsidRPr="00E045C0">
        <w:rPr>
          <w:rFonts w:asciiTheme="minorHAnsi" w:hAnsiTheme="minorHAnsi"/>
          <w:sz w:val="24"/>
          <w:szCs w:val="24"/>
        </w:rPr>
        <w:br/>
        <w:t>a elektrických vlastností nekovových materiálov. Študenti tiež absolvovali v letnom semestri odbornú prax v spoločnosti Muehlbauer Technologies s. r. o.</w:t>
      </w:r>
    </w:p>
    <w:p w:rsidR="00F53980" w:rsidRPr="00E045C0" w:rsidRDefault="00F53980" w:rsidP="00E045C0">
      <w:pPr>
        <w:rPr>
          <w:rFonts w:asciiTheme="minorHAnsi" w:hAnsiTheme="minorHAnsi"/>
          <w:color w:val="000000"/>
          <w:sz w:val="24"/>
          <w:szCs w:val="24"/>
        </w:rPr>
      </w:pPr>
    </w:p>
    <w:p w:rsidR="00F53980" w:rsidRPr="00E045C0" w:rsidRDefault="00F53980" w:rsidP="00E045C0">
      <w:pPr>
        <w:rPr>
          <w:rFonts w:asciiTheme="minorHAnsi" w:hAnsiTheme="minorHAnsi"/>
          <w:b/>
          <w:color w:val="000000"/>
          <w:sz w:val="24"/>
          <w:szCs w:val="24"/>
        </w:rPr>
      </w:pPr>
      <w:r w:rsidRPr="00E045C0">
        <w:rPr>
          <w:rFonts w:asciiTheme="minorHAnsi" w:hAnsiTheme="minorHAnsi"/>
          <w:b/>
          <w:color w:val="000000"/>
          <w:sz w:val="24"/>
          <w:szCs w:val="24"/>
        </w:rPr>
        <w:t>Š</w:t>
      </w:r>
      <w:r w:rsidRPr="00E045C0">
        <w:rPr>
          <w:rFonts w:asciiTheme="minorHAnsi" w:hAnsiTheme="minorHAnsi"/>
          <w:b/>
          <w:sz w:val="24"/>
          <w:szCs w:val="24"/>
        </w:rPr>
        <w:t xml:space="preserve">tudijný program geografia v regionálnom rozvoji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Študenti absolvovali viacero foriem praxe v základných tematických oblastiach. </w:t>
      </w:r>
      <w:r w:rsidRPr="00E045C0">
        <w:rPr>
          <w:rFonts w:asciiTheme="minorHAnsi" w:hAnsiTheme="minorHAnsi"/>
          <w:sz w:val="24"/>
          <w:szCs w:val="24"/>
        </w:rPr>
        <w:br/>
        <w:t xml:space="preserve">V bakalárskom študijnom programe geografia v regionálnom rozvoji realizovali terénnu prax z fyzickej geografie v 1. ročníku a v 2. ročníku z humánnej geografie (s cieľom preniknúť </w:t>
      </w:r>
      <w:r w:rsidR="00FD2640" w:rsidRPr="00E045C0">
        <w:rPr>
          <w:rFonts w:asciiTheme="minorHAnsi" w:hAnsiTheme="minorHAnsi"/>
          <w:sz w:val="24"/>
          <w:szCs w:val="24"/>
        </w:rPr>
        <w:br/>
      </w:r>
      <w:r w:rsidRPr="00E045C0">
        <w:rPr>
          <w:rFonts w:asciiTheme="minorHAnsi" w:hAnsiTheme="minorHAnsi"/>
          <w:sz w:val="24"/>
          <w:szCs w:val="24"/>
        </w:rPr>
        <w:t xml:space="preserve">do základov vedeckej práce s dôrazom na terénne mapovanie, získavanie informácií v teréne, získanie zručností v dotazníkovom prieskume a v jeho kartografickom vyhodnotení). Terénna prax z humánnej geografie bola orientovaná na výskum maloobchodnej vybavenosti, ktorá </w:t>
      </w:r>
      <w:r w:rsidR="00FD2640" w:rsidRPr="00E045C0">
        <w:rPr>
          <w:rFonts w:asciiTheme="minorHAnsi" w:hAnsiTheme="minorHAnsi"/>
          <w:sz w:val="24"/>
          <w:szCs w:val="24"/>
        </w:rPr>
        <w:br/>
      </w:r>
      <w:r w:rsidRPr="00E045C0">
        <w:rPr>
          <w:rFonts w:asciiTheme="minorHAnsi" w:hAnsiTheme="minorHAnsi"/>
          <w:sz w:val="24"/>
          <w:szCs w:val="24"/>
        </w:rPr>
        <w:t xml:space="preserve">v mestských sídelných útvaroch tvorí základnú a neoddeliteľnú súčasť priestorovej štruktúry siete zariadení občianskej vybavenosti. Cieľom výskumu bola pasportizácia predajní (predajná plocha, tovarové zabezpečenie, návštevnosť, spádovitosť) a behaviorálny výskum zameraný na nákupné správanie sa obyvateľov mesta Trnava a stanovenie kúpnej sily jej obyvateľov. Získané podklady boli spracované v programe GIS (ArcView 9.2) a slúžia ako poklady pre vedecké úlohy katedry geografie a regionálneho rozvoja.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Ďalší mapovací kurz bol realizovaný v meste Piešťany a v jeho zázemí, kde cieľom kurzu bolo zmapovať prírodný a kultúrno-historický potenciál pre rozvoj cestovného ruchu ako i získať názory domáceho obyvateľstva a návštevníkov na vybrané problémy z tejto oblasti a posilniť  jej rozvoj.</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Pre študentov 3.  ročníka je realizovaná odborná zahraničná exkurzia v rámci ktorej si študenti upevňujú a verifikujú poznatky z absolvovaných parciálnych geografických disciplín </w:t>
      </w:r>
      <w:r w:rsidRPr="00E045C0">
        <w:rPr>
          <w:rFonts w:asciiTheme="minorHAnsi" w:hAnsiTheme="minorHAnsi"/>
          <w:sz w:val="24"/>
          <w:szCs w:val="24"/>
        </w:rPr>
        <w:lastRenderedPageBreak/>
        <w:t>priamo v geografickom laboratóriu - v krajine. V akademickom roku 2015/16 cieľom bolo Česko a Nemecko. Študenti skúmali súvislosti medzi reliéfom a sídelnou štruktúrou, analyzovali lokalizačné predpoklady automobilového priemyslu na konkrétnom automobilovom závode, hodnotili dopad zahraničných investícií do dopravného strojárenstva v</w:t>
      </w:r>
      <w:r w:rsidR="00EB79B0" w:rsidRPr="00E045C0">
        <w:rPr>
          <w:rFonts w:asciiTheme="minorHAnsi" w:hAnsiTheme="minorHAnsi"/>
          <w:sz w:val="24"/>
          <w:szCs w:val="24"/>
        </w:rPr>
        <w:t xml:space="preserve"> </w:t>
      </w:r>
      <w:r w:rsidRPr="00E045C0">
        <w:rPr>
          <w:rFonts w:asciiTheme="minorHAnsi" w:hAnsiTheme="minorHAnsi"/>
          <w:sz w:val="24"/>
          <w:szCs w:val="24"/>
        </w:rPr>
        <w:t xml:space="preserve">Česku, študovali vplyv ľudskej činnosti na krajinu Mostecka, ako aj revitalizáciu krajiny po ukončení banskej činnosti, skúmali proces gentrifikácie v pražskom Karlíne a jeho dopady na túto mestskú časť.  Poznatky získané štúdiom  a overené v teréne ako i podporené zážitkovým učením následne nájdu odraz </w:t>
      </w:r>
      <w:r w:rsidR="000F7A6B">
        <w:rPr>
          <w:rFonts w:asciiTheme="minorHAnsi" w:hAnsiTheme="minorHAnsi"/>
          <w:sz w:val="24"/>
          <w:szCs w:val="24"/>
        </w:rPr>
        <w:t xml:space="preserve">v </w:t>
      </w:r>
      <w:r w:rsidRPr="00E045C0">
        <w:rPr>
          <w:rFonts w:asciiTheme="minorHAnsi" w:hAnsiTheme="minorHAnsi"/>
          <w:sz w:val="24"/>
          <w:szCs w:val="24"/>
        </w:rPr>
        <w:t xml:space="preserve">ďalšom štúdium napr. </w:t>
      </w:r>
      <w:r w:rsidR="00EF298E" w:rsidRPr="00E045C0">
        <w:rPr>
          <w:rFonts w:asciiTheme="minorHAnsi" w:hAnsiTheme="minorHAnsi"/>
          <w:sz w:val="24"/>
          <w:szCs w:val="24"/>
        </w:rPr>
        <w:br/>
      </w:r>
      <w:r w:rsidRPr="00E045C0">
        <w:rPr>
          <w:rFonts w:asciiTheme="minorHAnsi" w:hAnsiTheme="minorHAnsi"/>
          <w:sz w:val="24"/>
          <w:szCs w:val="24"/>
        </w:rPr>
        <w:t xml:space="preserve">v </w:t>
      </w:r>
      <w:r w:rsidR="00FD2640" w:rsidRPr="00E045C0">
        <w:rPr>
          <w:rFonts w:asciiTheme="minorHAnsi" w:hAnsiTheme="minorHAnsi"/>
          <w:sz w:val="24"/>
          <w:szCs w:val="24"/>
        </w:rPr>
        <w:t>g</w:t>
      </w:r>
      <w:r w:rsidRPr="00E045C0">
        <w:rPr>
          <w:rFonts w:asciiTheme="minorHAnsi" w:hAnsiTheme="minorHAnsi"/>
          <w:sz w:val="24"/>
          <w:szCs w:val="24"/>
        </w:rPr>
        <w:t xml:space="preserve">egionálnej geografii Európy.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V magisterskom štúdiu, študenti 1. ročníka učiteľského študijného programu  s geografiou realizujú odbornú exkurziu na Slovensku, zameranú na štúdium vybraných problémov z fyzickej, humánnej a regionálnej geografie. Pre študentov  sú vybrané špecifické didaktické metódy, ktoré si priamo vyskúšajú v</w:t>
      </w:r>
      <w:r w:rsidR="006D7BFB" w:rsidRPr="00E045C0">
        <w:rPr>
          <w:rFonts w:asciiTheme="minorHAnsi" w:hAnsiTheme="minorHAnsi"/>
          <w:sz w:val="24"/>
          <w:szCs w:val="24"/>
        </w:rPr>
        <w:t xml:space="preserve"> </w:t>
      </w:r>
      <w:r w:rsidRPr="00E045C0">
        <w:rPr>
          <w:rFonts w:asciiTheme="minorHAnsi" w:hAnsiTheme="minorHAnsi"/>
          <w:sz w:val="24"/>
          <w:szCs w:val="24"/>
        </w:rPr>
        <w:t xml:space="preserve">geografickom laboratóriu. Pre študentov </w:t>
      </w:r>
      <w:r w:rsidR="006D7BFB" w:rsidRPr="00E045C0">
        <w:rPr>
          <w:rFonts w:asciiTheme="minorHAnsi" w:hAnsiTheme="minorHAnsi"/>
          <w:sz w:val="24"/>
          <w:szCs w:val="24"/>
        </w:rPr>
        <w:br/>
      </w:r>
      <w:r w:rsidRPr="00E045C0">
        <w:rPr>
          <w:rFonts w:asciiTheme="minorHAnsi" w:hAnsiTheme="minorHAnsi"/>
          <w:sz w:val="24"/>
          <w:szCs w:val="24"/>
        </w:rPr>
        <w:t>2. ročníka Geografia v regionálnom rozvoji odborná exkurzia Regionálnej geografie Slovenska je zameraná na skúmanie potenciálu ekonomických aktivít a</w:t>
      </w:r>
      <w:r w:rsidR="006D7BFB" w:rsidRPr="00E045C0">
        <w:rPr>
          <w:rFonts w:asciiTheme="minorHAnsi" w:hAnsiTheme="minorHAnsi"/>
          <w:sz w:val="24"/>
          <w:szCs w:val="24"/>
        </w:rPr>
        <w:t xml:space="preserve"> i</w:t>
      </w:r>
      <w:r w:rsidRPr="00E045C0">
        <w:rPr>
          <w:rFonts w:asciiTheme="minorHAnsi" w:hAnsiTheme="minorHAnsi"/>
          <w:sz w:val="24"/>
          <w:szCs w:val="24"/>
        </w:rPr>
        <w:t>ch odraz</w:t>
      </w:r>
      <w:r w:rsidR="006D7BFB" w:rsidRPr="00E045C0">
        <w:rPr>
          <w:rFonts w:asciiTheme="minorHAnsi" w:hAnsiTheme="minorHAnsi"/>
          <w:sz w:val="24"/>
          <w:szCs w:val="24"/>
        </w:rPr>
        <w:t xml:space="preserve"> </w:t>
      </w:r>
      <w:r w:rsidRPr="00E045C0">
        <w:rPr>
          <w:rFonts w:asciiTheme="minorHAnsi" w:hAnsiTheme="minorHAnsi"/>
          <w:sz w:val="24"/>
          <w:szCs w:val="24"/>
        </w:rPr>
        <w:t xml:space="preserve">v  regionálnom rozvoji  resp.  disparitách.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Okrem toho študenti realizovali odbornú prax v rozsahu 5 dní v rôznych inštitúciách, prevažne v mieste svojho bydliska – na obecných a mestských úradoch, v mikroregiónoch, </w:t>
      </w:r>
      <w:r w:rsidR="00EF298E" w:rsidRPr="00E045C0">
        <w:rPr>
          <w:rFonts w:asciiTheme="minorHAnsi" w:hAnsiTheme="minorHAnsi"/>
          <w:sz w:val="24"/>
          <w:szCs w:val="24"/>
        </w:rPr>
        <w:br/>
      </w:r>
      <w:r w:rsidRPr="00E045C0">
        <w:rPr>
          <w:rFonts w:asciiTheme="minorHAnsi" w:hAnsiTheme="minorHAnsi"/>
          <w:sz w:val="24"/>
          <w:szCs w:val="24"/>
        </w:rPr>
        <w:t xml:space="preserve">na odboroch regionálneho rozvoja vyšších územných celkov, v regionálnych rozvojových agentúrach, v euroregiónoch, na ministerstvách. Prax bola zameraná najmä na terénny prieskum súvisiaci so zberom a aktualizáciou dát, spracovaním informácií, asistenciou </w:t>
      </w:r>
      <w:r w:rsidR="00EF298E" w:rsidRPr="00E045C0">
        <w:rPr>
          <w:rFonts w:asciiTheme="minorHAnsi" w:hAnsiTheme="minorHAnsi"/>
          <w:sz w:val="24"/>
          <w:szCs w:val="24"/>
        </w:rPr>
        <w:br/>
      </w:r>
      <w:r w:rsidRPr="00E045C0">
        <w:rPr>
          <w:rFonts w:asciiTheme="minorHAnsi" w:hAnsiTheme="minorHAnsi"/>
          <w:sz w:val="24"/>
          <w:szCs w:val="24"/>
        </w:rPr>
        <w:t>pri tvorbe analýz rozvoja území, pri tvorbe projektov a pod.</w:t>
      </w:r>
    </w:p>
    <w:p w:rsidR="00F53980" w:rsidRPr="00E045C0" w:rsidRDefault="00F53980" w:rsidP="00E045C0">
      <w:pPr>
        <w:rPr>
          <w:rFonts w:asciiTheme="minorHAnsi" w:hAnsiTheme="minorHAnsi"/>
          <w:color w:val="000000"/>
          <w:sz w:val="24"/>
          <w:szCs w:val="24"/>
        </w:rPr>
      </w:pPr>
    </w:p>
    <w:p w:rsidR="00F53980" w:rsidRPr="00E045C0" w:rsidRDefault="00F53980" w:rsidP="00E045C0">
      <w:pPr>
        <w:rPr>
          <w:rFonts w:asciiTheme="minorHAnsi" w:hAnsiTheme="minorHAnsi"/>
          <w:b/>
          <w:color w:val="000000"/>
          <w:sz w:val="24"/>
          <w:szCs w:val="24"/>
        </w:rPr>
      </w:pPr>
      <w:r w:rsidRPr="00E045C0">
        <w:rPr>
          <w:rFonts w:asciiTheme="minorHAnsi" w:hAnsiTheme="minorHAnsi"/>
          <w:b/>
          <w:sz w:val="24"/>
          <w:szCs w:val="24"/>
        </w:rPr>
        <w:t>Študijný program matematicko-štatistické a</w:t>
      </w:r>
      <w:r w:rsidR="00EB79B0" w:rsidRPr="00E045C0">
        <w:rPr>
          <w:rFonts w:asciiTheme="minorHAnsi" w:hAnsiTheme="minorHAnsi"/>
          <w:b/>
          <w:sz w:val="24"/>
          <w:szCs w:val="24"/>
        </w:rPr>
        <w:t xml:space="preserve"> i</w:t>
      </w:r>
      <w:r w:rsidRPr="00E045C0">
        <w:rPr>
          <w:rFonts w:asciiTheme="minorHAnsi" w:hAnsiTheme="minorHAnsi"/>
          <w:b/>
          <w:sz w:val="24"/>
          <w:szCs w:val="24"/>
        </w:rPr>
        <w:t>nformačné metódy v</w:t>
      </w:r>
      <w:r w:rsidR="00EB79B0" w:rsidRPr="00E045C0">
        <w:rPr>
          <w:rFonts w:asciiTheme="minorHAnsi" w:hAnsiTheme="minorHAnsi"/>
          <w:b/>
          <w:sz w:val="24"/>
          <w:szCs w:val="24"/>
        </w:rPr>
        <w:t xml:space="preserve"> </w:t>
      </w:r>
      <w:r w:rsidRPr="00E045C0">
        <w:rPr>
          <w:rFonts w:asciiTheme="minorHAnsi" w:hAnsiTheme="minorHAnsi"/>
          <w:b/>
          <w:sz w:val="24"/>
          <w:szCs w:val="24"/>
        </w:rPr>
        <w:t xml:space="preserve">ekonómii </w:t>
      </w:r>
      <w:r w:rsidRPr="00E045C0">
        <w:rPr>
          <w:rFonts w:asciiTheme="minorHAnsi" w:hAnsiTheme="minorHAnsi"/>
          <w:b/>
          <w:sz w:val="24"/>
          <w:szCs w:val="24"/>
        </w:rPr>
        <w:br/>
        <w:t>a finančníctve</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 xml:space="preserve">Odborná prax bola realizovaná na viacerých pracoviskách (banky, poisťovne, úrady štátnej správy, podniky zamerané na výrobu a predaj, podniky zamerané na poskytovanie služieb v rôznych oblastiach, ako napríklad účtovníctvo, daňové poradenstvo, internetové služby a pod.). Náplň práce študentov počas odbornej praxe nebola jednotná. Podľa zamerania študijného programu vykonávali štatistické spracovanie a vyhodnocovanie dát </w:t>
      </w:r>
      <w:r w:rsidR="006D535C" w:rsidRPr="00E045C0">
        <w:rPr>
          <w:rFonts w:asciiTheme="minorHAnsi" w:hAnsiTheme="minorHAnsi"/>
          <w:sz w:val="24"/>
          <w:szCs w:val="24"/>
        </w:rPr>
        <w:br/>
      </w:r>
      <w:r w:rsidRPr="00E045C0">
        <w:rPr>
          <w:rFonts w:asciiTheme="minorHAnsi" w:hAnsiTheme="minorHAnsi"/>
          <w:sz w:val="24"/>
          <w:szCs w:val="24"/>
        </w:rPr>
        <w:t xml:space="preserve">s využitím štatistického softvéru, robili štatistické analýzy, podieľali sa na spracovávaní účtovnej agendy (triedenie, evidencia, zakladanie, účtovanie, kontrola, výstupy, manipulácia s dokladmi atď.), spolupracovali pri inventarizácii majetku a pod. </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Súčasťou ich práce bola aj komunikácia a korešpondencia s klientmi firiem. Počas odbornej praxe sa študenti aktívne podieľali na pracovnej činnosti inštitúcií a firiem a získali tak potrebné praktické skúsenosti.</w:t>
      </w:r>
    </w:p>
    <w:p w:rsidR="00E12C5D" w:rsidRDefault="00E12C5D" w:rsidP="00E045C0">
      <w:pPr>
        <w:rPr>
          <w:rFonts w:asciiTheme="minorHAnsi" w:hAnsiTheme="minorHAnsi"/>
          <w:sz w:val="24"/>
          <w:szCs w:val="24"/>
        </w:rPr>
      </w:pPr>
    </w:p>
    <w:p w:rsidR="005E548C" w:rsidRDefault="005E548C" w:rsidP="00E045C0">
      <w:pPr>
        <w:rPr>
          <w:rFonts w:asciiTheme="minorHAnsi" w:hAnsiTheme="minorHAnsi"/>
          <w:sz w:val="24"/>
          <w:szCs w:val="24"/>
        </w:rPr>
      </w:pPr>
    </w:p>
    <w:p w:rsidR="005E548C" w:rsidRDefault="005E548C" w:rsidP="00E045C0">
      <w:pPr>
        <w:rPr>
          <w:rFonts w:asciiTheme="minorHAnsi" w:hAnsiTheme="minorHAnsi"/>
          <w:sz w:val="24"/>
          <w:szCs w:val="24"/>
        </w:rPr>
      </w:pPr>
    </w:p>
    <w:p w:rsidR="005E548C" w:rsidRDefault="005E548C" w:rsidP="00E045C0">
      <w:pPr>
        <w:rPr>
          <w:rFonts w:asciiTheme="minorHAnsi" w:hAnsiTheme="minorHAnsi"/>
          <w:sz w:val="24"/>
          <w:szCs w:val="24"/>
        </w:rPr>
      </w:pPr>
    </w:p>
    <w:p w:rsidR="005E548C" w:rsidRDefault="005E548C" w:rsidP="00E045C0">
      <w:pPr>
        <w:rPr>
          <w:rFonts w:asciiTheme="minorHAnsi" w:hAnsiTheme="minorHAnsi"/>
          <w:sz w:val="24"/>
          <w:szCs w:val="24"/>
        </w:rPr>
      </w:pPr>
    </w:p>
    <w:p w:rsidR="005E548C" w:rsidRPr="00E045C0" w:rsidRDefault="005E548C" w:rsidP="00E045C0">
      <w:pPr>
        <w:rPr>
          <w:rFonts w:asciiTheme="minorHAnsi" w:hAnsiTheme="minorHAnsi"/>
          <w:sz w:val="24"/>
          <w:szCs w:val="24"/>
        </w:rPr>
      </w:pPr>
    </w:p>
    <w:p w:rsidR="00F53980" w:rsidRPr="00E045C0" w:rsidRDefault="00F53980" w:rsidP="00E045C0">
      <w:pPr>
        <w:rPr>
          <w:rFonts w:asciiTheme="minorHAnsi" w:hAnsiTheme="minorHAnsi"/>
          <w:sz w:val="24"/>
          <w:szCs w:val="24"/>
        </w:rPr>
      </w:pPr>
    </w:p>
    <w:p w:rsidR="00F53980" w:rsidRPr="00E045C0" w:rsidRDefault="00F53980" w:rsidP="00CD2E73">
      <w:pPr>
        <w:ind w:firstLine="567"/>
        <w:rPr>
          <w:rFonts w:asciiTheme="minorHAnsi" w:hAnsiTheme="minorHAnsi"/>
          <w:b/>
          <w:i/>
          <w:sz w:val="24"/>
          <w:szCs w:val="24"/>
        </w:rPr>
      </w:pPr>
      <w:r w:rsidRPr="00E045C0">
        <w:rPr>
          <w:rFonts w:asciiTheme="minorHAnsi" w:hAnsiTheme="minorHAnsi"/>
          <w:b/>
          <w:i/>
          <w:sz w:val="24"/>
          <w:szCs w:val="24"/>
        </w:rPr>
        <w:lastRenderedPageBreak/>
        <w:t>Odborná prax študentov FSVaZ</w:t>
      </w:r>
    </w:p>
    <w:p w:rsidR="00F53980" w:rsidRPr="00E045C0" w:rsidRDefault="00F53980" w:rsidP="00E045C0">
      <w:pPr>
        <w:rPr>
          <w:rFonts w:asciiTheme="minorHAnsi" w:hAnsiTheme="minorHAnsi"/>
          <w:b/>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sociálna práca</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Odbornú prax mali možnosť študenti odboru Sociálna práca vykonávať v 41 zariadeniach, s ktorými má Fakulta sociálnych vied a zdravotníctva uzatvorenú zmluvu. Študenti absolvujú počas bakalárskeho štúdia v dennej forme 390 vyučovacích hodín odbornej praxe, v magisterskom štúdiu 210 vyučovacích hodín. Kontinuálnym výkonom odbornej praxe chceme docieliť lepšiu pripravenosť študentov na potreby praxe a zároveň zabezpečiť ich plynulé nadobúdanie skúseností v</w:t>
      </w:r>
      <w:r w:rsidR="00805FA4">
        <w:rPr>
          <w:rFonts w:asciiTheme="minorHAnsi" w:hAnsiTheme="minorHAnsi"/>
          <w:sz w:val="24"/>
          <w:szCs w:val="24"/>
        </w:rPr>
        <w:t xml:space="preserve"> </w:t>
      </w:r>
      <w:r w:rsidRPr="00E045C0">
        <w:rPr>
          <w:rFonts w:asciiTheme="minorHAnsi" w:hAnsiTheme="minorHAnsi"/>
          <w:sz w:val="24"/>
          <w:szCs w:val="24"/>
        </w:rPr>
        <w:t>priamej práci s</w:t>
      </w:r>
      <w:r w:rsidR="00805FA4">
        <w:rPr>
          <w:rFonts w:asciiTheme="minorHAnsi" w:hAnsiTheme="minorHAnsi"/>
          <w:sz w:val="24"/>
          <w:szCs w:val="24"/>
        </w:rPr>
        <w:t xml:space="preserve"> </w:t>
      </w:r>
      <w:r w:rsidRPr="00E045C0">
        <w:rPr>
          <w:rFonts w:asciiTheme="minorHAnsi" w:hAnsiTheme="minorHAnsi"/>
          <w:sz w:val="24"/>
          <w:szCs w:val="24"/>
        </w:rPr>
        <w:t>klientmi už počas pregraduálneho vzdelávania. Študenti majú možnosť rozvíjať svoje teoretické poznatky nadobudnuté v akademickom prostredí priamo na pracovisku, kde sa môžu pod vedením sprievodcu praxe zdokonaľovať v technikách a prístupoch v práci s klientmi. Zástupcovia zmluvných zariadení úzko spolupracujú s pedagógmi, ktorí sú tútormi praxe a na spoločných stretnutiach hľadajú nové námety na zdokonalenie výučby študentov v praxových zariadeniach. Študenti majú možnosť využiť individuálnu supervíziu počas výkonu ich odbornej praxe a taktiež zástupcom praxových zariadení je zo strany Katedry sociálnej práce a sociálnych vied poskytovaná skupinová supervízia viackrát do roka.</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 xml:space="preserve">Študijný program sociálne služby a poradenstvo </w:t>
      </w:r>
    </w:p>
    <w:p w:rsidR="00F53980" w:rsidRPr="00E045C0" w:rsidRDefault="00F53980" w:rsidP="00E045C0">
      <w:pPr>
        <w:ind w:firstLine="567"/>
        <w:rPr>
          <w:rFonts w:asciiTheme="minorHAnsi" w:hAnsiTheme="minorHAnsi"/>
          <w:sz w:val="24"/>
          <w:szCs w:val="24"/>
          <w:lang w:eastAsia="sk-SK"/>
        </w:rPr>
      </w:pPr>
      <w:r w:rsidRPr="00E045C0">
        <w:rPr>
          <w:rFonts w:asciiTheme="minorHAnsi" w:hAnsiTheme="minorHAnsi"/>
          <w:sz w:val="24"/>
          <w:szCs w:val="24"/>
          <w:lang w:eastAsia="sk-SK"/>
        </w:rPr>
        <w:t xml:space="preserve">Cieľom odbornej praxe je poskytnúť študentom  priestor na prepojenie teórie s praxou, možnosť na overenie a upevnenie zručností potrebných pre výkon pomáhajúcej profesie, pomôcť v overovaní vlastných preferencií a kapacít pre výkon profesie v rôznych typoch zariadení. Počas bakalárskeho denného štúdia študijného programu Sociálne služby                      a poradenstvo, je študent povinný absolvovať prax v celkovom rozsahu 400 vyučovacích hodín, ktorá je rozdelená do dvoch semestrov. V magisterskom stupni štúdia je celkový rozsah odbornej praxe 200 hodín. V uplynulom roku prebehla v rámci odboru Sociálne služby a poradenstvo úprava systému odbornej praxe s cieľom lepšie a presnejšie prepojiť prax          s obsahom štúdia, prehodnotiť zoznam spolupracujúcich zariadení a obohatiť ho o nové možnosti odbornej praxe v terénnych sociálnych službách (terénna sociálna práca, komunitné centrum), poskytnúť študentom príležitosť pre rôznorodejšie skúsenosti (možnosť navštíviť v rámci jedného semestra viacero zariadení). Odborná prax v uplynulom roku prebiehala v treťom ročníku bakalárskeho stupňa štúdia, študenti navštevovali spolu  </w:t>
      </w:r>
      <w:r w:rsidR="006D7BFB" w:rsidRPr="00E045C0">
        <w:rPr>
          <w:rFonts w:asciiTheme="minorHAnsi" w:hAnsiTheme="minorHAnsi"/>
          <w:sz w:val="24"/>
          <w:szCs w:val="24"/>
          <w:lang w:eastAsia="sk-SK"/>
        </w:rPr>
        <w:br/>
      </w:r>
      <w:r w:rsidRPr="00E045C0">
        <w:rPr>
          <w:rFonts w:asciiTheme="minorHAnsi" w:hAnsiTheme="minorHAnsi"/>
          <w:sz w:val="24"/>
          <w:szCs w:val="24"/>
          <w:lang w:eastAsia="sk-SK"/>
        </w:rPr>
        <w:t xml:space="preserve">35 zariadení, spolupracovali so zariadeniami sociálnych služieb pre rôzne cieľové skupiny (seniori, deti, zdravotne postihnutí, marginalizované skupiny), sociálnymi pracovníkmi </w:t>
      </w:r>
      <w:r w:rsidR="006D7BFB" w:rsidRPr="00E045C0">
        <w:rPr>
          <w:rFonts w:asciiTheme="minorHAnsi" w:hAnsiTheme="minorHAnsi"/>
          <w:sz w:val="24"/>
          <w:szCs w:val="24"/>
          <w:lang w:eastAsia="sk-SK"/>
        </w:rPr>
        <w:br/>
      </w:r>
      <w:r w:rsidRPr="00E045C0">
        <w:rPr>
          <w:rFonts w:asciiTheme="minorHAnsi" w:hAnsiTheme="minorHAnsi"/>
          <w:sz w:val="24"/>
          <w:szCs w:val="24"/>
          <w:lang w:eastAsia="sk-SK"/>
        </w:rPr>
        <w:t>v teréne a komunitnými centrami.</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psychológia</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Cieľom odbornej praxe je sprostredkovať študentom praktické skúsenosti a spôsoby práce, ktoré sa uplatňujú na psychologickom pracovisku, respektíve na pracovisku, kde sa realizujú psychologické činnosti. Odbornú prax študenti získavajú pod vedením odborníka                           - sprievodcu praxe. Študenti realizovali odbornú prax najmä v ambulanciách klinickej psychológie, v centrách pedagogicko-psychologického poradenstva a prevencie,                          na psychiatrických klinikách fakultných a okresných nemocníc, referátoch poradensko-</w:t>
      </w:r>
      <w:r w:rsidRPr="00E045C0">
        <w:rPr>
          <w:rFonts w:asciiTheme="minorHAnsi" w:hAnsiTheme="minorHAnsi"/>
          <w:sz w:val="24"/>
          <w:szCs w:val="24"/>
        </w:rPr>
        <w:lastRenderedPageBreak/>
        <w:t>psychologických služieb ÚPSVaR, detských domovoch, personálnych agentúrach a spoločnostiach či školských zariadeniach.</w:t>
      </w:r>
    </w:p>
    <w:p w:rsidR="00F5398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ošetrovateľstvo</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Praktické vyučovanie študentov študijného programu Ošetrovateľstvo sa realizovalo v zmysle Smernice Európskeho parlamentu a Rady 2013/55/EU, ktorou sa mení smernica 2005/36/ES o uznávaní odborných kvalifikácií a Nariadenia vlády SR č. 296/2010 o odbornej spôsobilosti na výkon zdravotníckeho povolania, spôsobe ďalšieho vzdelávania zdravotníckych pracovníkov, sústave špecializačných odborov a sústave certifikovaných pracovných činností. Študenti v bakalárskeho štúdia absolvujú 2340 hodín praktického vyučovania. Odbornú prax tvoria predmety : Klinické cvičenia – študenti absolvujú 240 hodín v 1. ročníku, 540 hodín v 2. ročníku a 660 hodín v 3. ročníku; Súvislá odborná prax – študenti absolvujú 90 hodín v  1. ročníku, 180 hodín v 2. ročníku a 90 hodín v 3. ročníku. Letnú prax – študenti absolvujú 270 hodín po ukončení 1. ročníka a</w:t>
      </w:r>
      <w:r w:rsidR="00365263" w:rsidRPr="00E045C0">
        <w:rPr>
          <w:rFonts w:asciiTheme="minorHAnsi" w:hAnsiTheme="minorHAnsi"/>
          <w:sz w:val="24"/>
          <w:szCs w:val="24"/>
        </w:rPr>
        <w:t xml:space="preserve"> </w:t>
      </w:r>
      <w:r w:rsidRPr="00E045C0">
        <w:rPr>
          <w:rFonts w:asciiTheme="minorHAnsi" w:hAnsiTheme="minorHAnsi"/>
          <w:sz w:val="24"/>
          <w:szCs w:val="24"/>
        </w:rPr>
        <w:t xml:space="preserve">270 hodín po ukončení </w:t>
      </w:r>
      <w:r w:rsidR="006D7BFB" w:rsidRPr="00E045C0">
        <w:rPr>
          <w:rFonts w:asciiTheme="minorHAnsi" w:hAnsiTheme="minorHAnsi"/>
          <w:sz w:val="24"/>
          <w:szCs w:val="24"/>
        </w:rPr>
        <w:br/>
      </w:r>
      <w:r w:rsidRPr="00E045C0">
        <w:rPr>
          <w:rFonts w:asciiTheme="minorHAnsi" w:hAnsiTheme="minorHAnsi"/>
          <w:sz w:val="24"/>
          <w:szCs w:val="24"/>
        </w:rPr>
        <w:t xml:space="preserve">2. ročníka. Maximálnu časť odbornej praxe počas celého štúdia  študenti absolvujú </w:t>
      </w:r>
      <w:r w:rsidR="006D535C" w:rsidRPr="00E045C0">
        <w:rPr>
          <w:rFonts w:asciiTheme="minorHAnsi" w:hAnsiTheme="minorHAnsi"/>
          <w:sz w:val="24"/>
          <w:szCs w:val="24"/>
        </w:rPr>
        <w:br/>
      </w:r>
      <w:r w:rsidRPr="00E045C0">
        <w:rPr>
          <w:rFonts w:asciiTheme="minorHAnsi" w:hAnsiTheme="minorHAnsi"/>
          <w:sz w:val="24"/>
          <w:szCs w:val="24"/>
        </w:rPr>
        <w:t>na klinikách a oddeleniach Fakultnej nemocnice v Nitre. V druhom ročníku študenti absolvujú časť odbornej praxe v</w:t>
      </w:r>
      <w:r w:rsidR="006D7BFB" w:rsidRPr="00E045C0">
        <w:rPr>
          <w:rFonts w:asciiTheme="minorHAnsi" w:hAnsiTheme="minorHAnsi"/>
          <w:sz w:val="24"/>
          <w:szCs w:val="24"/>
        </w:rPr>
        <w:t xml:space="preserve"> </w:t>
      </w:r>
      <w:r w:rsidRPr="00E045C0">
        <w:rPr>
          <w:rFonts w:asciiTheme="minorHAnsi" w:hAnsiTheme="minorHAnsi"/>
          <w:sz w:val="24"/>
          <w:szCs w:val="24"/>
        </w:rPr>
        <w:t>Agentúrach domácej ošetrovateľskej starostlivosti, v</w:t>
      </w:r>
      <w:r w:rsidR="006D7BFB" w:rsidRPr="00E045C0">
        <w:rPr>
          <w:rFonts w:asciiTheme="minorHAnsi" w:hAnsiTheme="minorHAnsi"/>
          <w:sz w:val="24"/>
          <w:szCs w:val="24"/>
        </w:rPr>
        <w:t xml:space="preserve"> </w:t>
      </w:r>
      <w:r w:rsidRPr="00E045C0">
        <w:rPr>
          <w:rFonts w:asciiTheme="minorHAnsi" w:hAnsiTheme="minorHAnsi"/>
          <w:sz w:val="24"/>
          <w:szCs w:val="24"/>
        </w:rPr>
        <w:t>hospici a v ambulanciách všeobecného lekára a pediatrických ambulanciách.</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b/>
          <w:sz w:val="24"/>
          <w:szCs w:val="24"/>
        </w:rPr>
      </w:pPr>
      <w:r w:rsidRPr="00E045C0">
        <w:rPr>
          <w:rFonts w:asciiTheme="minorHAnsi" w:hAnsiTheme="minorHAnsi"/>
          <w:b/>
          <w:sz w:val="24"/>
          <w:szCs w:val="24"/>
        </w:rPr>
        <w:t>Študijný program urgentná zdravotná starostlivosť</w:t>
      </w:r>
    </w:p>
    <w:p w:rsidR="00F53980" w:rsidRPr="00E045C0" w:rsidRDefault="00F53980" w:rsidP="00E045C0">
      <w:pPr>
        <w:ind w:firstLine="567"/>
        <w:rPr>
          <w:rFonts w:asciiTheme="minorHAnsi" w:hAnsiTheme="minorHAnsi"/>
          <w:sz w:val="24"/>
          <w:szCs w:val="24"/>
        </w:rPr>
      </w:pPr>
      <w:r w:rsidRPr="00E045C0">
        <w:rPr>
          <w:rFonts w:asciiTheme="minorHAnsi" w:hAnsiTheme="minorHAnsi"/>
          <w:sz w:val="24"/>
          <w:szCs w:val="24"/>
        </w:rPr>
        <w:t>Cieľom praktickej výučby študentov je získanie zručností pri poskytovaní prednemocničnej zdravotnej starostlivosti u pacientov v kritickom stave a v ohrození života. Študenti počas bakalárskeho štúdia absolvujú 2373 hodín praktického vyučovania (odbornej praxe). Odbornú prax študenti absolvujú v predmetoch Klinické cvičenia–študenti absolvujú 130 hodín v 1. ročníku, 468 hodín v 2. ročníku a 900 hodín v 3. ročníku; Súvislá odborná prax – študenti absolvujú 80 hodín v</w:t>
      </w:r>
      <w:r w:rsidR="006D7BFB" w:rsidRPr="00E045C0">
        <w:rPr>
          <w:rFonts w:asciiTheme="minorHAnsi" w:hAnsiTheme="minorHAnsi"/>
          <w:sz w:val="24"/>
          <w:szCs w:val="24"/>
        </w:rPr>
        <w:t xml:space="preserve"> </w:t>
      </w:r>
      <w:r w:rsidRPr="00E045C0">
        <w:rPr>
          <w:rFonts w:asciiTheme="minorHAnsi" w:hAnsiTheme="minorHAnsi"/>
          <w:sz w:val="24"/>
          <w:szCs w:val="24"/>
        </w:rPr>
        <w:t>1. ročníku, 230 hodín v</w:t>
      </w:r>
      <w:r w:rsidR="006D7BFB" w:rsidRPr="00E045C0">
        <w:rPr>
          <w:rFonts w:asciiTheme="minorHAnsi" w:hAnsiTheme="minorHAnsi"/>
          <w:sz w:val="24"/>
          <w:szCs w:val="24"/>
        </w:rPr>
        <w:t xml:space="preserve"> </w:t>
      </w:r>
      <w:r w:rsidRPr="00E045C0">
        <w:rPr>
          <w:rFonts w:asciiTheme="minorHAnsi" w:hAnsiTheme="minorHAnsi"/>
          <w:sz w:val="24"/>
          <w:szCs w:val="24"/>
        </w:rPr>
        <w:t>2. ročníku a</w:t>
      </w:r>
      <w:r w:rsidR="006D7BFB" w:rsidRPr="00E045C0">
        <w:rPr>
          <w:rFonts w:asciiTheme="minorHAnsi" w:hAnsiTheme="minorHAnsi"/>
          <w:sz w:val="24"/>
          <w:szCs w:val="24"/>
        </w:rPr>
        <w:t xml:space="preserve"> </w:t>
      </w:r>
      <w:r w:rsidRPr="00E045C0">
        <w:rPr>
          <w:rFonts w:asciiTheme="minorHAnsi" w:hAnsiTheme="minorHAnsi"/>
          <w:sz w:val="24"/>
          <w:szCs w:val="24"/>
        </w:rPr>
        <w:t xml:space="preserve">200 hodín </w:t>
      </w:r>
      <w:r w:rsidR="006D7BFB" w:rsidRPr="00E045C0">
        <w:rPr>
          <w:rFonts w:asciiTheme="minorHAnsi" w:hAnsiTheme="minorHAnsi"/>
          <w:sz w:val="24"/>
          <w:szCs w:val="24"/>
        </w:rPr>
        <w:br/>
      </w:r>
      <w:r w:rsidRPr="00E045C0">
        <w:rPr>
          <w:rFonts w:asciiTheme="minorHAnsi" w:hAnsiTheme="minorHAnsi"/>
          <w:sz w:val="24"/>
          <w:szCs w:val="24"/>
        </w:rPr>
        <w:t xml:space="preserve">v 3. ročníku.  Letná prax – študenti absolvujú 120 hodín po ukončení 1. ročníka a 245 hodín po ukončení 2. ročníka. Odbornú prax realizujú  na klinikách a oddeleniach Fakultnej nemocnice v Nitre a v špecializovanom zdravotníckom zariadení Kardiocentrum Nitra, </w:t>
      </w:r>
      <w:r w:rsidR="006D7BFB" w:rsidRPr="00E045C0">
        <w:rPr>
          <w:rFonts w:asciiTheme="minorHAnsi" w:hAnsiTheme="minorHAnsi"/>
          <w:sz w:val="24"/>
          <w:szCs w:val="24"/>
        </w:rPr>
        <w:br/>
      </w:r>
      <w:r w:rsidRPr="00E045C0">
        <w:rPr>
          <w:rFonts w:asciiTheme="minorHAnsi" w:hAnsiTheme="minorHAnsi"/>
          <w:sz w:val="24"/>
          <w:szCs w:val="24"/>
        </w:rPr>
        <w:t xml:space="preserve">v ambulanciách Záchrannej zdravotnej služby  a počas reálnych výjazdov s posádkami RLP a RZP. </w:t>
      </w:r>
    </w:p>
    <w:p w:rsidR="00F53980" w:rsidRPr="00E045C0" w:rsidRDefault="00F53980" w:rsidP="00E045C0">
      <w:pPr>
        <w:rPr>
          <w:rFonts w:asciiTheme="minorHAnsi" w:hAnsiTheme="minorHAnsi"/>
          <w:sz w:val="24"/>
          <w:szCs w:val="24"/>
        </w:rPr>
      </w:pPr>
    </w:p>
    <w:p w:rsidR="00F53980" w:rsidRPr="00E045C0" w:rsidRDefault="00F53980" w:rsidP="00E045C0">
      <w:pPr>
        <w:rPr>
          <w:rFonts w:asciiTheme="minorHAnsi" w:hAnsiTheme="minorHAnsi"/>
          <w:sz w:val="24"/>
          <w:szCs w:val="24"/>
        </w:rPr>
      </w:pPr>
    </w:p>
    <w:p w:rsidR="00F53980" w:rsidRPr="00E045C0" w:rsidRDefault="00F53980" w:rsidP="00CD2E73">
      <w:pPr>
        <w:ind w:firstLine="567"/>
        <w:rPr>
          <w:rFonts w:asciiTheme="minorHAnsi" w:hAnsiTheme="minorHAnsi"/>
          <w:b/>
          <w:i/>
          <w:sz w:val="24"/>
          <w:szCs w:val="24"/>
        </w:rPr>
      </w:pPr>
      <w:r w:rsidRPr="00E045C0">
        <w:rPr>
          <w:rFonts w:asciiTheme="minorHAnsi" w:hAnsiTheme="minorHAnsi"/>
          <w:b/>
          <w:i/>
          <w:sz w:val="24"/>
          <w:szCs w:val="24"/>
        </w:rPr>
        <w:t>Odborná prax študentov FSŠ</w:t>
      </w:r>
    </w:p>
    <w:p w:rsidR="00F53980" w:rsidRPr="00E045C0" w:rsidRDefault="00F53980" w:rsidP="00E045C0">
      <w:pPr>
        <w:rPr>
          <w:rFonts w:asciiTheme="minorHAnsi" w:hAnsiTheme="minorHAnsi"/>
          <w:b/>
          <w:sz w:val="24"/>
          <w:szCs w:val="24"/>
        </w:rPr>
      </w:pPr>
    </w:p>
    <w:p w:rsidR="00805FA4" w:rsidRPr="00805FA4" w:rsidRDefault="00805FA4" w:rsidP="00CD2E73">
      <w:pPr>
        <w:spacing w:after="120"/>
        <w:rPr>
          <w:b/>
          <w:sz w:val="24"/>
        </w:rPr>
      </w:pPr>
      <w:r w:rsidRPr="00805FA4">
        <w:rPr>
          <w:b/>
          <w:sz w:val="24"/>
        </w:rPr>
        <w:t xml:space="preserve">Študijný program </w:t>
      </w:r>
      <w:r w:rsidR="005D382C">
        <w:rPr>
          <w:b/>
          <w:sz w:val="24"/>
        </w:rPr>
        <w:t>m</w:t>
      </w:r>
      <w:r w:rsidRPr="00805FA4">
        <w:rPr>
          <w:b/>
          <w:sz w:val="24"/>
        </w:rPr>
        <w:t xml:space="preserve">aďarsko-slovenský bilingválny mediátor </w:t>
      </w:r>
    </w:p>
    <w:p w:rsidR="00805FA4" w:rsidRPr="00805FA4" w:rsidRDefault="00805FA4" w:rsidP="00805FA4">
      <w:pPr>
        <w:ind w:firstLine="567"/>
        <w:rPr>
          <w:sz w:val="24"/>
        </w:rPr>
      </w:pPr>
      <w:r w:rsidRPr="00805FA4">
        <w:rPr>
          <w:sz w:val="24"/>
        </w:rPr>
        <w:t>Odborná prax bakalárskeho študijného programu Maďarsko-slovenský bilingválny mediátor sa realizuje pravidelne v 3. roku štúdia letného semestra a je rozdelená do dvoch etáp. V letnom semestri  akademického roka 2015/2016 absolvovalo odbornú prax 27 študentov. Počas odbornej praxe študenti získali bohaté skúsenosti v oblasti administratívnej práce v maďarsko-slovenskom bilingválnom prostredí, a</w:t>
      </w:r>
      <w:r w:rsidR="007D3294">
        <w:rPr>
          <w:sz w:val="24"/>
        </w:rPr>
        <w:t xml:space="preserve"> </w:t>
      </w:r>
      <w:r w:rsidRPr="00805FA4">
        <w:rPr>
          <w:sz w:val="24"/>
        </w:rPr>
        <w:t xml:space="preserve">prehĺbili si svoje praktické vedomosti z obchodnej korešpondencie  a odbornej terminológie maďarského a slovenského administratívneho jazyka. Na základe zmluvy medzi FSŠ UKF a OTP Bankou majú študenti </w:t>
      </w:r>
      <w:r w:rsidRPr="00805FA4">
        <w:rPr>
          <w:sz w:val="24"/>
        </w:rPr>
        <w:lastRenderedPageBreak/>
        <w:t>programu Maďarsko-slovenský bilingválny mediátor možnosť absolvovať prax aj v bankovej sfére, čo zvyšuje šance ich uplatnenia sa na trhu práce.</w:t>
      </w:r>
    </w:p>
    <w:p w:rsidR="00805FA4" w:rsidRPr="00805FA4" w:rsidRDefault="00805FA4" w:rsidP="00805FA4">
      <w:pPr>
        <w:ind w:firstLine="567"/>
        <w:rPr>
          <w:sz w:val="24"/>
        </w:rPr>
      </w:pPr>
    </w:p>
    <w:p w:rsidR="00805FA4" w:rsidRPr="00805FA4" w:rsidRDefault="00805FA4" w:rsidP="00CD2E73">
      <w:pPr>
        <w:spacing w:after="120"/>
        <w:rPr>
          <w:b/>
          <w:sz w:val="24"/>
        </w:rPr>
      </w:pPr>
      <w:r w:rsidRPr="00805FA4">
        <w:rPr>
          <w:b/>
          <w:sz w:val="24"/>
        </w:rPr>
        <w:t xml:space="preserve">Študijný program </w:t>
      </w:r>
      <w:r w:rsidR="005D382C">
        <w:rPr>
          <w:b/>
          <w:sz w:val="24"/>
        </w:rPr>
        <w:t>s</w:t>
      </w:r>
      <w:r w:rsidRPr="00805FA4">
        <w:rPr>
          <w:b/>
          <w:sz w:val="24"/>
        </w:rPr>
        <w:t>tredoeurópske areálové štúdiá</w:t>
      </w:r>
    </w:p>
    <w:p w:rsidR="00805FA4" w:rsidRPr="00805FA4" w:rsidRDefault="00805FA4" w:rsidP="00805FA4">
      <w:pPr>
        <w:ind w:firstLine="567"/>
        <w:rPr>
          <w:sz w:val="24"/>
        </w:rPr>
      </w:pPr>
      <w:r w:rsidRPr="00805FA4">
        <w:rPr>
          <w:sz w:val="24"/>
        </w:rPr>
        <w:t xml:space="preserve">Odbornej praxe sa v akademickom roku 2015/2016 zúčastnilo 36 študentov internej formy štúdia a 2 študentky externej formy štúdia jednoodborového magisterského stupňa štúdia. </w:t>
      </w:r>
    </w:p>
    <w:p w:rsidR="00805FA4" w:rsidRPr="00805FA4" w:rsidRDefault="00805FA4" w:rsidP="00805FA4">
      <w:pPr>
        <w:ind w:firstLine="567"/>
        <w:rPr>
          <w:sz w:val="24"/>
        </w:rPr>
      </w:pPr>
      <w:r w:rsidRPr="00805FA4">
        <w:rPr>
          <w:sz w:val="24"/>
        </w:rPr>
        <w:t xml:space="preserve">Študenti praxovali buď na základe dohody, podpísanej medzi FSŠ a konkrétnou inštitúciou, alebo využili možnosť praxovať v inštitúciách, ktoré sa nachádzajú v mieste či </w:t>
      </w:r>
      <w:r>
        <w:rPr>
          <w:sz w:val="24"/>
        </w:rPr>
        <w:br/>
      </w:r>
      <w:r w:rsidRPr="00805FA4">
        <w:rPr>
          <w:sz w:val="24"/>
        </w:rPr>
        <w:t xml:space="preserve">v blízkosti ich bydliska – miestne kultúrne strediská, knižnice či obecné a mestské úrady. Primárne študenti praxovali v nasledovných kultúrnych inštitúciách: Múzeum Jána Thaina </w:t>
      </w:r>
      <w:r>
        <w:rPr>
          <w:sz w:val="24"/>
        </w:rPr>
        <w:br/>
      </w:r>
      <w:r w:rsidRPr="00805FA4">
        <w:rPr>
          <w:sz w:val="24"/>
        </w:rPr>
        <w:t>v Nových Zámkoch, Slovenské národné divadlo v Bratislave, Divadlo Andreja Bagara v Nitre, Staré divadlo Karola Spišáka v Nitre, Jókaiho divadlo v Komárne, Ústav pamäti národa v Bratislave, Krajské osvetové stredisko v Nitre, Asociácia Divadelná Nitra, Krajská knižnica Karola Kmeťku v Nitre, Slovenská poľnohospodárska knižnica SPU v Nitre, Múzeum Ľudovíta Štúra v Modre a pod.</w:t>
      </w:r>
    </w:p>
    <w:p w:rsidR="00805FA4" w:rsidRPr="00805FA4" w:rsidRDefault="00805FA4" w:rsidP="00805FA4">
      <w:pPr>
        <w:ind w:firstLine="567"/>
        <w:rPr>
          <w:sz w:val="24"/>
        </w:rPr>
      </w:pPr>
    </w:p>
    <w:p w:rsidR="00805FA4" w:rsidRPr="00805FA4" w:rsidRDefault="005D382C" w:rsidP="00CD2E73">
      <w:pPr>
        <w:spacing w:after="200" w:line="276" w:lineRule="auto"/>
        <w:rPr>
          <w:b/>
          <w:sz w:val="24"/>
        </w:rPr>
      </w:pPr>
      <w:r>
        <w:rPr>
          <w:b/>
          <w:sz w:val="24"/>
        </w:rPr>
        <w:t>Študijný program r</w:t>
      </w:r>
      <w:r w:rsidR="00805FA4" w:rsidRPr="00805FA4">
        <w:rPr>
          <w:b/>
          <w:sz w:val="24"/>
        </w:rPr>
        <w:t>egionálny cestovný ruch</w:t>
      </w:r>
    </w:p>
    <w:p w:rsidR="00805FA4" w:rsidRPr="00805FA4" w:rsidRDefault="00805FA4" w:rsidP="00805FA4">
      <w:pPr>
        <w:ind w:firstLine="567"/>
        <w:rPr>
          <w:sz w:val="24"/>
        </w:rPr>
      </w:pPr>
      <w:r w:rsidRPr="00805FA4">
        <w:rPr>
          <w:sz w:val="24"/>
        </w:rPr>
        <w:t>V akademickom roku 2015/2016 dostalo 52 študentov možnosť absolvovať prax v 18 podnikoch a inštitúciách cestovného ruchu (hotely, cestovné kancelárie, oblastné a krajské organizácie cestovného ruchu). Spolupráca s</w:t>
      </w:r>
      <w:r w:rsidR="00F409B4">
        <w:rPr>
          <w:sz w:val="24"/>
        </w:rPr>
        <w:t xml:space="preserve"> </w:t>
      </w:r>
      <w:r w:rsidRPr="00805FA4">
        <w:rPr>
          <w:sz w:val="24"/>
        </w:rPr>
        <w:t xml:space="preserve">podnikmi a inštitúciami je budovaná </w:t>
      </w:r>
      <w:r w:rsidR="00572D53">
        <w:rPr>
          <w:sz w:val="24"/>
        </w:rPr>
        <w:br/>
      </w:r>
      <w:r w:rsidRPr="00805FA4">
        <w:rPr>
          <w:sz w:val="24"/>
        </w:rPr>
        <w:t>na zmluvnom základe, pričom zmluvy sú priebežne aktualizované a rozširované o ďalšie formy spolupráce.</w:t>
      </w:r>
    </w:p>
    <w:p w:rsidR="00805FA4" w:rsidRPr="00805FA4" w:rsidRDefault="00805FA4" w:rsidP="00805FA4">
      <w:pPr>
        <w:ind w:firstLine="567"/>
        <w:rPr>
          <w:sz w:val="24"/>
        </w:rPr>
      </w:pPr>
      <w:r w:rsidRPr="00805FA4">
        <w:rPr>
          <w:sz w:val="24"/>
        </w:rPr>
        <w:t xml:space="preserve">Celkovo bolo do poskytovania odbornej praxe na Slovensku zapojených 12 hotelov, oblastné organizácie cestovného ruchu tvorili 14 % z celkového počtu podnikov a inštitúcií poskytujúcich odbornú prax. </w:t>
      </w:r>
    </w:p>
    <w:p w:rsidR="00805FA4" w:rsidRPr="00805FA4" w:rsidRDefault="00805FA4" w:rsidP="00805FA4">
      <w:pPr>
        <w:ind w:firstLine="567"/>
        <w:rPr>
          <w:sz w:val="24"/>
        </w:rPr>
      </w:pPr>
      <w:r w:rsidRPr="00805FA4">
        <w:rPr>
          <w:sz w:val="24"/>
        </w:rPr>
        <w:t>Počet cestovných kancelárií a ich pobočiek zapojených do poskytovania odbornej praxe bol 17 (33 %), z toho 15 miest poskytli pobočky cestovnej kancelárie Satur a 2 miesta cestovná kancelária Exit Travel v Dunajskej Strede.</w:t>
      </w:r>
    </w:p>
    <w:p w:rsidR="00F53980" w:rsidRPr="00E045C0" w:rsidRDefault="00F53980" w:rsidP="00E045C0">
      <w:pPr>
        <w:rPr>
          <w:rFonts w:asciiTheme="minorHAnsi" w:hAnsiTheme="minorHAnsi"/>
          <w:sz w:val="24"/>
          <w:szCs w:val="24"/>
        </w:rPr>
      </w:pPr>
    </w:p>
    <w:p w:rsidR="00F53980" w:rsidRPr="00365263" w:rsidRDefault="00F53980" w:rsidP="00F53980">
      <w:pPr>
        <w:spacing w:after="0" w:line="360" w:lineRule="auto"/>
        <w:rPr>
          <w:rFonts w:asciiTheme="minorHAnsi" w:hAnsiTheme="minorHAnsi"/>
          <w:b/>
          <w:i/>
          <w:sz w:val="24"/>
          <w:szCs w:val="24"/>
        </w:rPr>
      </w:pPr>
      <w:r w:rsidRPr="00365263">
        <w:rPr>
          <w:rFonts w:asciiTheme="minorHAnsi" w:hAnsiTheme="minorHAnsi"/>
          <w:b/>
          <w:i/>
          <w:sz w:val="24"/>
          <w:szCs w:val="24"/>
        </w:rPr>
        <w:t>Odborná prax študentov FF</w:t>
      </w:r>
    </w:p>
    <w:p w:rsidR="00F53980" w:rsidRPr="006D7BFB" w:rsidRDefault="00F53980" w:rsidP="00F53980">
      <w:pPr>
        <w:spacing w:after="0" w:line="360" w:lineRule="auto"/>
        <w:rPr>
          <w:rFonts w:asciiTheme="minorHAnsi" w:hAnsiTheme="minorHAnsi"/>
          <w:b/>
          <w:sz w:val="24"/>
          <w:szCs w:val="24"/>
        </w:rPr>
      </w:pPr>
    </w:p>
    <w:p w:rsidR="00F53980" w:rsidRPr="006D7BFB" w:rsidRDefault="00F53980" w:rsidP="00F53980">
      <w:pPr>
        <w:spacing w:after="0" w:line="360" w:lineRule="auto"/>
        <w:rPr>
          <w:rFonts w:asciiTheme="minorHAnsi" w:hAnsiTheme="minorHAnsi"/>
          <w:b/>
          <w:sz w:val="24"/>
          <w:szCs w:val="24"/>
        </w:rPr>
      </w:pPr>
      <w:r w:rsidRPr="006D7BFB">
        <w:rPr>
          <w:rFonts w:asciiTheme="minorHAnsi" w:hAnsiTheme="minorHAnsi"/>
          <w:b/>
          <w:sz w:val="24"/>
          <w:szCs w:val="24"/>
        </w:rPr>
        <w:t xml:space="preserve">Študijný program </w:t>
      </w:r>
      <w:r w:rsidRPr="006D7BFB">
        <w:rPr>
          <w:rFonts w:asciiTheme="minorHAnsi" w:hAnsiTheme="minorHAnsi"/>
          <w:b/>
          <w:bCs/>
          <w:iCs/>
          <w:sz w:val="24"/>
          <w:szCs w:val="24"/>
        </w:rPr>
        <w:t>anglický jazyk v odbornej komunikácii</w:t>
      </w:r>
    </w:p>
    <w:p w:rsidR="00F53980" w:rsidRPr="006D7BFB" w:rsidRDefault="00F53980" w:rsidP="006D7BFB">
      <w:pPr>
        <w:ind w:firstLine="567"/>
        <w:rPr>
          <w:sz w:val="24"/>
          <w:szCs w:val="24"/>
          <w:lang w:eastAsia="sk-SK"/>
        </w:rPr>
      </w:pPr>
      <w:r w:rsidRPr="006D7BFB">
        <w:rPr>
          <w:sz w:val="24"/>
          <w:szCs w:val="24"/>
          <w:lang w:eastAsia="sk-SK"/>
        </w:rPr>
        <w:t>Odborná prax študentov prebehla v komerčných obchodných spoločnostiach, a to buď                v mieste bydliska študenta alebo v Nitre. Počas dvojtýždňovej praxe v týchto spoločnostiach študenti prezenčnou a dištančnou formou realizovali jazykové pracovné úlohy (príprava materiálov v AJ, preklady, tlmočenie a iné).</w:t>
      </w:r>
    </w:p>
    <w:p w:rsidR="00F53980" w:rsidRDefault="00F53980"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20"/>
        <w:rPr>
          <w:rFonts w:ascii="Times New Roman" w:hAnsi="Times New Roman"/>
          <w:sz w:val="24"/>
          <w:szCs w:val="24"/>
          <w:lang w:eastAsia="sk-SK"/>
        </w:rPr>
      </w:pPr>
    </w:p>
    <w:p w:rsidR="000F7A6B" w:rsidRDefault="000F7A6B"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20"/>
        <w:rPr>
          <w:rFonts w:ascii="Times New Roman" w:hAnsi="Times New Roman"/>
          <w:sz w:val="24"/>
          <w:szCs w:val="24"/>
          <w:lang w:eastAsia="sk-SK"/>
        </w:rPr>
      </w:pPr>
    </w:p>
    <w:p w:rsidR="000F7A6B" w:rsidRPr="003104D3" w:rsidRDefault="000F7A6B"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20"/>
        <w:rPr>
          <w:rFonts w:ascii="Times New Roman" w:hAnsi="Times New Roman"/>
          <w:sz w:val="24"/>
          <w:szCs w:val="24"/>
          <w:lang w:eastAsia="sk-SK"/>
        </w:rPr>
      </w:pPr>
    </w:p>
    <w:p w:rsidR="00F53980" w:rsidRPr="006D7BFB" w:rsidRDefault="00F53980"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20"/>
        <w:rPr>
          <w:rFonts w:asciiTheme="minorHAnsi" w:hAnsiTheme="minorHAnsi"/>
          <w:sz w:val="24"/>
          <w:szCs w:val="24"/>
          <w:lang w:eastAsia="sk-SK"/>
        </w:rPr>
      </w:pPr>
      <w:r w:rsidRPr="006D7BFB">
        <w:rPr>
          <w:rFonts w:asciiTheme="minorHAnsi" w:hAnsiTheme="minorHAnsi"/>
          <w:b/>
          <w:sz w:val="24"/>
          <w:szCs w:val="24"/>
        </w:rPr>
        <w:lastRenderedPageBreak/>
        <w:t>Študijný program</w:t>
      </w:r>
      <w:r w:rsidRPr="006D7BFB">
        <w:rPr>
          <w:rFonts w:asciiTheme="minorHAnsi" w:hAnsiTheme="minorHAnsi"/>
          <w:b/>
          <w:bCs/>
          <w:iCs/>
          <w:sz w:val="24"/>
          <w:szCs w:val="24"/>
        </w:rPr>
        <w:t> aplikovaná etika – etika profesijných činností</w:t>
      </w:r>
    </w:p>
    <w:p w:rsidR="00F53980" w:rsidRPr="006D7BFB" w:rsidRDefault="00F53980" w:rsidP="006D7BFB">
      <w:pPr>
        <w:ind w:firstLine="567"/>
        <w:rPr>
          <w:sz w:val="24"/>
          <w:szCs w:val="24"/>
        </w:rPr>
      </w:pPr>
      <w:r w:rsidRPr="006D7BFB">
        <w:rPr>
          <w:sz w:val="24"/>
          <w:szCs w:val="24"/>
        </w:rPr>
        <w:t xml:space="preserve">Študenti realizovali odbornú prax na špecifických odborných pracoviskách </w:t>
      </w:r>
      <w:r w:rsidR="006D7BFB">
        <w:rPr>
          <w:sz w:val="24"/>
          <w:szCs w:val="24"/>
        </w:rPr>
        <w:br/>
      </w:r>
      <w:r w:rsidRPr="006D7BFB">
        <w:rPr>
          <w:sz w:val="24"/>
          <w:szCs w:val="24"/>
        </w:rPr>
        <w:t>a vzdelávacích inštitúciách, spravidla v oblasti  štátnej a verejnej správy, v organizáciách tretieho sektora a vo firmách, ktoré majú zavedený etický kódex. Odbornú prax si študenti vybavujú sami.</w:t>
      </w:r>
    </w:p>
    <w:p w:rsidR="00F53980" w:rsidRPr="003104D3" w:rsidRDefault="00F53980" w:rsidP="00F53980">
      <w:pPr>
        <w:spacing w:after="0" w:line="360" w:lineRule="auto"/>
        <w:rPr>
          <w:rFonts w:ascii="Times New Roman" w:hAnsi="Times New Roman"/>
          <w:b/>
          <w:sz w:val="24"/>
          <w:szCs w:val="24"/>
        </w:rPr>
      </w:pPr>
    </w:p>
    <w:p w:rsidR="00F53980" w:rsidRPr="006D7BFB" w:rsidRDefault="00F53980" w:rsidP="00F53980">
      <w:pPr>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Študijný program archeológia</w:t>
      </w:r>
    </w:p>
    <w:p w:rsidR="00F53980" w:rsidRPr="006D7BFB" w:rsidRDefault="00F53980" w:rsidP="006D7BFB">
      <w:pPr>
        <w:ind w:firstLine="567"/>
        <w:rPr>
          <w:sz w:val="24"/>
          <w:szCs w:val="24"/>
          <w:lang w:eastAsia="sk-SK"/>
        </w:rPr>
      </w:pPr>
      <w:r w:rsidRPr="006D7BFB">
        <w:rPr>
          <w:sz w:val="24"/>
          <w:szCs w:val="24"/>
          <w:lang w:eastAsia="sk-SK"/>
        </w:rPr>
        <w:t>Odborná prax študentov prebehla spravidla na archeologických terénnych výskumoch v spolupráci s Archeologickým ústavom SAV, v menšej miere, najmä u študentov bakalárskeho stupňa, na terénnych výskumoch realizovaných katedrou.</w:t>
      </w:r>
    </w:p>
    <w:p w:rsidR="00F53980" w:rsidRPr="006D7BFB" w:rsidRDefault="00F53980" w:rsidP="006D7BFB">
      <w:pPr>
        <w:rPr>
          <w:color w:val="BFBFBF" w:themeColor="background1" w:themeShade="BF"/>
        </w:rPr>
      </w:pPr>
    </w:p>
    <w:p w:rsidR="00F53980" w:rsidRPr="006D7BFB" w:rsidRDefault="00F53980" w:rsidP="00F539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inorHAnsi" w:hAnsiTheme="minorHAnsi"/>
          <w:sz w:val="24"/>
          <w:szCs w:val="24"/>
          <w:lang w:eastAsia="sk-SK"/>
        </w:rPr>
      </w:pPr>
      <w:r w:rsidRPr="006D7BFB">
        <w:rPr>
          <w:rFonts w:asciiTheme="minorHAnsi" w:hAnsiTheme="minorHAnsi"/>
          <w:b/>
          <w:sz w:val="24"/>
          <w:szCs w:val="24"/>
        </w:rPr>
        <w:t>Študijný program estetika</w:t>
      </w:r>
    </w:p>
    <w:p w:rsidR="00F53980" w:rsidRPr="006D7BFB" w:rsidRDefault="00F53980" w:rsidP="006D7BFB">
      <w:pPr>
        <w:ind w:firstLine="567"/>
        <w:rPr>
          <w:sz w:val="24"/>
          <w:szCs w:val="24"/>
        </w:rPr>
      </w:pPr>
      <w:r w:rsidRPr="006D7BFB">
        <w:rPr>
          <w:sz w:val="24"/>
          <w:szCs w:val="24"/>
        </w:rPr>
        <w:t>Študenti absolvovali publikačnú prax v printových a internetových médiách, prax                          v inštitúciách umenia a kultúry a mediálnu prax, realizovanú v spolupráci s Mediálnym centrom FF UKF v Nitre.</w:t>
      </w:r>
    </w:p>
    <w:p w:rsidR="00F53980" w:rsidRPr="003104D3" w:rsidRDefault="00F53980" w:rsidP="00F53980">
      <w:pPr>
        <w:autoSpaceDE w:val="0"/>
        <w:autoSpaceDN w:val="0"/>
        <w:adjustRightInd w:val="0"/>
        <w:spacing w:after="0" w:line="360" w:lineRule="auto"/>
        <w:rPr>
          <w:rFonts w:ascii="Times New Roman" w:hAnsi="Times New Roman"/>
          <w:sz w:val="24"/>
          <w:szCs w:val="24"/>
        </w:rPr>
      </w:pPr>
    </w:p>
    <w:p w:rsidR="00F53980" w:rsidRPr="006D7BFB" w:rsidRDefault="00F53980" w:rsidP="00F53980">
      <w:pPr>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Študijný program etika</w:t>
      </w:r>
    </w:p>
    <w:p w:rsidR="00F53980" w:rsidRPr="006D7BFB" w:rsidRDefault="00F53980" w:rsidP="006D7BFB">
      <w:pPr>
        <w:ind w:firstLine="567"/>
        <w:rPr>
          <w:sz w:val="24"/>
          <w:szCs w:val="24"/>
        </w:rPr>
      </w:pPr>
      <w:r w:rsidRPr="006D7BFB">
        <w:rPr>
          <w:sz w:val="24"/>
          <w:szCs w:val="24"/>
        </w:rPr>
        <w:t>Študenti vykonali odbornú prax v inštitúciách štátnej a verejnej správy, v organizáciách tretieho sektora a vo firmách, ktoré majú zavedený etický kódex. Odbornú prax si študenti vybavujú sami.</w:t>
      </w:r>
    </w:p>
    <w:p w:rsidR="005E548C" w:rsidRDefault="005E548C" w:rsidP="00F53980">
      <w:pPr>
        <w:spacing w:after="0" w:line="360" w:lineRule="auto"/>
        <w:rPr>
          <w:rFonts w:ascii="Times New Roman" w:hAnsi="Times New Roman"/>
          <w:b/>
          <w:sz w:val="24"/>
          <w:szCs w:val="24"/>
        </w:rPr>
      </w:pPr>
    </w:p>
    <w:p w:rsidR="00F53980" w:rsidRPr="006D7BFB" w:rsidRDefault="00F53980" w:rsidP="00F53980">
      <w:pPr>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 xml:space="preserve">Študijný program etnológia </w:t>
      </w:r>
    </w:p>
    <w:p w:rsidR="00F53980" w:rsidRPr="006D7BFB" w:rsidRDefault="00F53980" w:rsidP="006D7BFB">
      <w:pPr>
        <w:ind w:firstLine="567"/>
        <w:rPr>
          <w:sz w:val="24"/>
          <w:szCs w:val="24"/>
        </w:rPr>
      </w:pPr>
      <w:r w:rsidRPr="006D7BFB">
        <w:rPr>
          <w:sz w:val="24"/>
          <w:szCs w:val="24"/>
        </w:rPr>
        <w:t xml:space="preserve">Študenti absolvovali etnologické terénne výskumy v rôznych lokalitách Slovenska. </w:t>
      </w:r>
      <w:r w:rsidR="006D7BFB" w:rsidRPr="006D7BFB">
        <w:rPr>
          <w:sz w:val="24"/>
          <w:szCs w:val="24"/>
        </w:rPr>
        <w:br/>
      </w:r>
      <w:r w:rsidRPr="006D7BFB">
        <w:rPr>
          <w:sz w:val="24"/>
          <w:szCs w:val="24"/>
        </w:rPr>
        <w:t>a odbornú prax je považovaná osobná, oficiálnym dokumentom potvrdená výrazná/zásadná participácia na organizovaní, tvorení, či dramaturgickej príprave podujatia, workshopu, koncertu, alebo na tvorbe umeleckého (choreografického, hudobného) diela, ktoré bolo verejne odprezentované. Práca v osvetovom zariadení, či inej kultúrnej inštitúcii, zameranej na prácu s tradičnou kultúrou (vrátane tradičnej hudby a tanca).</w:t>
      </w:r>
    </w:p>
    <w:p w:rsidR="006D7BFB" w:rsidRPr="006D7BFB" w:rsidRDefault="006D7BFB" w:rsidP="006D7BFB">
      <w:pPr>
        <w:rPr>
          <w:sz w:val="24"/>
          <w:szCs w:val="24"/>
        </w:rPr>
      </w:pPr>
    </w:p>
    <w:p w:rsidR="00F53980" w:rsidRPr="006D7BFB" w:rsidRDefault="00F53980" w:rsidP="00F53980">
      <w:pPr>
        <w:tabs>
          <w:tab w:val="left" w:pos="708"/>
        </w:tabs>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Študijný program kulturológia</w:t>
      </w:r>
    </w:p>
    <w:p w:rsidR="00F53980" w:rsidRPr="006D7BFB" w:rsidRDefault="00F53980" w:rsidP="006D7BFB">
      <w:pPr>
        <w:ind w:firstLine="567"/>
        <w:rPr>
          <w:rFonts w:eastAsia="Calibri"/>
          <w:sz w:val="24"/>
          <w:szCs w:val="24"/>
        </w:rPr>
      </w:pPr>
      <w:r w:rsidRPr="006D7BFB">
        <w:rPr>
          <w:rFonts w:eastAsia="Calibri"/>
          <w:sz w:val="24"/>
          <w:szCs w:val="24"/>
        </w:rPr>
        <w:t>Odborná prax študentov bola realizovaná v spolupráci s kultúrnymi inštitúciami                             a organizáciami v rámci Nitry a jej okolia (napr. Asociácia Divadelná Nitra, Staré divadlo Karola Spišáka v Nitre, Nitrianska galéria, Diecézne múzeum, Rádio Lumen,</w:t>
      </w:r>
      <w:r w:rsidR="007456DD">
        <w:rPr>
          <w:rFonts w:eastAsia="Calibri"/>
          <w:sz w:val="24"/>
          <w:szCs w:val="24"/>
        </w:rPr>
        <w:t xml:space="preserve"> </w:t>
      </w:r>
      <w:r w:rsidRPr="006D7BFB">
        <w:rPr>
          <w:rFonts w:eastAsia="Calibri"/>
          <w:sz w:val="24"/>
          <w:szCs w:val="24"/>
        </w:rPr>
        <w:t>Ponitrianske múzeum, Dom Matice slovenskej, odbory Nitrianskeho samosprávneho kraja, Krajské osvetové stredisko v Nitre, organizácie a odbory spadajúce pod Mestský úrad v</w:t>
      </w:r>
      <w:r w:rsidR="007456DD">
        <w:rPr>
          <w:rFonts w:eastAsia="Calibri"/>
          <w:sz w:val="24"/>
          <w:szCs w:val="24"/>
        </w:rPr>
        <w:t xml:space="preserve"> N</w:t>
      </w:r>
      <w:r w:rsidRPr="006D7BFB">
        <w:rPr>
          <w:rFonts w:eastAsia="Calibri"/>
          <w:sz w:val="24"/>
          <w:szCs w:val="24"/>
        </w:rPr>
        <w:t>itre, ako aj ďalšie lokálne a regionálne kultúrne inštitúcie mimo Nitry).</w:t>
      </w:r>
    </w:p>
    <w:p w:rsidR="00F53980" w:rsidRDefault="00F53980" w:rsidP="00F53980">
      <w:pPr>
        <w:spacing w:after="0" w:line="360" w:lineRule="auto"/>
        <w:rPr>
          <w:rFonts w:ascii="Times New Roman" w:hAnsi="Times New Roman"/>
          <w:b/>
          <w:sz w:val="24"/>
          <w:szCs w:val="24"/>
        </w:rPr>
      </w:pPr>
    </w:p>
    <w:p w:rsidR="00F409B4" w:rsidRDefault="00F409B4" w:rsidP="00F53980">
      <w:pPr>
        <w:spacing w:after="0" w:line="360" w:lineRule="auto"/>
        <w:rPr>
          <w:rFonts w:ascii="Times New Roman" w:hAnsi="Times New Roman"/>
          <w:b/>
          <w:sz w:val="24"/>
          <w:szCs w:val="24"/>
        </w:rPr>
      </w:pPr>
    </w:p>
    <w:p w:rsidR="00F409B4" w:rsidRPr="003104D3" w:rsidRDefault="00F409B4" w:rsidP="00F53980">
      <w:pPr>
        <w:spacing w:after="0" w:line="360" w:lineRule="auto"/>
        <w:rPr>
          <w:rFonts w:ascii="Times New Roman" w:hAnsi="Times New Roman"/>
          <w:b/>
          <w:sz w:val="24"/>
          <w:szCs w:val="24"/>
        </w:rPr>
      </w:pPr>
    </w:p>
    <w:p w:rsidR="00F53980" w:rsidRPr="006D7BFB" w:rsidRDefault="00F53980"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inorHAnsi" w:hAnsiTheme="minorHAnsi"/>
          <w:sz w:val="24"/>
          <w:szCs w:val="24"/>
          <w:lang w:eastAsia="sk-SK"/>
        </w:rPr>
      </w:pPr>
      <w:r w:rsidRPr="006D7BFB">
        <w:rPr>
          <w:rFonts w:asciiTheme="minorHAnsi" w:hAnsiTheme="minorHAnsi"/>
          <w:b/>
          <w:sz w:val="24"/>
          <w:szCs w:val="24"/>
        </w:rPr>
        <w:lastRenderedPageBreak/>
        <w:t>Študijný program marketingová komunikácia a reklama</w:t>
      </w:r>
    </w:p>
    <w:p w:rsidR="00F53980" w:rsidRPr="00FB0F47" w:rsidRDefault="00F53980" w:rsidP="00FB0F47">
      <w:pPr>
        <w:ind w:firstLine="567"/>
        <w:rPr>
          <w:sz w:val="24"/>
          <w:szCs w:val="24"/>
        </w:rPr>
      </w:pPr>
      <w:r w:rsidRPr="00FB0F47">
        <w:rPr>
          <w:sz w:val="24"/>
          <w:szCs w:val="24"/>
        </w:rPr>
        <w:t>Odborná prax sa realizovala vo vybranom marketingovom oddelení firmy, inštitúcie, reklamnej agentúry a pod. Cieľom praxe, ktorú si študenti zabezpečujú sami, je oboznámenie sa s fungovaním marketingovej inštitúcie.</w:t>
      </w:r>
    </w:p>
    <w:p w:rsidR="00F53980" w:rsidRPr="000F75F8" w:rsidRDefault="00F53980" w:rsidP="00F53980">
      <w:pPr>
        <w:autoSpaceDE w:val="0"/>
        <w:autoSpaceDN w:val="0"/>
        <w:adjustRightInd w:val="0"/>
        <w:spacing w:after="0" w:line="360" w:lineRule="auto"/>
        <w:jc w:val="center"/>
        <w:rPr>
          <w:color w:val="BFBFBF" w:themeColor="background1" w:themeShade="BF"/>
        </w:rPr>
      </w:pPr>
    </w:p>
    <w:p w:rsidR="00F53980" w:rsidRPr="006D7BFB" w:rsidRDefault="00F53980" w:rsidP="00F53980">
      <w:pPr>
        <w:autoSpaceDE w:val="0"/>
        <w:autoSpaceDN w:val="0"/>
        <w:adjustRightInd w:val="0"/>
        <w:spacing w:after="0" w:line="360" w:lineRule="auto"/>
        <w:rPr>
          <w:rFonts w:asciiTheme="minorHAnsi" w:hAnsiTheme="minorHAnsi"/>
          <w:sz w:val="24"/>
          <w:szCs w:val="24"/>
        </w:rPr>
      </w:pPr>
      <w:r w:rsidRPr="006D7BFB">
        <w:rPr>
          <w:rFonts w:asciiTheme="minorHAnsi" w:hAnsiTheme="minorHAnsi"/>
          <w:b/>
          <w:sz w:val="24"/>
          <w:szCs w:val="24"/>
        </w:rPr>
        <w:t xml:space="preserve">Študijný program muzeológia </w:t>
      </w:r>
    </w:p>
    <w:p w:rsidR="00F53980" w:rsidRPr="00FB0F47" w:rsidRDefault="00F53980" w:rsidP="00FB0F47">
      <w:pPr>
        <w:ind w:firstLine="567"/>
        <w:rPr>
          <w:sz w:val="24"/>
          <w:szCs w:val="24"/>
        </w:rPr>
      </w:pPr>
      <w:r w:rsidRPr="00FB0F47">
        <w:rPr>
          <w:sz w:val="24"/>
          <w:szCs w:val="24"/>
        </w:rPr>
        <w:t>Študenti absolvovali odbornú prax v múzeách na Slovensku. Obsahom praxe je práca so zbierkovým fondom múzeí, dokumentácia predmetov, lektorovanie, práca v jednotlivých oddeleniach múzeí (historickom, etnografickom, prírodovednom, archeologickom). Podieľajú sa na propagácii múzeí. Význam praxe predstavuje vytvorenie priestoru pre prienik teoretických a praktických poznatkov (zručností). Zároveň sa nadväzuje spolupráca v rámci realizácie bakalárskych a diplomových prác s praktickými výstupmi v praxi.</w:t>
      </w:r>
    </w:p>
    <w:p w:rsidR="00F53980" w:rsidRPr="00FB0F47" w:rsidRDefault="00F53980" w:rsidP="00FB0F47">
      <w:pPr>
        <w:ind w:firstLine="567"/>
        <w:rPr>
          <w:sz w:val="24"/>
          <w:szCs w:val="24"/>
        </w:rPr>
      </w:pPr>
    </w:p>
    <w:p w:rsidR="00F53980" w:rsidRPr="006D7BFB" w:rsidRDefault="00F53980" w:rsidP="00F53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inorHAnsi" w:hAnsiTheme="minorHAnsi"/>
          <w:sz w:val="24"/>
          <w:szCs w:val="24"/>
          <w:lang w:eastAsia="sk-SK"/>
        </w:rPr>
      </w:pPr>
      <w:r w:rsidRPr="006D7BFB">
        <w:rPr>
          <w:rFonts w:asciiTheme="minorHAnsi" w:hAnsiTheme="minorHAnsi"/>
          <w:b/>
          <w:sz w:val="24"/>
          <w:szCs w:val="24"/>
        </w:rPr>
        <w:t xml:space="preserve">Študijný program politológia </w:t>
      </w:r>
    </w:p>
    <w:p w:rsidR="00F53980" w:rsidRPr="00FB0F47" w:rsidRDefault="00F53980" w:rsidP="00FB0F47">
      <w:pPr>
        <w:ind w:firstLine="567"/>
        <w:rPr>
          <w:sz w:val="24"/>
          <w:szCs w:val="24"/>
        </w:rPr>
      </w:pPr>
      <w:r w:rsidRPr="00FB0F47">
        <w:rPr>
          <w:sz w:val="24"/>
          <w:szCs w:val="24"/>
        </w:rPr>
        <w:t>Odborná prax v predpísanej forme a v predpísanom rozsahu (Bc. štúdia 2 týždne, Mgr. štúdia 4 týždne) bola absolvovaná vo verejnej správe, pri politických stranách,   v neziskových alebo medzinárodných organizáciách) a na jej započítanie bolo nutné patričné potvrdenie (výkaz potvrdený príslušným orgánom s hodnotením praktikanta, a s jeho získanými skúsenosťami   a poznatkami).</w:t>
      </w:r>
    </w:p>
    <w:p w:rsidR="00F53980" w:rsidRPr="003104D3" w:rsidRDefault="00F53980" w:rsidP="00F53980">
      <w:pPr>
        <w:spacing w:after="0" w:line="360" w:lineRule="auto"/>
        <w:rPr>
          <w:rFonts w:ascii="Times New Roman" w:hAnsi="Times New Roman"/>
          <w:b/>
          <w:sz w:val="24"/>
          <w:szCs w:val="24"/>
        </w:rPr>
      </w:pPr>
    </w:p>
    <w:p w:rsidR="00F53980" w:rsidRPr="000B1E3D" w:rsidRDefault="00F53980" w:rsidP="00F53980">
      <w:pPr>
        <w:tabs>
          <w:tab w:val="left" w:pos="708"/>
        </w:tabs>
        <w:autoSpaceDE w:val="0"/>
        <w:autoSpaceDN w:val="0"/>
        <w:adjustRightInd w:val="0"/>
        <w:spacing w:after="0" w:line="360" w:lineRule="auto"/>
        <w:rPr>
          <w:rFonts w:asciiTheme="minorHAnsi" w:hAnsiTheme="minorHAnsi"/>
          <w:sz w:val="24"/>
          <w:szCs w:val="24"/>
        </w:rPr>
      </w:pPr>
      <w:r w:rsidRPr="000B1E3D">
        <w:rPr>
          <w:rFonts w:asciiTheme="minorHAnsi" w:hAnsiTheme="minorHAnsi"/>
          <w:b/>
          <w:sz w:val="24"/>
          <w:szCs w:val="24"/>
        </w:rPr>
        <w:t>Študijný program riadenie</w:t>
      </w:r>
      <w:r w:rsidRPr="000B1E3D">
        <w:rPr>
          <w:rFonts w:asciiTheme="minorHAnsi" w:hAnsiTheme="minorHAnsi"/>
          <w:b/>
          <w:bCs/>
          <w:sz w:val="24"/>
          <w:szCs w:val="24"/>
        </w:rPr>
        <w:t xml:space="preserve"> kultúry a turizmu</w:t>
      </w:r>
    </w:p>
    <w:p w:rsidR="00F53980" w:rsidRPr="00FB0F47" w:rsidRDefault="00F53980" w:rsidP="00FB0F47">
      <w:pPr>
        <w:ind w:firstLine="567"/>
        <w:rPr>
          <w:sz w:val="24"/>
          <w:szCs w:val="24"/>
        </w:rPr>
      </w:pPr>
      <w:r w:rsidRPr="00FB0F47">
        <w:rPr>
          <w:sz w:val="24"/>
          <w:szCs w:val="24"/>
        </w:rPr>
        <w:t>Študenti realizovali odbornú prax v zariadeniach cestovného ruchu (cestovné kancelárie a agentúry, turistické informačné kancelárie, hotely, reštauračné a rekreačné zariadenia), ale aj v kultúrnych inštitúciách (múzeá, divadlá, galérie a pod.) Súčasťou študijného programu sú aj exkurzie, ktoré pripravujú a vedú sami študenti na základe čoho získavajú certifikát Sprievodca cestovného ruchu s platnosťou pre celú EÚ. Študenti sa zúčastňujú aj rôznych aktivít, ktoré organizuje katedra v spolupráci s mestom Nitra a inými organizátormi (Dom Matice slovenskej, DAB a Divadelná Nitra a pod.) pri realizácii Svetového dňa cestovného ruchu, Svetového dňa sprievodcov, vínneho festivalu Deň sv. Urbana a pod.</w:t>
      </w:r>
    </w:p>
    <w:p w:rsidR="00F409B4" w:rsidRDefault="00F409B4" w:rsidP="00F53980">
      <w:pPr>
        <w:tabs>
          <w:tab w:val="left" w:pos="708"/>
        </w:tabs>
        <w:spacing w:after="0" w:line="360" w:lineRule="auto"/>
        <w:rPr>
          <w:rFonts w:asciiTheme="minorHAnsi" w:hAnsiTheme="minorHAnsi"/>
          <w:b/>
          <w:sz w:val="24"/>
          <w:szCs w:val="24"/>
        </w:rPr>
      </w:pPr>
    </w:p>
    <w:p w:rsidR="00F53980" w:rsidRPr="00FB0F47" w:rsidRDefault="00F53980" w:rsidP="00F53980">
      <w:pPr>
        <w:tabs>
          <w:tab w:val="left" w:pos="708"/>
        </w:tabs>
        <w:spacing w:after="0" w:line="360" w:lineRule="auto"/>
        <w:rPr>
          <w:rFonts w:asciiTheme="minorHAnsi" w:hAnsiTheme="minorHAnsi"/>
          <w:sz w:val="24"/>
          <w:szCs w:val="24"/>
        </w:rPr>
      </w:pPr>
      <w:r w:rsidRPr="00FB0F47">
        <w:rPr>
          <w:rFonts w:asciiTheme="minorHAnsi" w:hAnsiTheme="minorHAnsi"/>
          <w:b/>
          <w:sz w:val="24"/>
          <w:szCs w:val="24"/>
        </w:rPr>
        <w:t>Študijný program</w:t>
      </w:r>
      <w:r w:rsidRPr="00FB0F47">
        <w:rPr>
          <w:rFonts w:asciiTheme="minorHAnsi" w:eastAsia="Calibri" w:hAnsiTheme="minorHAnsi"/>
          <w:b/>
          <w:sz w:val="24"/>
          <w:szCs w:val="24"/>
        </w:rPr>
        <w:t> slovenský jazyk a literatúra a editorstvo a vydavateľská prax</w:t>
      </w:r>
    </w:p>
    <w:p w:rsidR="00F53980" w:rsidRPr="00F04EA1" w:rsidRDefault="00F53980" w:rsidP="00F04EA1">
      <w:pPr>
        <w:ind w:firstLine="567"/>
        <w:rPr>
          <w:sz w:val="24"/>
          <w:szCs w:val="24"/>
          <w:lang w:eastAsia="sk-SK"/>
        </w:rPr>
      </w:pPr>
      <w:r w:rsidRPr="00F04EA1">
        <w:rPr>
          <w:sz w:val="24"/>
          <w:szCs w:val="24"/>
          <w:lang w:eastAsia="sk-SK"/>
        </w:rPr>
        <w:t xml:space="preserve">Študenti jednoodborového štúdia slovenského jazyka majú jeden semester prax </w:t>
      </w:r>
      <w:r w:rsidR="00F04EA1">
        <w:rPr>
          <w:sz w:val="24"/>
          <w:szCs w:val="24"/>
          <w:lang w:eastAsia="sk-SK"/>
        </w:rPr>
        <w:br/>
      </w:r>
      <w:r w:rsidRPr="00F04EA1">
        <w:rPr>
          <w:sz w:val="24"/>
          <w:szCs w:val="24"/>
          <w:lang w:eastAsia="sk-SK"/>
        </w:rPr>
        <w:t xml:space="preserve">vo vedeckých inštitúciách a druhý semester prax v médiách. KSJ a KSL ponúkajú študentom možnosť praxe v inštitúciách, s ktorými spolupracujú, konkrétne z vedeckých inštitúcií Jazykovedný ústav Ľudovíta Štúra SAV v Bratislave, z médií Mediálne centrum FF UKF  </w:t>
      </w:r>
      <w:r w:rsidR="00F04EA1">
        <w:rPr>
          <w:sz w:val="24"/>
          <w:szCs w:val="24"/>
          <w:lang w:eastAsia="sk-SK"/>
        </w:rPr>
        <w:br/>
      </w:r>
      <w:r w:rsidRPr="00F04EA1">
        <w:rPr>
          <w:sz w:val="24"/>
          <w:szCs w:val="24"/>
          <w:lang w:eastAsia="sk-SK"/>
        </w:rPr>
        <w:t xml:space="preserve">a Rádio Plus. Pre študentov editorstva a vydavateľskej praxe je možnosť realizovať prax počas jedného semestra v spolupracujúcich médiách, konkrétne v redakcii My - Nitrianske noviny, vo vydavateľstve RAABE v Bratislave, v redakcii časopisu Veterán SK a v MC FF UKF                     v Nitre. Podľa záujmu sa realizujú odborné exkurzie, napr. do RTVS. Zároveň sa študentom uzná potvrdenie o absolvovaní praxe v iných inštitúciách a médiách (vydavateľstvá, denníky, </w:t>
      </w:r>
      <w:r w:rsidRPr="00F04EA1">
        <w:rPr>
          <w:sz w:val="24"/>
          <w:szCs w:val="24"/>
          <w:lang w:eastAsia="sk-SK"/>
        </w:rPr>
        <w:lastRenderedPageBreak/>
        <w:t>časopisy, internetové noviny a časopisy, rozhlasové stanice, televízie, ...), spolu s potvrdením odovzdávajú konkrétne výstupy.</w:t>
      </w:r>
    </w:p>
    <w:p w:rsidR="00F53980" w:rsidRPr="003104D3" w:rsidRDefault="00F53980" w:rsidP="00F53980">
      <w:pPr>
        <w:spacing w:after="0" w:line="360" w:lineRule="auto"/>
        <w:rPr>
          <w:rFonts w:ascii="Times New Roman" w:hAnsi="Times New Roman"/>
          <w:b/>
          <w:sz w:val="24"/>
          <w:szCs w:val="24"/>
        </w:rPr>
      </w:pPr>
    </w:p>
    <w:p w:rsidR="00F53980" w:rsidRPr="000B1E3D" w:rsidRDefault="00F53980" w:rsidP="00F53980">
      <w:pPr>
        <w:tabs>
          <w:tab w:val="left" w:pos="708"/>
        </w:tabs>
        <w:autoSpaceDE w:val="0"/>
        <w:autoSpaceDN w:val="0"/>
        <w:adjustRightInd w:val="0"/>
        <w:spacing w:after="0" w:line="360" w:lineRule="auto"/>
        <w:rPr>
          <w:rFonts w:asciiTheme="minorHAnsi" w:hAnsiTheme="minorHAnsi"/>
          <w:sz w:val="24"/>
          <w:szCs w:val="24"/>
        </w:rPr>
      </w:pPr>
      <w:r w:rsidRPr="000B1E3D">
        <w:rPr>
          <w:rFonts w:asciiTheme="minorHAnsi" w:hAnsiTheme="minorHAnsi"/>
          <w:b/>
          <w:sz w:val="24"/>
          <w:szCs w:val="24"/>
        </w:rPr>
        <w:t>Študijný program translatológia</w:t>
      </w:r>
    </w:p>
    <w:p w:rsidR="00F53980" w:rsidRPr="00F04EA1" w:rsidRDefault="00F53980" w:rsidP="00F04EA1">
      <w:pPr>
        <w:ind w:firstLine="567"/>
        <w:rPr>
          <w:sz w:val="24"/>
          <w:szCs w:val="24"/>
        </w:rPr>
      </w:pPr>
      <w:r w:rsidRPr="00F04EA1">
        <w:rPr>
          <w:sz w:val="24"/>
          <w:szCs w:val="24"/>
        </w:rPr>
        <w:t xml:space="preserve">Odbornú prax študenti absolvovali v prekladateľských agentúrach, firmách </w:t>
      </w:r>
      <w:r w:rsidR="00F04EA1">
        <w:rPr>
          <w:sz w:val="24"/>
          <w:szCs w:val="24"/>
        </w:rPr>
        <w:br/>
      </w:r>
      <w:r w:rsidRPr="00F04EA1">
        <w:rPr>
          <w:sz w:val="24"/>
          <w:szCs w:val="24"/>
        </w:rPr>
        <w:t xml:space="preserve">a inštitúciách podľa odporúčania katedry alebo sa študentom poskytla možnosť nájsť si miesto výkonu praxe aj individuálne. Umiestňovanie študentov zabezpečovala Asociácia prekladateľských spoločností Slovenska, s ktorou má katedra podpísanú zmluvu o bezplatnej spolupráci. Existuje tiež zmluva s Asociáciou Divadelná Nitra. </w:t>
      </w:r>
    </w:p>
    <w:p w:rsidR="00F53980" w:rsidRPr="00F04EA1" w:rsidRDefault="00F53980" w:rsidP="00F04EA1">
      <w:pPr>
        <w:ind w:firstLine="567"/>
        <w:rPr>
          <w:sz w:val="24"/>
          <w:szCs w:val="24"/>
        </w:rPr>
      </w:pPr>
    </w:p>
    <w:p w:rsidR="00F53980" w:rsidRPr="000B1E3D" w:rsidRDefault="00F53980" w:rsidP="00F53980">
      <w:pPr>
        <w:tabs>
          <w:tab w:val="left" w:pos="708"/>
        </w:tabs>
        <w:autoSpaceDE w:val="0"/>
        <w:autoSpaceDN w:val="0"/>
        <w:adjustRightInd w:val="0"/>
        <w:spacing w:after="0" w:line="360" w:lineRule="auto"/>
        <w:rPr>
          <w:rFonts w:asciiTheme="minorHAnsi" w:eastAsia="Calibri" w:hAnsiTheme="minorHAnsi"/>
          <w:sz w:val="24"/>
          <w:szCs w:val="24"/>
        </w:rPr>
      </w:pPr>
      <w:r w:rsidRPr="000B1E3D">
        <w:rPr>
          <w:rFonts w:asciiTheme="minorHAnsi" w:hAnsiTheme="minorHAnsi"/>
          <w:b/>
          <w:sz w:val="24"/>
          <w:szCs w:val="24"/>
        </w:rPr>
        <w:t>Študijný program žurnalistika</w:t>
      </w:r>
    </w:p>
    <w:p w:rsidR="00F53980" w:rsidRPr="00F04EA1" w:rsidRDefault="00F53980" w:rsidP="00F04EA1">
      <w:pPr>
        <w:ind w:firstLine="567"/>
        <w:rPr>
          <w:rFonts w:eastAsia="Calibri"/>
          <w:sz w:val="24"/>
          <w:szCs w:val="24"/>
        </w:rPr>
      </w:pPr>
      <w:r w:rsidRPr="00F04EA1">
        <w:rPr>
          <w:rFonts w:eastAsia="Calibri"/>
          <w:sz w:val="24"/>
          <w:szCs w:val="24"/>
        </w:rPr>
        <w:t>Študenti absolvovali odbornú redakčnú či autorskú prax v printových periodikách, rozhlase, televízii, PR oddeleniach a reklamných agentúrach v rozsahu 4 týždňov.</w:t>
      </w:r>
    </w:p>
    <w:p w:rsidR="00F53980" w:rsidRDefault="00F53980" w:rsidP="00F53980">
      <w:pPr>
        <w:rPr>
          <w:rFonts w:ascii="Times New Roman" w:hAnsi="Times New Roman"/>
          <w:b/>
          <w:sz w:val="24"/>
          <w:szCs w:val="24"/>
        </w:rPr>
      </w:pPr>
    </w:p>
    <w:p w:rsidR="00365263" w:rsidRDefault="00365263" w:rsidP="00F53980">
      <w:pPr>
        <w:rPr>
          <w:rFonts w:ascii="Times New Roman" w:hAnsi="Times New Roman"/>
          <w:b/>
          <w:i/>
          <w:sz w:val="24"/>
          <w:szCs w:val="24"/>
        </w:rPr>
      </w:pPr>
    </w:p>
    <w:p w:rsidR="00F53980" w:rsidRPr="00365263" w:rsidRDefault="00F53980" w:rsidP="00F53980">
      <w:pPr>
        <w:rPr>
          <w:rFonts w:ascii="Times New Roman" w:eastAsia="Calibri" w:hAnsi="Times New Roman"/>
          <w:i/>
          <w:sz w:val="24"/>
          <w:szCs w:val="24"/>
        </w:rPr>
      </w:pPr>
      <w:r w:rsidRPr="00365263">
        <w:rPr>
          <w:rFonts w:ascii="Times New Roman" w:hAnsi="Times New Roman"/>
          <w:b/>
          <w:i/>
          <w:sz w:val="24"/>
          <w:szCs w:val="24"/>
        </w:rPr>
        <w:t>Odborná prax študentov PF</w:t>
      </w:r>
    </w:p>
    <w:p w:rsidR="00F53980" w:rsidRPr="003104D3" w:rsidRDefault="00F53980" w:rsidP="00F53980">
      <w:pPr>
        <w:autoSpaceDE w:val="0"/>
        <w:autoSpaceDN w:val="0"/>
        <w:adjustRightInd w:val="0"/>
        <w:spacing w:after="0" w:line="360" w:lineRule="auto"/>
        <w:rPr>
          <w:rFonts w:ascii="Times New Roman" w:hAnsi="Times New Roman"/>
          <w:b/>
          <w:bCs/>
          <w:sz w:val="24"/>
          <w:szCs w:val="24"/>
        </w:rPr>
      </w:pPr>
    </w:p>
    <w:p w:rsidR="00F53980" w:rsidRPr="000B1E3D" w:rsidRDefault="00F53980" w:rsidP="000B1E3D">
      <w:pPr>
        <w:rPr>
          <w:b/>
          <w:sz w:val="24"/>
          <w:szCs w:val="24"/>
        </w:rPr>
      </w:pPr>
      <w:r w:rsidRPr="000B1E3D">
        <w:rPr>
          <w:b/>
          <w:sz w:val="24"/>
          <w:szCs w:val="24"/>
        </w:rPr>
        <w:t>Študijný program anglický jazyk a kultúra</w:t>
      </w:r>
    </w:p>
    <w:p w:rsidR="00F53980" w:rsidRPr="00F04EA1" w:rsidRDefault="00F53980" w:rsidP="00F04EA1">
      <w:pPr>
        <w:ind w:firstLine="567"/>
        <w:rPr>
          <w:b/>
          <w:sz w:val="24"/>
          <w:szCs w:val="24"/>
        </w:rPr>
      </w:pPr>
      <w:r w:rsidRPr="00F04EA1">
        <w:rPr>
          <w:sz w:val="24"/>
          <w:szCs w:val="24"/>
        </w:rPr>
        <w:t xml:space="preserve">Predmet ODBORNÁ PRAX II. absolvovalo v letnom semestri 2015/2016 celkovo                     19 študentov prvého ročníka magisterského štúdia. V zimnom semestri 2016/17 absolvovalo predmet ODBORNÁ PRAX I. celkovo 12 študentov prvého ročníka magisterského štúdia; predmet ODBORNÁ PRAX III. 19 študentov druhého ročníka magisterského štúdia a voliteľný predmet ODBORNÁ PRAX v tomto semestri absolvovali aj 2 študenti tretieho ročníka bakalárskeho štúdia. </w:t>
      </w:r>
    </w:p>
    <w:p w:rsidR="005E548C" w:rsidRDefault="005E548C" w:rsidP="00F04EA1">
      <w:pPr>
        <w:ind w:firstLine="567"/>
        <w:rPr>
          <w:sz w:val="24"/>
          <w:szCs w:val="24"/>
        </w:rPr>
      </w:pPr>
    </w:p>
    <w:p w:rsidR="00F53980" w:rsidRPr="00F04EA1" w:rsidRDefault="00F53980" w:rsidP="00F04EA1">
      <w:pPr>
        <w:ind w:firstLine="567"/>
        <w:rPr>
          <w:sz w:val="24"/>
          <w:szCs w:val="24"/>
        </w:rPr>
      </w:pPr>
      <w:r w:rsidRPr="00F04EA1">
        <w:rPr>
          <w:sz w:val="24"/>
          <w:szCs w:val="24"/>
        </w:rPr>
        <w:t>Študenti praxovali:</w:t>
      </w:r>
    </w:p>
    <w:p w:rsidR="00F53980" w:rsidRPr="00F04EA1" w:rsidRDefault="00F53980" w:rsidP="0079213E">
      <w:pPr>
        <w:pStyle w:val="Odsekzoznamu"/>
        <w:numPr>
          <w:ilvl w:val="0"/>
          <w:numId w:val="84"/>
        </w:numPr>
        <w:rPr>
          <w:sz w:val="24"/>
          <w:szCs w:val="24"/>
        </w:rPr>
      </w:pPr>
      <w:r w:rsidRPr="00F04EA1">
        <w:rPr>
          <w:sz w:val="24"/>
          <w:szCs w:val="24"/>
        </w:rPr>
        <w:t xml:space="preserve">v súkromných prekladateľských a tlmočníckych agentúrach  v Trnave a Nitre </w:t>
      </w:r>
    </w:p>
    <w:p w:rsidR="00F53980" w:rsidRPr="00F04EA1" w:rsidRDefault="00F53980" w:rsidP="00FE474C">
      <w:pPr>
        <w:pStyle w:val="Odsekzoznamu"/>
        <w:ind w:firstLine="0"/>
        <w:rPr>
          <w:color w:val="BFBFBF" w:themeColor="background1" w:themeShade="BF"/>
          <w:sz w:val="24"/>
          <w:szCs w:val="24"/>
        </w:rPr>
      </w:pPr>
      <w:r w:rsidRPr="00F04EA1">
        <w:rPr>
          <w:sz w:val="24"/>
          <w:szCs w:val="24"/>
        </w:rPr>
        <w:t>(Agentúra TOP, ASAP-translation.com, L&amp;L preklady) alebo u súdnych prekladateľov v Trnave a v Šamoríne (Lingua Samaria);</w:t>
      </w:r>
    </w:p>
    <w:p w:rsidR="00F53980" w:rsidRPr="00F04EA1" w:rsidRDefault="00F53980" w:rsidP="0079213E">
      <w:pPr>
        <w:pStyle w:val="Odsekzoznamu"/>
        <w:numPr>
          <w:ilvl w:val="0"/>
          <w:numId w:val="84"/>
        </w:numPr>
        <w:rPr>
          <w:sz w:val="24"/>
          <w:szCs w:val="24"/>
        </w:rPr>
      </w:pPr>
      <w:r w:rsidRPr="00F04EA1">
        <w:rPr>
          <w:sz w:val="24"/>
          <w:szCs w:val="24"/>
        </w:rPr>
        <w:t>vo vydavateľskej sfére (preklady kníh a editovanie textov pre súkromné vydavateľstvá - Dobrá kniha, Go4growth);</w:t>
      </w:r>
    </w:p>
    <w:p w:rsidR="00F53980" w:rsidRPr="00F04EA1" w:rsidRDefault="00F53980" w:rsidP="0079213E">
      <w:pPr>
        <w:pStyle w:val="Odsekzoznamu"/>
        <w:numPr>
          <w:ilvl w:val="0"/>
          <w:numId w:val="84"/>
        </w:numPr>
        <w:rPr>
          <w:sz w:val="24"/>
          <w:szCs w:val="24"/>
        </w:rPr>
      </w:pPr>
      <w:r w:rsidRPr="00F04EA1">
        <w:rPr>
          <w:sz w:val="24"/>
          <w:szCs w:val="24"/>
        </w:rPr>
        <w:t>ako tlmočníci na kultúrnych a spoločenských podujatiach (IAAF RW Challenge Permit Meeting, Akademická Nitra 2016);</w:t>
      </w:r>
    </w:p>
    <w:p w:rsidR="00F53980" w:rsidRPr="00F04EA1" w:rsidRDefault="00F53980" w:rsidP="0079213E">
      <w:pPr>
        <w:pStyle w:val="Odsekzoznamu"/>
        <w:numPr>
          <w:ilvl w:val="0"/>
          <w:numId w:val="84"/>
        </w:numPr>
        <w:rPr>
          <w:sz w:val="24"/>
          <w:szCs w:val="24"/>
        </w:rPr>
      </w:pPr>
      <w:r w:rsidRPr="00F04EA1">
        <w:rPr>
          <w:sz w:val="24"/>
          <w:szCs w:val="24"/>
        </w:rPr>
        <w:t>v komerčnej sfére (ako asistenti s anglickým jazykom v súkromných firmách, pričom náplňou ich práce bola hovorová aj písomná komunikácia v angličtine, vrátane tlmočenia – Solvex, Turancar);</w:t>
      </w:r>
    </w:p>
    <w:p w:rsidR="00F53980" w:rsidRPr="00F04EA1" w:rsidRDefault="00F53980" w:rsidP="0079213E">
      <w:pPr>
        <w:pStyle w:val="Odsekzoznamu"/>
        <w:numPr>
          <w:ilvl w:val="0"/>
          <w:numId w:val="84"/>
        </w:numPr>
        <w:rPr>
          <w:sz w:val="24"/>
          <w:szCs w:val="24"/>
        </w:rPr>
      </w:pPr>
      <w:r w:rsidRPr="00F04EA1">
        <w:rPr>
          <w:sz w:val="24"/>
          <w:szCs w:val="24"/>
        </w:rPr>
        <w:t>v médiách, kde sa vyžadovala príprava textov v anglickom jazyku alebo ich editovanie (Rádio MAX);</w:t>
      </w:r>
    </w:p>
    <w:p w:rsidR="00F53980" w:rsidRPr="00F04EA1" w:rsidRDefault="00F53980" w:rsidP="0079213E">
      <w:pPr>
        <w:pStyle w:val="Odsekzoznamu"/>
        <w:numPr>
          <w:ilvl w:val="0"/>
          <w:numId w:val="84"/>
        </w:numPr>
        <w:rPr>
          <w:sz w:val="24"/>
          <w:szCs w:val="24"/>
        </w:rPr>
      </w:pPr>
      <w:r w:rsidRPr="00F04EA1">
        <w:rPr>
          <w:sz w:val="24"/>
          <w:szCs w:val="24"/>
        </w:rPr>
        <w:t>na úradoch štátnej správy a</w:t>
      </w:r>
      <w:r w:rsidR="00F04EA1">
        <w:rPr>
          <w:sz w:val="24"/>
          <w:szCs w:val="24"/>
        </w:rPr>
        <w:t xml:space="preserve"> </w:t>
      </w:r>
      <w:r w:rsidRPr="00F04EA1">
        <w:rPr>
          <w:sz w:val="24"/>
          <w:szCs w:val="24"/>
        </w:rPr>
        <w:t xml:space="preserve">samosprávy (pri preklade webových stránok </w:t>
      </w:r>
      <w:r w:rsidR="00F04EA1">
        <w:rPr>
          <w:sz w:val="24"/>
          <w:szCs w:val="24"/>
        </w:rPr>
        <w:br/>
      </w:r>
      <w:r w:rsidRPr="00F04EA1">
        <w:rPr>
          <w:sz w:val="24"/>
          <w:szCs w:val="24"/>
        </w:rPr>
        <w:t xml:space="preserve">do angličtiny). </w:t>
      </w:r>
    </w:p>
    <w:p w:rsidR="00F53980" w:rsidRPr="00983514" w:rsidRDefault="00F53980" w:rsidP="00F53980">
      <w:pPr>
        <w:spacing w:after="0" w:line="360" w:lineRule="auto"/>
        <w:rPr>
          <w:rFonts w:ascii="Times New Roman" w:hAnsi="Times New Roman"/>
          <w:b/>
          <w:bCs/>
          <w:iCs/>
          <w:sz w:val="24"/>
          <w:szCs w:val="24"/>
        </w:rPr>
      </w:pPr>
    </w:p>
    <w:p w:rsidR="00F53980" w:rsidRPr="000B1E3D" w:rsidRDefault="00F53980" w:rsidP="00F53980">
      <w:pPr>
        <w:spacing w:after="0" w:line="360" w:lineRule="auto"/>
        <w:rPr>
          <w:rFonts w:asciiTheme="minorHAnsi" w:hAnsiTheme="minorHAnsi"/>
          <w:b/>
          <w:bCs/>
          <w:iCs/>
          <w:sz w:val="24"/>
          <w:szCs w:val="24"/>
        </w:rPr>
      </w:pPr>
      <w:r w:rsidRPr="000B1E3D">
        <w:rPr>
          <w:rFonts w:asciiTheme="minorHAnsi" w:hAnsiTheme="minorHAnsi"/>
          <w:b/>
          <w:bCs/>
          <w:iCs/>
          <w:sz w:val="24"/>
          <w:szCs w:val="24"/>
        </w:rPr>
        <w:lastRenderedPageBreak/>
        <w:t>Študijný program andragogika</w:t>
      </w:r>
    </w:p>
    <w:p w:rsidR="00F53980" w:rsidRPr="00F04EA1" w:rsidRDefault="00F53980" w:rsidP="00F04EA1">
      <w:pPr>
        <w:ind w:firstLine="567"/>
        <w:rPr>
          <w:sz w:val="24"/>
          <w:szCs w:val="24"/>
        </w:rPr>
      </w:pPr>
      <w:r w:rsidRPr="00F04EA1">
        <w:rPr>
          <w:rFonts w:eastAsia="Calibri"/>
          <w:sz w:val="24"/>
          <w:szCs w:val="24"/>
        </w:rPr>
        <w:t>Odborná prax je realizovaná v každom roku štúdia v priebehu zimného aj letného semestra. V priebehu zimného semestra je študentom ponúkaná hospitačno-asistentská a výstupová prax. Počas letného semestra študenti absolvovali motivačno-hospitačnú prax a výstupové praxe v Krajskom osvetovom stredisku, Zariadení sociálnych služieb Borinka (Dolnočermánska ul. Nitra) a</w:t>
      </w:r>
      <w:r w:rsidR="00F04EA1" w:rsidRPr="00F04EA1">
        <w:rPr>
          <w:rFonts w:eastAsia="Calibri"/>
          <w:sz w:val="24"/>
          <w:szCs w:val="24"/>
        </w:rPr>
        <w:t xml:space="preserve"> </w:t>
      </w:r>
      <w:r w:rsidRPr="00F04EA1">
        <w:rPr>
          <w:rFonts w:eastAsia="Calibri"/>
          <w:sz w:val="24"/>
          <w:szCs w:val="24"/>
        </w:rPr>
        <w:t>v</w:t>
      </w:r>
      <w:r w:rsidR="00F04EA1" w:rsidRPr="00F04EA1">
        <w:rPr>
          <w:rFonts w:eastAsia="Calibri"/>
          <w:sz w:val="24"/>
          <w:szCs w:val="24"/>
        </w:rPr>
        <w:t xml:space="preserve"> </w:t>
      </w:r>
      <w:r w:rsidRPr="00F04EA1">
        <w:rPr>
          <w:rFonts w:eastAsia="Calibri"/>
          <w:sz w:val="24"/>
          <w:szCs w:val="24"/>
        </w:rPr>
        <w:t>Agroinštitúte.</w:t>
      </w:r>
      <w:r w:rsidRPr="00F04EA1">
        <w:rPr>
          <w:sz w:val="24"/>
          <w:szCs w:val="24"/>
        </w:rPr>
        <w:t> Celkovo odbornú prax absolvovalo 76</w:t>
      </w:r>
      <w:r w:rsidR="00F409B4">
        <w:rPr>
          <w:sz w:val="24"/>
          <w:szCs w:val="24"/>
        </w:rPr>
        <w:t xml:space="preserve"> </w:t>
      </w:r>
      <w:r w:rsidRPr="00F04EA1">
        <w:rPr>
          <w:sz w:val="24"/>
          <w:szCs w:val="24"/>
        </w:rPr>
        <w:t>študentov študijného programu andragogika bakalárskeho a</w:t>
      </w:r>
      <w:r w:rsidR="00F04EA1" w:rsidRPr="00F04EA1">
        <w:rPr>
          <w:sz w:val="24"/>
          <w:szCs w:val="24"/>
        </w:rPr>
        <w:t xml:space="preserve"> </w:t>
      </w:r>
      <w:r w:rsidRPr="00F04EA1">
        <w:rPr>
          <w:sz w:val="24"/>
          <w:szCs w:val="24"/>
        </w:rPr>
        <w:t xml:space="preserve">magisterského stupňa štúdia. </w:t>
      </w:r>
    </w:p>
    <w:p w:rsidR="00F53980" w:rsidRPr="00F04EA1" w:rsidRDefault="00F53980" w:rsidP="00F04EA1">
      <w:pPr>
        <w:ind w:firstLine="567"/>
        <w:rPr>
          <w:rFonts w:ascii="Times New Roman" w:hAnsi="Times New Roman"/>
          <w:b/>
          <w:bCs/>
          <w:sz w:val="24"/>
          <w:szCs w:val="24"/>
        </w:rPr>
      </w:pPr>
    </w:p>
    <w:p w:rsidR="00F53980" w:rsidRPr="000B1E3D" w:rsidRDefault="00F53980" w:rsidP="00F53980">
      <w:pPr>
        <w:autoSpaceDE w:val="0"/>
        <w:autoSpaceDN w:val="0"/>
        <w:adjustRightInd w:val="0"/>
        <w:spacing w:after="0" w:line="360" w:lineRule="auto"/>
        <w:rPr>
          <w:rFonts w:asciiTheme="minorHAnsi" w:hAnsiTheme="minorHAnsi"/>
          <w:b/>
          <w:bCs/>
          <w:sz w:val="24"/>
          <w:szCs w:val="24"/>
        </w:rPr>
      </w:pPr>
      <w:r w:rsidRPr="000B1E3D">
        <w:rPr>
          <w:rFonts w:asciiTheme="minorHAnsi" w:hAnsiTheme="minorHAnsi"/>
          <w:b/>
          <w:bCs/>
          <w:sz w:val="24"/>
          <w:szCs w:val="24"/>
        </w:rPr>
        <w:t>Študijný program bezpečnosť a ochrana zdravia pri práci</w:t>
      </w:r>
    </w:p>
    <w:p w:rsidR="00F53980" w:rsidRPr="00F04EA1" w:rsidRDefault="00F53980" w:rsidP="00F04EA1">
      <w:pPr>
        <w:ind w:firstLine="567"/>
        <w:rPr>
          <w:sz w:val="24"/>
          <w:szCs w:val="24"/>
        </w:rPr>
      </w:pPr>
      <w:r w:rsidRPr="00F04EA1">
        <w:rPr>
          <w:sz w:val="24"/>
          <w:szCs w:val="24"/>
        </w:rPr>
        <w:t>Odborná prax bola realizovaná vo výrobných organizáciách v nitrianskom okrese. Predmetom praxe bolo sledovanie faktorov vplývajúcich na bezpečnosť a ochranu zdravia v reálnych pracovných podmienkach, organizácia BOZP v podniku, školenia v organizácii (ich druh, frekvencia, organizátor, systém riadenia BOZP), zaraďovanie pracovníkov do kategórií podľa stupňa rizika, používanie osobných ochranných prostriedkov, pravidlá používania OOP, vyšetrovanie úrazov a havárií, odstraňovanie príčin, havarijná pripravenosť, požiarna ochrana, hasiace prístroje, označovanie nebezpečných látok a pod. Podľa akreditovaného študijného programu je odborná prax realizovaná v rozsahu 2 hodiny týždenne, resp. ako bloková výučba v</w:t>
      </w:r>
      <w:r w:rsidR="00F04EA1">
        <w:rPr>
          <w:sz w:val="24"/>
          <w:szCs w:val="24"/>
        </w:rPr>
        <w:t xml:space="preserve"> </w:t>
      </w:r>
      <w:r w:rsidRPr="00F04EA1">
        <w:rPr>
          <w:sz w:val="24"/>
          <w:szCs w:val="24"/>
        </w:rPr>
        <w:t xml:space="preserve">rozsahu 3 dni. </w:t>
      </w:r>
      <w:r w:rsidR="00F04EA1">
        <w:rPr>
          <w:sz w:val="24"/>
          <w:szCs w:val="24"/>
        </w:rPr>
        <w:t xml:space="preserve">V </w:t>
      </w:r>
      <w:r w:rsidRPr="00F04EA1">
        <w:rPr>
          <w:sz w:val="24"/>
          <w:szCs w:val="24"/>
        </w:rPr>
        <w:t>akademickom roku 2015/16 bola odborná prax zabezpečená v  spolupráci s Inšpektorátom práce Nitra. Študenti sa v rámci odbornej praxe zúčastnili simulovaných najčastejších prípadov porušenia bezpečnosti práce v reálnych podmienkach výrobnej organizácie (Atómová elektráreň Mochovce), riešili najtypickejšie úlohy bezpečnostného technika v</w:t>
      </w:r>
      <w:r w:rsidR="00F04EA1">
        <w:rPr>
          <w:sz w:val="24"/>
          <w:szCs w:val="24"/>
        </w:rPr>
        <w:t xml:space="preserve"> </w:t>
      </w:r>
      <w:r w:rsidRPr="00F04EA1">
        <w:rPr>
          <w:sz w:val="24"/>
          <w:szCs w:val="24"/>
        </w:rPr>
        <w:t>spolupráci s</w:t>
      </w:r>
      <w:r w:rsidR="00F04EA1">
        <w:rPr>
          <w:sz w:val="24"/>
          <w:szCs w:val="24"/>
        </w:rPr>
        <w:t xml:space="preserve"> </w:t>
      </w:r>
      <w:r w:rsidRPr="00F04EA1">
        <w:rPr>
          <w:sz w:val="24"/>
          <w:szCs w:val="24"/>
        </w:rPr>
        <w:t>odborníkmi v</w:t>
      </w:r>
      <w:r w:rsidR="00F04EA1">
        <w:rPr>
          <w:sz w:val="24"/>
          <w:szCs w:val="24"/>
        </w:rPr>
        <w:t xml:space="preserve"> </w:t>
      </w:r>
      <w:r w:rsidRPr="00F04EA1">
        <w:rPr>
          <w:sz w:val="24"/>
          <w:szCs w:val="24"/>
        </w:rPr>
        <w:t xml:space="preserve">Elektrárni Mochovce a analyzovali prípady ochrany zdravia a bezpečnosti práce, ktoré riešili inšpektori práce v Nitre. Prax prebiehala v niekoľkých etapách – príprava, realizácia, vyhodnotenie a analýza pozorovaných faktorov. Absolvovanie odbornej praxe je významnou a nevyhnutnou súčasťou štúdia v študijnom programe Bezpečnosť a ochrana zdravia pri práci. Súčasťou odbornej praxe bola aj príprava referátov študentmi BOZP k odborným témam a ich prednesenie </w:t>
      </w:r>
      <w:r w:rsidR="00F04EA1">
        <w:rPr>
          <w:sz w:val="24"/>
          <w:szCs w:val="24"/>
        </w:rPr>
        <w:br/>
      </w:r>
      <w:r w:rsidRPr="00F04EA1">
        <w:rPr>
          <w:sz w:val="24"/>
          <w:szCs w:val="24"/>
        </w:rPr>
        <w:t>na špecializovanom seminári. Cieľom tejto aktivity je prehĺbiť u študentov zručnosti z prípravy odborných kurzov a seminárov a získať potrebnú skúsenosť s vystupovaním pred odbornou verejnosťou a</w:t>
      </w:r>
      <w:r w:rsidR="00F04EA1">
        <w:rPr>
          <w:sz w:val="24"/>
          <w:szCs w:val="24"/>
        </w:rPr>
        <w:t xml:space="preserve"> </w:t>
      </w:r>
      <w:r w:rsidRPr="00F04EA1">
        <w:rPr>
          <w:sz w:val="24"/>
          <w:szCs w:val="24"/>
        </w:rPr>
        <w:t>naučiť sa klásť a</w:t>
      </w:r>
      <w:r w:rsidR="00F04EA1">
        <w:rPr>
          <w:sz w:val="24"/>
          <w:szCs w:val="24"/>
        </w:rPr>
        <w:t xml:space="preserve"> </w:t>
      </w:r>
      <w:r w:rsidRPr="00F04EA1">
        <w:rPr>
          <w:sz w:val="24"/>
          <w:szCs w:val="24"/>
        </w:rPr>
        <w:t xml:space="preserve">odborne odpovedať na vznesené otázky </w:t>
      </w:r>
      <w:r w:rsidR="00F04EA1">
        <w:rPr>
          <w:sz w:val="24"/>
          <w:szCs w:val="24"/>
        </w:rPr>
        <w:br/>
      </w:r>
      <w:r w:rsidRPr="00F04EA1">
        <w:rPr>
          <w:sz w:val="24"/>
          <w:szCs w:val="24"/>
        </w:rPr>
        <w:t>a</w:t>
      </w:r>
      <w:r w:rsidR="00F04EA1">
        <w:rPr>
          <w:sz w:val="24"/>
          <w:szCs w:val="24"/>
        </w:rPr>
        <w:t xml:space="preserve"> </w:t>
      </w:r>
      <w:r w:rsidRPr="00F04EA1">
        <w:rPr>
          <w:sz w:val="24"/>
          <w:szCs w:val="24"/>
        </w:rPr>
        <w:t>poznámky diskutujúcich.</w:t>
      </w:r>
    </w:p>
    <w:p w:rsidR="00F53980" w:rsidRDefault="00F53980" w:rsidP="00F53980">
      <w:pPr>
        <w:autoSpaceDE w:val="0"/>
        <w:autoSpaceDN w:val="0"/>
        <w:adjustRightInd w:val="0"/>
        <w:spacing w:after="0" w:line="360" w:lineRule="auto"/>
        <w:rPr>
          <w:rFonts w:ascii="Times New Roman" w:hAnsi="Times New Roman"/>
          <w:b/>
          <w:bCs/>
          <w:sz w:val="24"/>
          <w:szCs w:val="24"/>
        </w:rPr>
      </w:pPr>
    </w:p>
    <w:p w:rsidR="00F53980" w:rsidRPr="00F04EA1" w:rsidRDefault="00F53980" w:rsidP="00F53980">
      <w:pPr>
        <w:spacing w:after="0" w:line="360" w:lineRule="auto"/>
        <w:rPr>
          <w:rFonts w:asciiTheme="minorHAnsi" w:hAnsiTheme="minorHAnsi"/>
          <w:b/>
          <w:bCs/>
          <w:iCs/>
          <w:sz w:val="24"/>
          <w:szCs w:val="24"/>
        </w:rPr>
      </w:pPr>
      <w:r w:rsidRPr="00F04EA1">
        <w:rPr>
          <w:rFonts w:asciiTheme="minorHAnsi" w:hAnsiTheme="minorHAnsi"/>
          <w:b/>
          <w:bCs/>
          <w:iCs/>
          <w:sz w:val="24"/>
          <w:szCs w:val="24"/>
        </w:rPr>
        <w:t>Študijný program pedagogika a vychovávateľstvo</w:t>
      </w:r>
    </w:p>
    <w:p w:rsidR="00F53980" w:rsidRPr="00F04EA1" w:rsidRDefault="00F53980" w:rsidP="00F04EA1">
      <w:pPr>
        <w:ind w:firstLine="567"/>
        <w:rPr>
          <w:sz w:val="24"/>
          <w:szCs w:val="24"/>
        </w:rPr>
      </w:pPr>
      <w:r w:rsidRPr="00F04EA1">
        <w:rPr>
          <w:sz w:val="24"/>
          <w:szCs w:val="24"/>
        </w:rPr>
        <w:t>Odborná prax študentov študijného programu pedagogika a vychovávateľstvo                             sa uskutočňovala v zimnom aj v letnom semestri. Svojim zameraním a</w:t>
      </w:r>
      <w:r w:rsidR="00365263">
        <w:rPr>
          <w:sz w:val="24"/>
          <w:szCs w:val="24"/>
        </w:rPr>
        <w:t xml:space="preserve"> </w:t>
      </w:r>
      <w:r w:rsidRPr="00F04EA1">
        <w:rPr>
          <w:sz w:val="24"/>
          <w:szCs w:val="24"/>
        </w:rPr>
        <w:t xml:space="preserve">obsahom patrí k typom pedagogickej praxe, ktorá sa zameriava na realizáciu edukačnej činnosti v rôznych edukačných zariadeniach. V priebehu zimného semestra bola pedagogická prax realizovaná v školských kluboch detí, materských školách, detských domovoch a v školských internátoch. Počas letného i zimného semestra študenti absolvovali priebežnú motivačnú prax v materských školách, súvislú asistentskú prax v centrách voľného času, výstupovú prax v detských domovoch, súvislú pedagogickú prax v školských internátoch, detských domovoch a školských kluboch v mieste bydliska. Súčasťou praxe v letnom semestri bola aj práca s deťmi v školách v prírode. Celkovo odbornú prax absolvovalo 96 študentov denného </w:t>
      </w:r>
      <w:r w:rsidRPr="00F04EA1">
        <w:rPr>
          <w:sz w:val="24"/>
          <w:szCs w:val="24"/>
        </w:rPr>
        <w:lastRenderedPageBreak/>
        <w:t>a externého bakalárskeho štúdia študijného programu pedagogika a vychovávateľstvo                a 44 študentov denného a  externého magisterského stupňa štúdia študijného programu pedagogika a vychovávateľstvo.</w:t>
      </w:r>
    </w:p>
    <w:p w:rsidR="00F53980" w:rsidRPr="00983514" w:rsidRDefault="00F53980" w:rsidP="00F53980">
      <w:pPr>
        <w:spacing w:after="0" w:line="360" w:lineRule="auto"/>
        <w:rPr>
          <w:rFonts w:ascii="Times New Roman" w:hAnsi="Times New Roman"/>
          <w:b/>
          <w:bCs/>
          <w:iCs/>
          <w:color w:val="FF0000"/>
          <w:sz w:val="24"/>
          <w:szCs w:val="24"/>
        </w:rPr>
      </w:pPr>
    </w:p>
    <w:p w:rsidR="00F53980" w:rsidRPr="00F04EA1" w:rsidRDefault="00F53980" w:rsidP="00F539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heme="minorHAnsi" w:hAnsiTheme="minorHAnsi"/>
          <w:sz w:val="24"/>
          <w:szCs w:val="24"/>
        </w:rPr>
      </w:pPr>
      <w:r w:rsidRPr="00F04EA1">
        <w:rPr>
          <w:rFonts w:asciiTheme="minorHAnsi" w:hAnsiTheme="minorHAnsi"/>
          <w:b/>
          <w:sz w:val="24"/>
          <w:szCs w:val="24"/>
        </w:rPr>
        <w:t>Študijný program špeciálna pedagogika a pedagogika osôb s poruchami</w:t>
      </w:r>
      <w:r w:rsidRPr="00F04EA1">
        <w:rPr>
          <w:rFonts w:asciiTheme="minorHAnsi" w:hAnsiTheme="minorHAnsi"/>
          <w:sz w:val="24"/>
          <w:szCs w:val="24"/>
        </w:rPr>
        <w:t xml:space="preserve"> </w:t>
      </w:r>
      <w:r w:rsidRPr="00F04EA1">
        <w:rPr>
          <w:rFonts w:asciiTheme="minorHAnsi" w:hAnsiTheme="minorHAnsi"/>
          <w:b/>
          <w:sz w:val="24"/>
          <w:szCs w:val="24"/>
        </w:rPr>
        <w:t>učenia</w:t>
      </w:r>
      <w:r w:rsidRPr="00F04EA1">
        <w:rPr>
          <w:rFonts w:asciiTheme="minorHAnsi" w:hAnsiTheme="minorHAnsi"/>
          <w:sz w:val="24"/>
          <w:szCs w:val="24"/>
        </w:rPr>
        <w:t xml:space="preserve">  (hospitačná prax v bežnej škole)</w:t>
      </w:r>
    </w:p>
    <w:p w:rsidR="00F53980" w:rsidRPr="00F04EA1" w:rsidRDefault="00F53980" w:rsidP="00F04EA1">
      <w:pPr>
        <w:ind w:firstLine="567"/>
        <w:rPr>
          <w:sz w:val="24"/>
          <w:szCs w:val="24"/>
        </w:rPr>
      </w:pPr>
      <w:r w:rsidRPr="00F04EA1">
        <w:rPr>
          <w:sz w:val="24"/>
          <w:szCs w:val="24"/>
        </w:rPr>
        <w:t>Ide o nový študijný program otvorený na našej univerzite od septembra 2016. Študenti</w:t>
      </w:r>
      <w:r w:rsidRPr="00F04EA1">
        <w:rPr>
          <w:sz w:val="24"/>
          <w:szCs w:val="24"/>
        </w:rPr>
        <w:br/>
        <w:t xml:space="preserve">1. ročníka štúdia sa zúčastnili hospitačnej praxe v bežnej škole počas zimného semestra. Prax bola organizovaná v spolupráci s Centrom celoživotného vzdelávania PF UKF v Nitre </w:t>
      </w:r>
      <w:r w:rsidR="00F04EA1">
        <w:rPr>
          <w:sz w:val="24"/>
          <w:szCs w:val="24"/>
        </w:rPr>
        <w:br/>
      </w:r>
      <w:r w:rsidRPr="00F04EA1">
        <w:rPr>
          <w:sz w:val="24"/>
          <w:szCs w:val="24"/>
        </w:rPr>
        <w:t xml:space="preserve">a metodikom praxe pre špeciálnu pedagogiku PaedDr. M. Andovou. Praxe sa zúčastnilo               25 študentov denného štúdia a 15 študentov externej formy štúdia. Prax prebiehala </w:t>
      </w:r>
      <w:r w:rsidR="00F04EA1">
        <w:rPr>
          <w:sz w:val="24"/>
          <w:szCs w:val="24"/>
        </w:rPr>
        <w:br/>
      </w:r>
      <w:r w:rsidRPr="00F04EA1">
        <w:rPr>
          <w:sz w:val="24"/>
          <w:szCs w:val="24"/>
        </w:rPr>
        <w:t xml:space="preserve">na základných školách, ktoré splnili vopred stanovené kritéria: dlhodobé skúsenosti </w:t>
      </w:r>
      <w:r w:rsidR="00F04EA1">
        <w:rPr>
          <w:sz w:val="24"/>
          <w:szCs w:val="24"/>
        </w:rPr>
        <w:br/>
      </w:r>
      <w:r w:rsidRPr="00F04EA1">
        <w:rPr>
          <w:sz w:val="24"/>
          <w:szCs w:val="24"/>
        </w:rPr>
        <w:t xml:space="preserve">so školskou integráciou, škola disponuje aspoň jedným školským špeciálnym pedagógom, výborné referencie rodičov integrovaných žiakov a odborných zamestnancov školských poradenských zariadení a inkluzívne orientovaná filozofia školy. Denní študenti boli rozdelení do piatich nitrianskych základných škôl. Cieľom praxe bolo sprostredkovať informácie </w:t>
      </w:r>
      <w:r w:rsidR="00F04EA1">
        <w:rPr>
          <w:sz w:val="24"/>
          <w:szCs w:val="24"/>
        </w:rPr>
        <w:br/>
      </w:r>
      <w:r w:rsidRPr="00F04EA1">
        <w:rPr>
          <w:sz w:val="24"/>
          <w:szCs w:val="24"/>
        </w:rPr>
        <w:t xml:space="preserve">o štruktúre integrovaných žiakov na základných školách, fungovaní pomáhajúcich profesionálov na školách, ktorí sú zaradení do siete poradenstva a sprostredkovať rôzne formy a stratégie práce školského špeciálneho pedagóga pri integrácii žiakov so špeciálnymi výchovno-vzdelávacími potrebami. Študenti sa oboznámili s kompetenciami, intervenčnými metódami, nástrojmi a postupmi školských špeciálnych pedagógov. Študenti absolvovali </w:t>
      </w:r>
      <w:r w:rsidR="00F04EA1">
        <w:rPr>
          <w:sz w:val="24"/>
          <w:szCs w:val="24"/>
        </w:rPr>
        <w:br/>
      </w:r>
      <w:r w:rsidRPr="00F04EA1">
        <w:rPr>
          <w:sz w:val="24"/>
          <w:szCs w:val="24"/>
        </w:rPr>
        <w:t xml:space="preserve">a analyzovali 20 hodín vyučovania v triedach so žiakmi so špeciálnymi výchovno-vzdelávacími potrebami  a intervencií u špeciálneho pedagóga (skupinové aj individuálne). Hodnotenie praxe bolo trojúrovňové: cvičným školským špeciálnym pedagógom, metodikom praxe </w:t>
      </w:r>
      <w:r w:rsidR="00F04EA1">
        <w:rPr>
          <w:sz w:val="24"/>
          <w:szCs w:val="24"/>
        </w:rPr>
        <w:br/>
      </w:r>
      <w:r w:rsidRPr="00F04EA1">
        <w:rPr>
          <w:sz w:val="24"/>
          <w:szCs w:val="24"/>
        </w:rPr>
        <w:t>a garantom štúdia.</w:t>
      </w:r>
    </w:p>
    <w:p w:rsidR="00F53980" w:rsidRPr="00F04EA1" w:rsidRDefault="00F53980" w:rsidP="00F04EA1">
      <w:pPr>
        <w:ind w:firstLine="567"/>
        <w:rPr>
          <w:color w:val="FF0000"/>
          <w:sz w:val="24"/>
          <w:szCs w:val="24"/>
        </w:rPr>
      </w:pPr>
    </w:p>
    <w:p w:rsidR="00F53980" w:rsidRPr="007456DD" w:rsidRDefault="00F53980" w:rsidP="007456DD">
      <w:pPr>
        <w:rPr>
          <w:b/>
          <w:sz w:val="24"/>
        </w:rPr>
      </w:pPr>
      <w:r w:rsidRPr="007456DD">
        <w:rPr>
          <w:b/>
          <w:sz w:val="24"/>
        </w:rPr>
        <w:t>Študijný program šport a rekreácia</w:t>
      </w:r>
    </w:p>
    <w:p w:rsidR="00F53980" w:rsidRPr="007456DD" w:rsidRDefault="00F53980" w:rsidP="007456DD">
      <w:pPr>
        <w:ind w:firstLine="567"/>
        <w:rPr>
          <w:sz w:val="24"/>
          <w:szCs w:val="24"/>
        </w:rPr>
      </w:pPr>
      <w:r w:rsidRPr="007456DD">
        <w:rPr>
          <w:sz w:val="24"/>
          <w:szCs w:val="24"/>
        </w:rPr>
        <w:t xml:space="preserve">V bakalárskom stupni štúdia je odborná výstupová prax študentov orientovaná </w:t>
      </w:r>
      <w:r w:rsidR="007456DD">
        <w:rPr>
          <w:sz w:val="24"/>
          <w:szCs w:val="24"/>
        </w:rPr>
        <w:br/>
      </w:r>
      <w:r w:rsidRPr="007456DD">
        <w:rPr>
          <w:sz w:val="24"/>
          <w:szCs w:val="24"/>
        </w:rPr>
        <w:t xml:space="preserve">na oblasť rekreológie a športu. Počas letného semestra prax absolvovalo 19 študentov v cestovnej kancelárii Bombovo, konkrétne v školách v prírode a v letných táboroch pre deti základných a materských škôl organizovaných cestovnou kanceláriou.  </w:t>
      </w:r>
    </w:p>
    <w:p w:rsidR="00F53980" w:rsidRPr="005E548C" w:rsidRDefault="00F53980" w:rsidP="005E548C">
      <w:pPr>
        <w:ind w:firstLine="567"/>
        <w:rPr>
          <w:rFonts w:asciiTheme="minorHAnsi" w:hAnsiTheme="minorHAnsi"/>
          <w:sz w:val="24"/>
          <w:shd w:val="clear" w:color="auto" w:fill="FFFFFF"/>
        </w:rPr>
      </w:pPr>
      <w:r w:rsidRPr="005E548C">
        <w:rPr>
          <w:rFonts w:asciiTheme="minorHAnsi" w:hAnsiTheme="minorHAnsi"/>
          <w:sz w:val="24"/>
        </w:rPr>
        <w:t xml:space="preserve">V magisterskom štúdiu, v rámci predmetu Šport hendikepovaných, študenti absolvujú praktické hodiny v Spojenej škole internátnej, ktorá </w:t>
      </w:r>
      <w:r w:rsidRPr="005E548C">
        <w:rPr>
          <w:rFonts w:asciiTheme="minorHAnsi" w:hAnsiTheme="minorHAnsi"/>
          <w:sz w:val="24"/>
          <w:shd w:val="clear" w:color="auto" w:fill="FFFFFF"/>
        </w:rPr>
        <w:t>zabezpečuje výchovu a vzdelávanie žiakom vo veku od 6 do 37 rokov. Školu navštevujú žiaci so stredným až ťažkým mentálnym postihnutím, s kombinovaným a viacnásobným postihnutím, žiaci s DMO a žiaci postihnutí autizmom a iným pervazívnym ochorením.</w:t>
      </w:r>
    </w:p>
    <w:p w:rsidR="00C9671D" w:rsidRDefault="00C9671D" w:rsidP="00F53980"/>
    <w:p w:rsidR="00A505FE" w:rsidRDefault="00A505FE" w:rsidP="00F53980"/>
    <w:p w:rsidR="00A505FE" w:rsidRDefault="00A505FE" w:rsidP="00F53980"/>
    <w:p w:rsidR="00A505FE" w:rsidRDefault="00A505FE" w:rsidP="00F53980"/>
    <w:p w:rsidR="00A505FE" w:rsidRDefault="00A505FE" w:rsidP="00F53980"/>
    <w:p w:rsidR="00F7332D" w:rsidRDefault="00F7332D" w:rsidP="002A1BA0">
      <w:pPr>
        <w:spacing w:after="0" w:line="360" w:lineRule="auto"/>
        <w:rPr>
          <w:rFonts w:ascii="Times New Roman" w:hAnsi="Times New Roman"/>
          <w:sz w:val="24"/>
          <w:szCs w:val="24"/>
        </w:rPr>
      </w:pPr>
    </w:p>
    <w:p w:rsidR="004C48B8" w:rsidRPr="00183171" w:rsidRDefault="004C48B8" w:rsidP="00E80693">
      <w:pPr>
        <w:pStyle w:val="Nadpis2"/>
      </w:pPr>
      <w:bookmarkStart w:id="216" w:name="_Toc447794101"/>
      <w:bookmarkStart w:id="217" w:name="_Toc481503935"/>
      <w:r>
        <w:lastRenderedPageBreak/>
        <w:t>Konzultantské a poradenské činnosti na UKF v Nitre</w:t>
      </w:r>
      <w:bookmarkEnd w:id="216"/>
      <w:bookmarkEnd w:id="217"/>
    </w:p>
    <w:p w:rsidR="002A1BA0" w:rsidRDefault="002A1BA0" w:rsidP="002A1BA0">
      <w:pPr>
        <w:spacing w:after="0" w:line="240" w:lineRule="auto"/>
        <w:ind w:firstLine="0"/>
        <w:jc w:val="left"/>
        <w:rPr>
          <w:rFonts w:asciiTheme="minorHAnsi" w:eastAsiaTheme="minorHAnsi" w:hAnsiTheme="minorHAnsi"/>
          <w:b/>
          <w:color w:val="000000" w:themeColor="text1"/>
          <w:sz w:val="24"/>
          <w:szCs w:val="24"/>
          <w:lang w:val="sk-SK" w:bidi="ar-SA"/>
        </w:rPr>
      </w:pPr>
    </w:p>
    <w:p w:rsidR="00A505FE" w:rsidRDefault="00A505FE" w:rsidP="002A1BA0">
      <w:pPr>
        <w:spacing w:after="0" w:line="240" w:lineRule="auto"/>
        <w:ind w:firstLine="0"/>
        <w:jc w:val="left"/>
        <w:rPr>
          <w:rFonts w:asciiTheme="minorHAnsi" w:eastAsiaTheme="minorHAnsi" w:hAnsiTheme="minorHAnsi"/>
          <w:b/>
          <w:color w:val="000000" w:themeColor="text1"/>
          <w:sz w:val="24"/>
          <w:szCs w:val="24"/>
          <w:lang w:val="sk-SK" w:bidi="ar-SA"/>
        </w:rPr>
      </w:pPr>
    </w:p>
    <w:p w:rsidR="00CF263C" w:rsidRPr="00E071B2" w:rsidRDefault="00CF263C" w:rsidP="00CF263C">
      <w:pPr>
        <w:spacing w:after="0" w:line="240" w:lineRule="auto"/>
        <w:ind w:firstLine="0"/>
        <w:jc w:val="left"/>
        <w:rPr>
          <w:rFonts w:asciiTheme="minorHAnsi" w:eastAsiaTheme="minorHAnsi" w:hAnsiTheme="minorHAnsi"/>
          <w:b/>
          <w:color w:val="000000" w:themeColor="text1"/>
          <w:sz w:val="24"/>
          <w:szCs w:val="24"/>
          <w:lang w:val="sk-SK" w:bidi="ar-SA"/>
        </w:rPr>
      </w:pPr>
      <w:r w:rsidRPr="00E071B2">
        <w:rPr>
          <w:rFonts w:asciiTheme="minorHAnsi" w:eastAsiaTheme="minorHAnsi" w:hAnsiTheme="minorHAnsi"/>
          <w:b/>
          <w:color w:val="000000" w:themeColor="text1"/>
          <w:sz w:val="24"/>
          <w:szCs w:val="24"/>
          <w:lang w:val="sk-SK" w:bidi="ar-SA"/>
        </w:rPr>
        <w:t>Poradňa Katedry pedagogickej a školskej psychológie</w:t>
      </w:r>
    </w:p>
    <w:p w:rsidR="00CF263C" w:rsidRPr="00E071B2" w:rsidRDefault="00CF263C" w:rsidP="00CF263C">
      <w:pPr>
        <w:spacing w:after="0" w:line="240" w:lineRule="auto"/>
        <w:ind w:firstLine="0"/>
        <w:jc w:val="left"/>
        <w:rPr>
          <w:rFonts w:asciiTheme="minorHAnsi" w:eastAsiaTheme="minorHAnsi" w:hAnsiTheme="minorHAnsi"/>
          <w:color w:val="000000" w:themeColor="text1"/>
          <w:sz w:val="24"/>
          <w:szCs w:val="24"/>
          <w:lang w:val="sk-SK" w:bidi="ar-SA"/>
        </w:rPr>
      </w:pP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Poskytuje relatívne krátkodobé poradenské intervencie. Skôr je orientovaná na činnosť prvého kontaktu. Má však aj klientov/klientky, s ktorými pracuje dlhodobo (keďže nie je potrebná špecializovaná klinická alebo psychiatrick</w:t>
      </w:r>
      <w:r w:rsidR="00920AA4">
        <w:rPr>
          <w:rFonts w:eastAsiaTheme="minorHAnsi"/>
          <w:sz w:val="24"/>
          <w:lang w:val="sk-SK" w:bidi="ar-SA"/>
        </w:rPr>
        <w:t>á pomoc). Funguje v troch formách</w:t>
      </w:r>
      <w:r w:rsidRPr="000C0357">
        <w:rPr>
          <w:rFonts w:eastAsiaTheme="minorHAnsi"/>
          <w:sz w:val="24"/>
          <w:lang w:val="sk-SK" w:bidi="ar-SA"/>
        </w:rPr>
        <w:t xml:space="preserve"> interakcie, v rôznych rovinách synchrónnosti: 1. osobné stretnutie, 2. email, 3. facebook. Najčastejšie využíva eklektický prístup, ale viac ladený do humanizmu a do nedirektivity.</w:t>
      </w:r>
    </w:p>
    <w:p w:rsidR="00CF263C" w:rsidRPr="000C0357" w:rsidRDefault="00CF263C" w:rsidP="000C0357">
      <w:pPr>
        <w:ind w:firstLine="567"/>
        <w:rPr>
          <w:rFonts w:eastAsiaTheme="minorHAnsi"/>
          <w:sz w:val="24"/>
          <w:lang w:val="sk-SK" w:bidi="ar-SA"/>
        </w:rPr>
      </w:pP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 xml:space="preserve">Najčastejšie problémy: </w:t>
      </w:r>
    </w:p>
    <w:p w:rsidR="00CF263C" w:rsidRPr="000C0357" w:rsidRDefault="00CF263C" w:rsidP="0079213E">
      <w:pPr>
        <w:pStyle w:val="Odsekzoznamu"/>
        <w:numPr>
          <w:ilvl w:val="0"/>
          <w:numId w:val="90"/>
        </w:numPr>
        <w:ind w:left="284" w:hanging="284"/>
        <w:rPr>
          <w:rFonts w:eastAsiaTheme="minorHAnsi"/>
          <w:sz w:val="24"/>
          <w:lang w:val="sk-SK" w:bidi="ar-SA"/>
        </w:rPr>
      </w:pPr>
      <w:r w:rsidRPr="000C0357">
        <w:rPr>
          <w:rFonts w:eastAsiaTheme="minorHAnsi"/>
          <w:sz w:val="24"/>
          <w:lang w:val="sk-SK" w:bidi="ar-SA"/>
        </w:rPr>
        <w:t>problémy v rodine (oslabená komunikácia, týranie, smrť v rodine),</w:t>
      </w:r>
    </w:p>
    <w:p w:rsidR="00CF263C" w:rsidRPr="000C0357" w:rsidRDefault="00CF263C" w:rsidP="0079213E">
      <w:pPr>
        <w:pStyle w:val="Odsekzoznamu"/>
        <w:numPr>
          <w:ilvl w:val="0"/>
          <w:numId w:val="90"/>
        </w:numPr>
        <w:ind w:left="284" w:hanging="284"/>
        <w:rPr>
          <w:rFonts w:eastAsiaTheme="minorHAnsi"/>
          <w:sz w:val="24"/>
          <w:lang w:val="sk-SK" w:bidi="ar-SA"/>
        </w:rPr>
      </w:pPr>
      <w:r w:rsidRPr="000C0357">
        <w:rPr>
          <w:rFonts w:eastAsiaTheme="minorHAnsi"/>
          <w:sz w:val="24"/>
          <w:lang w:val="sk-SK" w:bidi="ar-SA"/>
        </w:rPr>
        <w:t>osobné problémy (depresie, úzkosti, samota, neistota, narušený sebaobraz),</w:t>
      </w:r>
    </w:p>
    <w:p w:rsidR="00CF263C" w:rsidRPr="000C0357" w:rsidRDefault="00CF263C" w:rsidP="0079213E">
      <w:pPr>
        <w:pStyle w:val="Odsekzoznamu"/>
        <w:numPr>
          <w:ilvl w:val="0"/>
          <w:numId w:val="90"/>
        </w:numPr>
        <w:ind w:left="284" w:hanging="284"/>
        <w:rPr>
          <w:rFonts w:eastAsiaTheme="minorHAnsi"/>
          <w:sz w:val="24"/>
          <w:lang w:val="sk-SK" w:bidi="ar-SA"/>
        </w:rPr>
      </w:pPr>
      <w:r w:rsidRPr="000C0357">
        <w:rPr>
          <w:rFonts w:eastAsiaTheme="minorHAnsi"/>
          <w:sz w:val="24"/>
          <w:lang w:val="sk-SK" w:bidi="ar-SA"/>
        </w:rPr>
        <w:t>uistenie (o tom, že klient/klientka postupuje správne),</w:t>
      </w:r>
    </w:p>
    <w:p w:rsidR="00CF263C" w:rsidRPr="000C0357" w:rsidRDefault="00CF263C" w:rsidP="0079213E">
      <w:pPr>
        <w:pStyle w:val="Odsekzoznamu"/>
        <w:numPr>
          <w:ilvl w:val="0"/>
          <w:numId w:val="90"/>
        </w:numPr>
        <w:ind w:left="284" w:hanging="284"/>
        <w:rPr>
          <w:rFonts w:eastAsiaTheme="minorHAnsi"/>
          <w:sz w:val="24"/>
          <w:lang w:val="sk-SK" w:bidi="ar-SA"/>
        </w:rPr>
      </w:pPr>
      <w:r w:rsidRPr="000C0357">
        <w:rPr>
          <w:rFonts w:eastAsiaTheme="minorHAnsi"/>
          <w:sz w:val="24"/>
          <w:lang w:val="sk-SK" w:bidi="ar-SA"/>
        </w:rPr>
        <w:t>kariéra (presvedčenie o nesprávne zvolenom študijnom odbore),</w:t>
      </w:r>
    </w:p>
    <w:p w:rsidR="00CF263C" w:rsidRPr="000C0357" w:rsidRDefault="00CF263C" w:rsidP="0079213E">
      <w:pPr>
        <w:pStyle w:val="Odsekzoznamu"/>
        <w:numPr>
          <w:ilvl w:val="0"/>
          <w:numId w:val="90"/>
        </w:numPr>
        <w:ind w:left="284" w:hanging="284"/>
        <w:rPr>
          <w:rFonts w:eastAsiaTheme="minorHAnsi"/>
          <w:sz w:val="24"/>
          <w:lang w:val="sk-SK" w:bidi="ar-SA"/>
        </w:rPr>
      </w:pPr>
      <w:r w:rsidRPr="000C0357">
        <w:rPr>
          <w:rFonts w:eastAsiaTheme="minorHAnsi"/>
          <w:sz w:val="24"/>
          <w:lang w:val="sk-SK" w:bidi="ar-SA"/>
        </w:rPr>
        <w:t>šikanovanie, či smerovanie k suicíde.</w:t>
      </w:r>
    </w:p>
    <w:p w:rsidR="00CF263C" w:rsidRPr="000C0357" w:rsidRDefault="00CF263C" w:rsidP="000C0357">
      <w:pPr>
        <w:ind w:firstLine="567"/>
        <w:rPr>
          <w:rFonts w:eastAsiaTheme="minorHAnsi"/>
          <w:sz w:val="24"/>
          <w:lang w:val="sk-SK" w:bidi="ar-SA"/>
        </w:rPr>
      </w:pP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V uplynulom roku 2016 poradňa sa venovala cca dvadsiatke klientov/klientiek. Riešené problémy kopírovali všeobecný trend. V minulom roku sa však s</w:t>
      </w:r>
      <w:r w:rsidR="00920AA4">
        <w:rPr>
          <w:rFonts w:eastAsiaTheme="minorHAnsi"/>
          <w:sz w:val="24"/>
          <w:lang w:val="sk-SK" w:bidi="ar-SA"/>
        </w:rPr>
        <w:t xml:space="preserve"> </w:t>
      </w:r>
      <w:r w:rsidRPr="000C0357">
        <w:rPr>
          <w:rFonts w:eastAsiaTheme="minorHAnsi"/>
          <w:sz w:val="24"/>
          <w:lang w:val="sk-SK" w:bidi="ar-SA"/>
        </w:rPr>
        <w:t>tendenciou k suicíde nestretli. Šlo o kombináciu jednorazových i dlhodobejších interakcií. Počet poradenských hodín sa blížil  k číslu 30.  Pre poradenské aktivity sú k dispozícii všetci/všetky členovia/členky katedry. Aktuálne vedie poradňu PhDr. Michal Čerešník, PhD. V minulom roku aktivizoval činnosť študentiek/študentov prostredníctvom prepojenia kontaktov s Českou asociáciou studentů psychologie, čím sa vytvoril priestor pre väčšiu angažovanosť v mimoškolských povinnostiach a napĺňanie odborných záujmov.</w:t>
      </w:r>
    </w:p>
    <w:p w:rsidR="000C0357" w:rsidRDefault="000C0357" w:rsidP="00CF263C">
      <w:pPr>
        <w:spacing w:after="0" w:line="240" w:lineRule="auto"/>
        <w:ind w:firstLine="0"/>
        <w:rPr>
          <w:rFonts w:asciiTheme="minorHAnsi" w:eastAsiaTheme="minorHAnsi" w:hAnsiTheme="minorHAnsi"/>
          <w:color w:val="000000" w:themeColor="text1"/>
          <w:sz w:val="24"/>
          <w:szCs w:val="24"/>
          <w:highlight w:val="yellow"/>
          <w:lang w:val="sk-SK" w:bidi="ar-SA"/>
        </w:rPr>
      </w:pPr>
    </w:p>
    <w:p w:rsidR="00B936BF" w:rsidRPr="00392F9C" w:rsidRDefault="00B936BF" w:rsidP="00CF263C">
      <w:pPr>
        <w:spacing w:after="0" w:line="240" w:lineRule="auto"/>
        <w:ind w:firstLine="0"/>
        <w:rPr>
          <w:rFonts w:asciiTheme="minorHAnsi" w:eastAsiaTheme="minorHAnsi" w:hAnsiTheme="minorHAnsi"/>
          <w:color w:val="000000" w:themeColor="text1"/>
          <w:sz w:val="24"/>
          <w:szCs w:val="24"/>
          <w:highlight w:val="yellow"/>
          <w:lang w:val="sk-SK" w:bidi="ar-SA"/>
        </w:rPr>
      </w:pPr>
    </w:p>
    <w:p w:rsidR="00CF263C" w:rsidRPr="000C0357" w:rsidRDefault="00CF263C" w:rsidP="000C0357">
      <w:pPr>
        <w:rPr>
          <w:rFonts w:eastAsiaTheme="minorHAnsi"/>
          <w:b/>
          <w:sz w:val="24"/>
          <w:lang w:val="sk-SK" w:bidi="ar-SA"/>
        </w:rPr>
      </w:pPr>
      <w:r w:rsidRPr="000C0357">
        <w:rPr>
          <w:rFonts w:eastAsiaTheme="minorHAnsi"/>
          <w:b/>
          <w:sz w:val="24"/>
          <w:lang w:val="sk-SK" w:bidi="ar-SA"/>
        </w:rPr>
        <w:t>Centrum poradenských služieb</w:t>
      </w:r>
    </w:p>
    <w:p w:rsidR="00CF263C" w:rsidRPr="000C0357" w:rsidRDefault="00CF263C" w:rsidP="000C0357">
      <w:pPr>
        <w:rPr>
          <w:rFonts w:eastAsiaTheme="minorHAnsi"/>
          <w:sz w:val="24"/>
          <w:highlight w:val="yellow"/>
          <w:lang w:val="sk-SK" w:bidi="ar-SA"/>
        </w:rPr>
      </w:pPr>
    </w:p>
    <w:p w:rsidR="00CF263C" w:rsidRPr="000C0357" w:rsidRDefault="00CF263C" w:rsidP="000C0357">
      <w:pPr>
        <w:ind w:firstLine="567"/>
        <w:rPr>
          <w:rFonts w:cstheme="minorHAnsi"/>
          <w:sz w:val="24"/>
          <w:lang w:val="sk-SK"/>
        </w:rPr>
      </w:pPr>
      <w:r w:rsidRPr="000C0357">
        <w:rPr>
          <w:rFonts w:eastAsiaTheme="minorHAnsi"/>
          <w:sz w:val="24"/>
          <w:lang w:val="sk-SK" w:bidi="ar-SA"/>
        </w:rPr>
        <w:t xml:space="preserve">Ponúka študentom FSVaZ poradenstvo, podporu osobnostného rastu, koučing, supervíziu, resp. rozvoj kompetencií pre výkon pomáhajúcich profesií. Poskytuje </w:t>
      </w:r>
      <w:r w:rsidRPr="000C0357">
        <w:rPr>
          <w:rFonts w:cstheme="minorHAnsi"/>
          <w:sz w:val="24"/>
          <w:lang w:val="sk-SK"/>
        </w:rPr>
        <w:t xml:space="preserve">študentom v súlade s Európskym certifikátom zo psychológie základný odborný zácvik v teréne, ktorý im umožní pracovať pod supervíziou. </w:t>
      </w:r>
    </w:p>
    <w:p w:rsidR="00CF263C" w:rsidRPr="000C0357" w:rsidRDefault="00CF263C" w:rsidP="00586E22">
      <w:pPr>
        <w:ind w:firstLine="567"/>
        <w:rPr>
          <w:rFonts w:cstheme="minorHAnsi"/>
          <w:sz w:val="24"/>
          <w:lang w:val="sk-SK"/>
        </w:rPr>
      </w:pPr>
      <w:r w:rsidRPr="000C0357">
        <w:rPr>
          <w:rFonts w:cstheme="minorHAnsi"/>
          <w:sz w:val="24"/>
          <w:lang w:val="sk-SK"/>
        </w:rPr>
        <w:t>Cieľ:</w:t>
      </w:r>
    </w:p>
    <w:p w:rsidR="00CF263C" w:rsidRPr="000C0357" w:rsidRDefault="00CF263C" w:rsidP="000C0357">
      <w:pPr>
        <w:tabs>
          <w:tab w:val="left" w:pos="567"/>
        </w:tabs>
        <w:rPr>
          <w:rFonts w:cstheme="minorHAnsi"/>
          <w:sz w:val="24"/>
          <w:lang w:val="sk-SK"/>
        </w:rPr>
      </w:pPr>
      <w:r w:rsidRPr="000C0357">
        <w:rPr>
          <w:rFonts w:cstheme="minorHAnsi"/>
          <w:sz w:val="24"/>
          <w:lang w:val="sk-SK"/>
        </w:rPr>
        <w:t xml:space="preserve">• </w:t>
      </w:r>
      <w:r w:rsidRPr="000C0357">
        <w:rPr>
          <w:rFonts w:cstheme="minorHAnsi"/>
          <w:sz w:val="24"/>
          <w:lang w:val="sk-SK"/>
        </w:rPr>
        <w:tab/>
        <w:t>poskytnúť študentom individuálne poradenstvo,</w:t>
      </w:r>
    </w:p>
    <w:p w:rsidR="00CF263C" w:rsidRPr="000C0357" w:rsidRDefault="00CF263C" w:rsidP="000C0357">
      <w:pPr>
        <w:tabs>
          <w:tab w:val="left" w:pos="567"/>
        </w:tabs>
        <w:ind w:left="567" w:hanging="283"/>
        <w:rPr>
          <w:rFonts w:cstheme="minorHAnsi"/>
          <w:sz w:val="24"/>
          <w:lang w:val="sk-SK"/>
        </w:rPr>
      </w:pPr>
      <w:r w:rsidRPr="000C0357">
        <w:rPr>
          <w:rFonts w:cstheme="minorHAnsi"/>
          <w:sz w:val="24"/>
          <w:lang w:val="sk-SK"/>
        </w:rPr>
        <w:t>• v procese koučingu podporiť osobnostný rast a rozvoj sociálnych kompetencií študentov,</w:t>
      </w:r>
    </w:p>
    <w:p w:rsidR="00CF263C" w:rsidRPr="000C0357" w:rsidRDefault="00CF263C" w:rsidP="000C0357">
      <w:pPr>
        <w:tabs>
          <w:tab w:val="left" w:pos="567"/>
        </w:tabs>
        <w:rPr>
          <w:rFonts w:cstheme="minorHAnsi"/>
          <w:sz w:val="24"/>
          <w:lang w:val="sk-SK"/>
        </w:rPr>
      </w:pPr>
      <w:r w:rsidRPr="000C0357">
        <w:rPr>
          <w:rFonts w:cstheme="minorHAnsi"/>
          <w:sz w:val="24"/>
          <w:lang w:val="sk-SK"/>
        </w:rPr>
        <w:t xml:space="preserve">• </w:t>
      </w:r>
      <w:r w:rsidRPr="000C0357">
        <w:rPr>
          <w:rFonts w:cstheme="minorHAnsi"/>
          <w:sz w:val="24"/>
          <w:lang w:val="sk-SK"/>
        </w:rPr>
        <w:tab/>
        <w:t>umožniť študentom supervíziu pre odborný výkon v pomáhajúcich profesiách.</w:t>
      </w:r>
    </w:p>
    <w:p w:rsidR="00CF263C" w:rsidRPr="000C0357" w:rsidRDefault="00CF263C" w:rsidP="000C0357">
      <w:pPr>
        <w:rPr>
          <w:rFonts w:cstheme="minorHAnsi"/>
          <w:sz w:val="24"/>
          <w:lang w:val="sk-SK"/>
        </w:rPr>
      </w:pPr>
    </w:p>
    <w:p w:rsidR="00CF263C" w:rsidRPr="000C0357" w:rsidRDefault="00CF263C" w:rsidP="00586E22">
      <w:pPr>
        <w:ind w:firstLine="567"/>
        <w:rPr>
          <w:rFonts w:cstheme="minorHAnsi"/>
          <w:sz w:val="24"/>
          <w:lang w:val="sk-SK"/>
        </w:rPr>
      </w:pPr>
      <w:r w:rsidRPr="000C0357">
        <w:rPr>
          <w:rFonts w:cstheme="minorHAnsi"/>
          <w:sz w:val="24"/>
          <w:lang w:val="sk-SK"/>
        </w:rPr>
        <w:t>Organizačné zabezpečenie:</w:t>
      </w:r>
    </w:p>
    <w:p w:rsidR="00CF263C" w:rsidRPr="000C0357" w:rsidRDefault="00CF263C" w:rsidP="000C0357">
      <w:pPr>
        <w:ind w:left="567" w:hanging="283"/>
        <w:rPr>
          <w:rFonts w:cstheme="minorHAnsi"/>
          <w:sz w:val="24"/>
          <w:lang w:val="sk-SK"/>
        </w:rPr>
      </w:pPr>
      <w:r w:rsidRPr="000C0357">
        <w:rPr>
          <w:rFonts w:cstheme="minorHAnsi"/>
          <w:sz w:val="24"/>
          <w:lang w:val="sk-SK"/>
        </w:rPr>
        <w:t xml:space="preserve">• </w:t>
      </w:r>
      <w:r w:rsidRPr="000C0357">
        <w:rPr>
          <w:rFonts w:cstheme="minorHAnsi"/>
          <w:sz w:val="24"/>
          <w:lang w:val="sk-SK"/>
        </w:rPr>
        <w:tab/>
        <w:t>poradenstvo / koučing / supervízia sa študentom FSVaZ poskytuje bezplatne,</w:t>
      </w:r>
    </w:p>
    <w:p w:rsidR="00CF263C" w:rsidRPr="000C0357" w:rsidRDefault="00CF263C" w:rsidP="000C0357">
      <w:pPr>
        <w:ind w:left="567" w:hanging="283"/>
        <w:rPr>
          <w:rFonts w:cstheme="minorHAnsi"/>
          <w:sz w:val="24"/>
          <w:lang w:val="sk-SK"/>
        </w:rPr>
      </w:pPr>
      <w:r w:rsidRPr="000C0357">
        <w:rPr>
          <w:rFonts w:cstheme="minorHAnsi"/>
          <w:sz w:val="24"/>
          <w:lang w:val="sk-SK"/>
        </w:rPr>
        <w:lastRenderedPageBreak/>
        <w:t xml:space="preserve">• </w:t>
      </w:r>
      <w:r w:rsidRPr="000C0357">
        <w:rPr>
          <w:rFonts w:cstheme="minorHAnsi"/>
          <w:sz w:val="24"/>
          <w:lang w:val="sk-SK"/>
        </w:rPr>
        <w:tab/>
        <w:t>poradca / kouč / supervízor, ktorý je poskytovateľom poradenských služieb má právo odmietnuť poradenstvo z kapacitných dôvodov,</w:t>
      </w:r>
    </w:p>
    <w:p w:rsidR="00CF263C" w:rsidRPr="000C0357" w:rsidRDefault="00CF263C" w:rsidP="000C0357">
      <w:pPr>
        <w:ind w:left="567" w:hanging="283"/>
        <w:rPr>
          <w:rFonts w:cstheme="minorHAnsi"/>
          <w:sz w:val="24"/>
          <w:lang w:val="sk-SK"/>
        </w:rPr>
      </w:pPr>
      <w:r w:rsidRPr="000C0357">
        <w:rPr>
          <w:rFonts w:cstheme="minorHAnsi"/>
          <w:sz w:val="24"/>
          <w:lang w:val="sk-SK"/>
        </w:rPr>
        <w:t xml:space="preserve">• </w:t>
      </w:r>
      <w:r w:rsidRPr="000C0357">
        <w:rPr>
          <w:rFonts w:cstheme="minorHAnsi"/>
          <w:sz w:val="24"/>
          <w:lang w:val="sk-SK"/>
        </w:rPr>
        <w:tab/>
        <w:t>dohovor o podmienkach poradenstva – charakter poradenského kontraktu, frekvencia stretnutí, miesto stretnutia je predmetom dohovoru medzi poradcom / koučom / supervízorom a klientom,</w:t>
      </w:r>
    </w:p>
    <w:p w:rsidR="00CF263C" w:rsidRPr="000C0357" w:rsidRDefault="00CF263C" w:rsidP="000C0357">
      <w:pPr>
        <w:ind w:left="567" w:hanging="283"/>
        <w:rPr>
          <w:rFonts w:cstheme="minorHAnsi"/>
          <w:sz w:val="24"/>
          <w:lang w:val="sk-SK"/>
        </w:rPr>
      </w:pPr>
      <w:r w:rsidRPr="000C0357">
        <w:rPr>
          <w:rFonts w:cstheme="minorHAnsi"/>
          <w:sz w:val="24"/>
          <w:lang w:val="sk-SK"/>
        </w:rPr>
        <w:t xml:space="preserve">• </w:t>
      </w:r>
      <w:r w:rsidR="000C0357">
        <w:rPr>
          <w:rFonts w:cstheme="minorHAnsi"/>
          <w:sz w:val="24"/>
          <w:lang w:val="sk-SK"/>
        </w:rPr>
        <w:t xml:space="preserve"> </w:t>
      </w:r>
      <w:r w:rsidRPr="000C0357">
        <w:rPr>
          <w:rFonts w:cstheme="minorHAnsi"/>
          <w:sz w:val="24"/>
          <w:lang w:val="sk-SK"/>
        </w:rPr>
        <w:t xml:space="preserve">o počte poskytnutých poradenských služieb vedie poradca v konkrétnom akademickom roku záznam a údaje o počtoch klientov oznamuje na vyžiadanie organizačnému garantovi pričom osobné údaje ostávajú u poradcu, ktorý s nimi pracuje v súlade </w:t>
      </w:r>
      <w:r w:rsidR="007456DD">
        <w:rPr>
          <w:rFonts w:cstheme="minorHAnsi"/>
          <w:sz w:val="24"/>
          <w:lang w:val="sk-SK"/>
        </w:rPr>
        <w:br/>
      </w:r>
      <w:r w:rsidRPr="000C0357">
        <w:rPr>
          <w:rFonts w:cstheme="minorHAnsi"/>
          <w:sz w:val="24"/>
          <w:lang w:val="sk-SK"/>
        </w:rPr>
        <w:t>so Zákonom č. 576/2004 Z. z. o zdravotnej starostlivosti podľa § 6 ods.4.</w:t>
      </w:r>
    </w:p>
    <w:p w:rsidR="00CF263C" w:rsidRPr="000C0357" w:rsidRDefault="00CF263C" w:rsidP="000C0357">
      <w:pPr>
        <w:rPr>
          <w:rFonts w:cstheme="minorHAnsi"/>
          <w:sz w:val="24"/>
          <w:lang w:val="sk-SK"/>
        </w:rPr>
      </w:pPr>
    </w:p>
    <w:p w:rsidR="00CF263C" w:rsidRPr="000C0357" w:rsidRDefault="00CF263C" w:rsidP="000C0357">
      <w:pPr>
        <w:ind w:firstLine="567"/>
        <w:rPr>
          <w:rFonts w:cstheme="minorHAnsi"/>
          <w:sz w:val="24"/>
          <w:lang w:val="sk-SK"/>
        </w:rPr>
      </w:pPr>
      <w:r w:rsidRPr="000C0357">
        <w:rPr>
          <w:rFonts w:cstheme="minorHAnsi"/>
          <w:sz w:val="24"/>
          <w:lang w:val="sk-SK"/>
        </w:rPr>
        <w:t xml:space="preserve">Za rok 2016 eviduje CPS sumárne poskytnuté poradenstvo v počte 26 stretnutí </w:t>
      </w:r>
      <w:r w:rsidR="000C0357">
        <w:rPr>
          <w:rFonts w:cstheme="minorHAnsi"/>
          <w:sz w:val="24"/>
          <w:lang w:val="sk-SK"/>
        </w:rPr>
        <w:br/>
      </w:r>
      <w:r w:rsidRPr="000C0357">
        <w:rPr>
          <w:rFonts w:cstheme="minorHAnsi"/>
          <w:sz w:val="24"/>
          <w:lang w:val="sk-SK"/>
        </w:rPr>
        <w:t>a poskytnutí poradenských služieb u zamestnancov uvedených vyššie.</w:t>
      </w:r>
    </w:p>
    <w:p w:rsidR="00CF263C" w:rsidRPr="00392F9C" w:rsidRDefault="00CF263C" w:rsidP="00CF263C">
      <w:pPr>
        <w:spacing w:after="0" w:line="240" w:lineRule="auto"/>
        <w:ind w:firstLine="0"/>
        <w:rPr>
          <w:rFonts w:asciiTheme="minorHAnsi" w:hAnsiTheme="minorHAnsi" w:cstheme="minorHAnsi"/>
          <w:sz w:val="24"/>
          <w:szCs w:val="24"/>
          <w:highlight w:val="yellow"/>
          <w:lang w:val="sk-SK"/>
        </w:rPr>
      </w:pPr>
    </w:p>
    <w:p w:rsidR="00CF263C" w:rsidRPr="00392F9C" w:rsidRDefault="00CF263C" w:rsidP="00CF263C">
      <w:pPr>
        <w:spacing w:after="0" w:line="240" w:lineRule="auto"/>
        <w:ind w:firstLine="0"/>
        <w:rPr>
          <w:rFonts w:asciiTheme="minorHAnsi" w:hAnsiTheme="minorHAnsi" w:cstheme="minorHAnsi"/>
          <w:sz w:val="24"/>
          <w:szCs w:val="24"/>
          <w:highlight w:val="yellow"/>
          <w:lang w:val="sk-SK"/>
        </w:rPr>
      </w:pPr>
    </w:p>
    <w:p w:rsidR="00CF263C" w:rsidRPr="000C0357" w:rsidRDefault="00CF263C" w:rsidP="000C0357">
      <w:pPr>
        <w:rPr>
          <w:b/>
          <w:sz w:val="24"/>
          <w:lang w:val="sk-SK"/>
        </w:rPr>
      </w:pPr>
      <w:r w:rsidRPr="000C0357">
        <w:rPr>
          <w:b/>
          <w:sz w:val="24"/>
          <w:lang w:val="sk-SK"/>
        </w:rPr>
        <w:t>Personálno – právne oddelenie UKF v Nitre</w:t>
      </w:r>
    </w:p>
    <w:p w:rsidR="00CF263C" w:rsidRPr="000C0357" w:rsidRDefault="00CF263C" w:rsidP="000C0357">
      <w:pPr>
        <w:rPr>
          <w:sz w:val="24"/>
          <w:lang w:val="sk-SK"/>
        </w:rPr>
      </w:pPr>
    </w:p>
    <w:p w:rsidR="00CF263C" w:rsidRPr="000C0357" w:rsidRDefault="00CF263C" w:rsidP="000C0357">
      <w:pPr>
        <w:ind w:firstLine="567"/>
        <w:rPr>
          <w:rFonts w:eastAsiaTheme="minorHAnsi"/>
          <w:color w:val="000000" w:themeColor="text1"/>
          <w:sz w:val="24"/>
          <w:lang w:val="sk-SK" w:bidi="ar-SA"/>
        </w:rPr>
      </w:pPr>
      <w:r w:rsidRPr="000C0357">
        <w:rPr>
          <w:rFonts w:eastAsiaTheme="minorHAnsi"/>
          <w:color w:val="000000" w:themeColor="text1"/>
          <w:sz w:val="24"/>
          <w:lang w:val="sk-SK" w:bidi="ar-SA"/>
        </w:rPr>
        <w:t xml:space="preserve">V rámci právneho poradenstva pre študentov Personálno – právne oddelenie UKF </w:t>
      </w:r>
      <w:r w:rsidR="000C0357">
        <w:rPr>
          <w:rFonts w:eastAsiaTheme="minorHAnsi"/>
          <w:color w:val="000000" w:themeColor="text1"/>
          <w:sz w:val="24"/>
          <w:lang w:val="sk-SK" w:bidi="ar-SA"/>
        </w:rPr>
        <w:br/>
      </w:r>
      <w:r w:rsidRPr="000C0357">
        <w:rPr>
          <w:rFonts w:eastAsiaTheme="minorHAnsi"/>
          <w:color w:val="000000" w:themeColor="text1"/>
          <w:sz w:val="24"/>
          <w:lang w:val="sk-SK" w:bidi="ar-SA"/>
        </w:rPr>
        <w:t>v Nitre poskytlo študentom poradenstvo v problematike výkladu Študijného poriadku UKF v Nitre a zákona č. 131/2002 Z. z. o vysokých školách a o zmene a doplnení niektorých zákonov</w:t>
      </w:r>
      <w:r w:rsidR="000C0357">
        <w:rPr>
          <w:rFonts w:eastAsiaTheme="minorHAnsi"/>
          <w:color w:val="000000" w:themeColor="text1"/>
          <w:sz w:val="24"/>
          <w:lang w:val="sk-SK" w:bidi="ar-SA"/>
        </w:rPr>
        <w:t xml:space="preserve"> </w:t>
      </w:r>
      <w:r w:rsidRPr="000C0357">
        <w:rPr>
          <w:rFonts w:eastAsiaTheme="minorHAnsi"/>
          <w:color w:val="000000" w:themeColor="text1"/>
          <w:sz w:val="24"/>
          <w:lang w:val="sk-SK" w:bidi="ar-SA"/>
        </w:rPr>
        <w:t>v znení neskorších predpisov (5x) a so študentským parlamentom  bola riešená problematika volieb zástupcov študentov UKF do Študentskej rady vysokých škôl.</w:t>
      </w:r>
    </w:p>
    <w:p w:rsidR="00CF263C" w:rsidRDefault="00CF263C" w:rsidP="00CF263C">
      <w:pPr>
        <w:spacing w:after="0" w:line="240" w:lineRule="auto"/>
        <w:ind w:firstLine="0"/>
        <w:rPr>
          <w:rFonts w:asciiTheme="minorHAnsi" w:eastAsiaTheme="minorHAnsi" w:hAnsiTheme="minorHAnsi"/>
          <w:color w:val="000000" w:themeColor="text1"/>
          <w:sz w:val="24"/>
          <w:szCs w:val="24"/>
          <w:lang w:val="sk-SK" w:bidi="ar-SA"/>
        </w:rPr>
      </w:pPr>
    </w:p>
    <w:p w:rsidR="00CF263C" w:rsidRPr="000C0357" w:rsidRDefault="00CF263C" w:rsidP="000C0357">
      <w:pPr>
        <w:rPr>
          <w:b/>
          <w:sz w:val="24"/>
          <w:lang w:val="sk-SK"/>
        </w:rPr>
      </w:pPr>
      <w:r w:rsidRPr="000C0357">
        <w:rPr>
          <w:b/>
          <w:sz w:val="24"/>
          <w:lang w:val="sk-SK"/>
        </w:rPr>
        <w:t>Poradenské a servisné centrum UKF</w:t>
      </w:r>
    </w:p>
    <w:p w:rsidR="00CF263C" w:rsidRPr="000C0357" w:rsidRDefault="00CF263C" w:rsidP="000C0357">
      <w:pPr>
        <w:rPr>
          <w:sz w:val="24"/>
          <w:lang w:val="sk-SK"/>
        </w:rPr>
      </w:pP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Univerzita v roku 2016 začala myšlienku Poradenského a</w:t>
      </w:r>
      <w:r w:rsidR="00586E22">
        <w:rPr>
          <w:rFonts w:eastAsiaTheme="minorHAnsi"/>
          <w:sz w:val="24"/>
          <w:lang w:val="sk-SK" w:bidi="ar-SA"/>
        </w:rPr>
        <w:t xml:space="preserve"> </w:t>
      </w:r>
      <w:r w:rsidRPr="000C0357">
        <w:rPr>
          <w:rFonts w:eastAsiaTheme="minorHAnsi"/>
          <w:sz w:val="24"/>
          <w:lang w:val="sk-SK" w:bidi="ar-SA"/>
        </w:rPr>
        <w:t xml:space="preserve">servisného centra </w:t>
      </w:r>
      <w:r w:rsidR="000C0357">
        <w:rPr>
          <w:rFonts w:eastAsiaTheme="minorHAnsi"/>
          <w:sz w:val="24"/>
          <w:lang w:val="sk-SK" w:bidi="ar-SA"/>
        </w:rPr>
        <w:br/>
      </w:r>
      <w:r w:rsidRPr="000C0357">
        <w:rPr>
          <w:rFonts w:eastAsiaTheme="minorHAnsi"/>
          <w:sz w:val="24"/>
          <w:lang w:val="sk-SK" w:bidi="ar-SA"/>
        </w:rPr>
        <w:t xml:space="preserve">pre študentov zhmotňovať v podobe podania rozvojového projektu na MŠVVaŠ SR „Centralizovanie a zefektívnenie poradenstva pre študentov Univerzity Konštantína Filozofa v Nitre“, ktorý bol podporený. Realizácia projektu je rozdelená do 3 častí: </w:t>
      </w:r>
    </w:p>
    <w:p w:rsidR="00CF263C" w:rsidRPr="000C0357" w:rsidRDefault="00CF263C" w:rsidP="0079213E">
      <w:pPr>
        <w:pStyle w:val="Odsekzoznamu"/>
        <w:numPr>
          <w:ilvl w:val="0"/>
          <w:numId w:val="91"/>
        </w:numPr>
        <w:ind w:left="567" w:hanging="283"/>
        <w:rPr>
          <w:rFonts w:eastAsiaTheme="minorHAnsi"/>
          <w:sz w:val="24"/>
          <w:lang w:val="sk-SK" w:bidi="ar-SA"/>
        </w:rPr>
      </w:pPr>
      <w:r w:rsidRPr="000C0357">
        <w:rPr>
          <w:rFonts w:eastAsiaTheme="minorHAnsi"/>
          <w:sz w:val="24"/>
          <w:lang w:val="sk-SK" w:bidi="ar-SA"/>
        </w:rPr>
        <w:t>Analýza potrieb študentov UKF v Nitre zameraných na poradenstvo</w:t>
      </w:r>
    </w:p>
    <w:p w:rsidR="00CF263C" w:rsidRPr="000C0357" w:rsidRDefault="00CF263C" w:rsidP="0079213E">
      <w:pPr>
        <w:pStyle w:val="Odsekzoznamu"/>
        <w:numPr>
          <w:ilvl w:val="0"/>
          <w:numId w:val="91"/>
        </w:numPr>
        <w:ind w:left="567" w:hanging="283"/>
        <w:rPr>
          <w:rFonts w:eastAsiaTheme="minorHAnsi"/>
          <w:sz w:val="24"/>
          <w:lang w:val="sk-SK" w:bidi="ar-SA"/>
        </w:rPr>
      </w:pPr>
      <w:r w:rsidRPr="000C0357">
        <w:rPr>
          <w:rFonts w:eastAsiaTheme="minorHAnsi"/>
          <w:sz w:val="24"/>
          <w:lang w:val="sk-SK" w:bidi="ar-SA"/>
        </w:rPr>
        <w:t>Vybudovanie Poradenského centra UKF - rekonštrukcia budovy</w:t>
      </w:r>
    </w:p>
    <w:p w:rsidR="00CF263C" w:rsidRPr="000C0357" w:rsidRDefault="00CF263C" w:rsidP="0079213E">
      <w:pPr>
        <w:pStyle w:val="Odsekzoznamu"/>
        <w:numPr>
          <w:ilvl w:val="0"/>
          <w:numId w:val="91"/>
        </w:numPr>
        <w:ind w:left="567" w:hanging="283"/>
        <w:rPr>
          <w:rFonts w:eastAsiaTheme="minorHAnsi"/>
          <w:sz w:val="24"/>
          <w:lang w:val="sk-SK" w:bidi="ar-SA"/>
        </w:rPr>
      </w:pPr>
      <w:r w:rsidRPr="000C0357">
        <w:rPr>
          <w:rFonts w:eastAsiaTheme="minorHAnsi"/>
          <w:sz w:val="24"/>
          <w:lang w:val="sk-SK" w:bidi="ar-SA"/>
        </w:rPr>
        <w:t>Poskytovanie poradenských služieb študentom</w:t>
      </w: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Výsledkom projektu v roku 2017 bude centralizovanie a zefektívnenie poradenstva, ktoré v sebe bude niesť poskytovanie diagnostických a prognostických informácií, náčrty riešení vzniknutých problémov u študentov, poučení a odporúčaní, konzultácií a diskusií, ako aj výchovno-vzdelávací aspekt aktivít v rozmanitých oblastiach. Dosiahnutý konečný stav systematizácie bude vymedzený procesom inštitucionalizácie pomoci pre študentov.</w:t>
      </w:r>
    </w:p>
    <w:p w:rsidR="00803F68" w:rsidRDefault="00803F68" w:rsidP="00803F68">
      <w:pPr>
        <w:spacing w:after="0" w:line="360" w:lineRule="auto"/>
        <w:rPr>
          <w:rFonts w:ascii="Times New Roman" w:hAnsi="Times New Roman"/>
          <w:sz w:val="24"/>
          <w:szCs w:val="24"/>
        </w:rPr>
      </w:pPr>
    </w:p>
    <w:p w:rsidR="00B936BF" w:rsidRDefault="00B936BF" w:rsidP="00803F68">
      <w:pPr>
        <w:spacing w:after="0" w:line="360" w:lineRule="auto"/>
        <w:rPr>
          <w:rFonts w:ascii="Times New Roman" w:hAnsi="Times New Roman"/>
          <w:sz w:val="24"/>
          <w:szCs w:val="24"/>
        </w:rPr>
      </w:pPr>
    </w:p>
    <w:p w:rsidR="00B936BF" w:rsidRDefault="00B936BF" w:rsidP="00803F68">
      <w:pPr>
        <w:spacing w:after="0" w:line="360" w:lineRule="auto"/>
        <w:rPr>
          <w:rFonts w:ascii="Times New Roman" w:hAnsi="Times New Roman"/>
          <w:sz w:val="24"/>
          <w:szCs w:val="24"/>
        </w:rPr>
      </w:pPr>
    </w:p>
    <w:p w:rsidR="00B936BF" w:rsidRDefault="00B936BF" w:rsidP="00803F68">
      <w:pPr>
        <w:spacing w:after="0" w:line="360" w:lineRule="auto"/>
        <w:rPr>
          <w:rFonts w:ascii="Times New Roman" w:hAnsi="Times New Roman"/>
          <w:sz w:val="24"/>
          <w:szCs w:val="24"/>
        </w:rPr>
      </w:pPr>
    </w:p>
    <w:p w:rsidR="00803F68" w:rsidRDefault="00803F68" w:rsidP="00803F68">
      <w:pPr>
        <w:spacing w:after="0" w:line="240" w:lineRule="auto"/>
        <w:ind w:firstLine="0"/>
        <w:jc w:val="left"/>
        <w:rPr>
          <w:rFonts w:asciiTheme="minorHAnsi" w:eastAsiaTheme="minorHAnsi" w:hAnsiTheme="minorHAnsi"/>
          <w:b/>
          <w:color w:val="000000" w:themeColor="text1"/>
          <w:sz w:val="24"/>
          <w:szCs w:val="24"/>
          <w:lang w:val="sk-SK" w:bidi="ar-SA"/>
        </w:rPr>
      </w:pPr>
    </w:p>
    <w:p w:rsidR="00105EDD" w:rsidRPr="00803F68" w:rsidRDefault="004C48B8" w:rsidP="0079213E">
      <w:pPr>
        <w:pStyle w:val="Nadpis2"/>
        <w:numPr>
          <w:ilvl w:val="1"/>
          <w:numId w:val="16"/>
        </w:numPr>
        <w:rPr>
          <w:rFonts w:asciiTheme="minorHAnsi" w:eastAsiaTheme="minorHAnsi" w:hAnsiTheme="minorHAnsi"/>
          <w:color w:val="000000" w:themeColor="text1"/>
          <w:sz w:val="24"/>
          <w:szCs w:val="24"/>
          <w:lang w:bidi="ar-SA"/>
        </w:rPr>
      </w:pPr>
      <w:bookmarkStart w:id="218" w:name="_Toc447794102"/>
      <w:bookmarkStart w:id="219" w:name="_Toc481503936"/>
      <w:r>
        <w:lastRenderedPageBreak/>
        <w:t xml:space="preserve">Možnosti práce </w:t>
      </w:r>
      <w:r w:rsidR="00CF263C">
        <w:t>a podpora kariéry študentov</w:t>
      </w:r>
      <w:bookmarkEnd w:id="218"/>
      <w:bookmarkEnd w:id="219"/>
    </w:p>
    <w:p w:rsidR="00CF263C" w:rsidRDefault="00CF263C" w:rsidP="008E20F1">
      <w:pPr>
        <w:ind w:firstLine="567"/>
        <w:rPr>
          <w:rFonts w:asciiTheme="minorHAnsi" w:eastAsiaTheme="minorHAnsi" w:hAnsiTheme="minorHAnsi"/>
          <w:color w:val="000000" w:themeColor="text1"/>
          <w:sz w:val="24"/>
          <w:szCs w:val="24"/>
          <w:lang w:val="sk-SK" w:bidi="ar-SA"/>
        </w:rPr>
      </w:pP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 xml:space="preserve">V roku 2016 poskytla UKF v Nitre študentom možnosť brigádnickej činnosti na pozícií Plavčík pre bazény. Išlo o zaistenie záchrannej služby, prevencie nehôd a utopení v bazénoch, plaveckých zariadeniach a umelých kúpaliskách v súlade s platnou legislatívou. </w:t>
      </w: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 xml:space="preserve">Univerzita v roku 2016 nadviazala významnú spoluprácu s Národným kariérnym centrom (NAKAC) a zorganizovala pre študentov podporné aktivty zamerané na kariérny rozvoj.  Na UKF v Nitre sa v októbri 2016 konal po prvý raz Kariérny deň UKF, na ktorom sa zúčastnili známe zahraničné a slovenské firmy (Amazon, Accenture, PSA GROUP, Billa, E-KU, Injoy, Camp leaders, Your Choice, SAIA a Google). V priestoroch univerzitnej auly </w:t>
      </w:r>
      <w:r w:rsidR="000C0357">
        <w:rPr>
          <w:rFonts w:eastAsiaTheme="minorHAnsi"/>
          <w:sz w:val="24"/>
          <w:lang w:val="sk-SK" w:bidi="ar-SA"/>
        </w:rPr>
        <w:br/>
      </w:r>
      <w:r w:rsidRPr="000C0357">
        <w:rPr>
          <w:rFonts w:eastAsiaTheme="minorHAnsi"/>
          <w:sz w:val="24"/>
          <w:lang w:val="sk-SK" w:bidi="ar-SA"/>
        </w:rPr>
        <w:t xml:space="preserve">a v pripravených prezentačných stánkoch radili študentom, aké majú uplatnenie po ukončení štúdia, ponúkali im pracovné ponuky a aktuálne ponuky na stáže, a informovali ich </w:t>
      </w:r>
      <w:r w:rsidR="000C0357">
        <w:rPr>
          <w:rFonts w:eastAsiaTheme="minorHAnsi"/>
          <w:sz w:val="24"/>
          <w:lang w:val="sk-SK" w:bidi="ar-SA"/>
        </w:rPr>
        <w:br/>
      </w:r>
      <w:r w:rsidRPr="000C0357">
        <w:rPr>
          <w:rFonts w:eastAsiaTheme="minorHAnsi"/>
          <w:sz w:val="24"/>
          <w:lang w:val="sk-SK" w:bidi="ar-SA"/>
        </w:rPr>
        <w:t xml:space="preserve">o možnostiach stráviť semester na vysokej škole v zahraničí alebo na letných programoch </w:t>
      </w:r>
      <w:r w:rsidR="000C0357">
        <w:rPr>
          <w:rFonts w:eastAsiaTheme="minorHAnsi"/>
          <w:sz w:val="24"/>
          <w:lang w:val="sk-SK" w:bidi="ar-SA"/>
        </w:rPr>
        <w:br/>
      </w:r>
      <w:r w:rsidRPr="000C0357">
        <w:rPr>
          <w:rFonts w:eastAsiaTheme="minorHAnsi"/>
          <w:sz w:val="24"/>
          <w:lang w:val="sk-SK" w:bidi="ar-SA"/>
        </w:rPr>
        <w:t xml:space="preserve">v USA. </w:t>
      </w:r>
      <w:r w:rsidRPr="000C0357">
        <w:rPr>
          <w:rFonts w:eastAsiaTheme="minorHAnsi"/>
          <w:sz w:val="24"/>
          <w:lang w:val="sk-SK"/>
        </w:rPr>
        <w:t xml:space="preserve">Okrem stretnutí so zamestnávateľmi mohli študenti navštíviť sprievodný program. Zahraničným hosťom bol Owen Fernandez, jediný certifikovaný kouč prestížnej spoločnosti John Maxwell Team na Slovensku, ktorý prednášal vo viac ako 40-ich krajinách sveta. </w:t>
      </w:r>
      <w:r w:rsidR="000C0357">
        <w:rPr>
          <w:rFonts w:eastAsiaTheme="minorHAnsi"/>
          <w:sz w:val="24"/>
          <w:lang w:val="sk-SK"/>
        </w:rPr>
        <w:br/>
      </w:r>
      <w:r w:rsidRPr="000C0357">
        <w:rPr>
          <w:rFonts w:eastAsiaTheme="minorHAnsi"/>
          <w:sz w:val="24"/>
          <w:lang w:val="sk-SK"/>
        </w:rPr>
        <w:t xml:space="preserve">Na univerzite v Nitre hovoril na tému: „Your Career – Map it, tap it, Grow it!“.  Pripravený bol pre študentov aj workshop „Vyberte si svoje povolanie - príď zistiť oblasť, povolanie, zamestnanie, pozíciu, ktorá sa k tebe hodí“, ktorý mal za cieľ pomôcť študentom </w:t>
      </w:r>
      <w:r w:rsidR="000C0357">
        <w:rPr>
          <w:rFonts w:eastAsiaTheme="minorHAnsi"/>
          <w:sz w:val="24"/>
          <w:lang w:val="sk-SK"/>
        </w:rPr>
        <w:br/>
      </w:r>
      <w:r w:rsidRPr="000C0357">
        <w:rPr>
          <w:rFonts w:eastAsiaTheme="minorHAnsi"/>
          <w:sz w:val="24"/>
          <w:lang w:val="sk-SK"/>
        </w:rPr>
        <w:t xml:space="preserve">pri rozhodovaní, aké povolanie si vybrať po ukončení ich štúdia. Na záver bol pripravený workshop spoločnosti Your Choice „Staňte sa profesionálnym prekladateľom“, na ktorom študenti mohli získať praktické rady, ako sa stať profesionálnym prekladateľom a mohli získať stáž v prekladateľskej agentúre. </w:t>
      </w:r>
    </w:p>
    <w:p w:rsidR="00CF263C" w:rsidRPr="000C0357" w:rsidRDefault="00CF263C" w:rsidP="000C0357">
      <w:pPr>
        <w:ind w:firstLine="567"/>
        <w:rPr>
          <w:rFonts w:eastAsiaTheme="minorHAnsi"/>
          <w:sz w:val="24"/>
          <w:lang w:val="sk-SK" w:bidi="ar-SA"/>
        </w:rPr>
      </w:pPr>
      <w:r w:rsidRPr="000C0357">
        <w:rPr>
          <w:rFonts w:eastAsiaTheme="minorHAnsi"/>
          <w:sz w:val="24"/>
          <w:lang w:val="sk-SK" w:bidi="ar-SA"/>
        </w:rPr>
        <w:t>Ďalšou podpornou aktivitou, ktorú zorganizovala univerzita v spolupráci s NAKAC bol Table Talk v novembri 2016. Išlo o dve stretnutia zástupcov firiem</w:t>
      </w:r>
      <w:r w:rsidRPr="000C0357">
        <w:rPr>
          <w:sz w:val="24"/>
        </w:rPr>
        <w:t xml:space="preserve"> (</w:t>
      </w:r>
      <w:r w:rsidRPr="000C0357">
        <w:rPr>
          <w:rFonts w:eastAsiaTheme="minorHAnsi"/>
          <w:sz w:val="24"/>
          <w:lang w:val="sk-SK" w:bidi="ar-SA"/>
        </w:rPr>
        <w:t xml:space="preserve">napr. Insdata, Posam, Accenture, Henkel, ING poisťovňa a iné) so študentmi posledných ročníkov študijných odborov informatika (FPV UKF v Nitre) a cudzie jazyky (FF UKF v Nitre). Cieľom stretnutí bolo informovať našich študentov o možnostiach uplatnenia sa na trhu práce a formou priamej diskusie </w:t>
      </w:r>
      <w:r w:rsidR="00714F2B">
        <w:rPr>
          <w:rFonts w:eastAsiaTheme="minorHAnsi"/>
          <w:sz w:val="24"/>
          <w:lang w:val="sk-SK" w:bidi="ar-SA"/>
        </w:rPr>
        <w:t>s</w:t>
      </w:r>
      <w:r w:rsidRPr="000C0357">
        <w:rPr>
          <w:rFonts w:eastAsiaTheme="minorHAnsi"/>
          <w:sz w:val="24"/>
          <w:lang w:val="sk-SK" w:bidi="ar-SA"/>
        </w:rPr>
        <w:t>o zástupcami firiem im predstaviť pracovné príležitosti, ktoré sú pre nich relevantné. Národné kariérne centrum má s formátom „Table Talk“ už viacročné skúsenosti. Tento formát nahradil formu prezentácie, ktorá sa bežne používala pred tým. Priama diskusia za okrúhlymi stolmi umožňuje, aby iniciatíva viac vychádzala zo strany študentov, aby sa pýtali na to, čo ich zaujíma.</w:t>
      </w:r>
    </w:p>
    <w:p w:rsidR="00CF263C" w:rsidRPr="000C0357" w:rsidRDefault="00CF263C" w:rsidP="000C0357">
      <w:pPr>
        <w:rPr>
          <w:rFonts w:eastAsiaTheme="minorHAnsi"/>
          <w:sz w:val="24"/>
          <w:lang w:val="sk-SK" w:bidi="ar-SA"/>
        </w:rPr>
      </w:pPr>
    </w:p>
    <w:p w:rsidR="00866F85" w:rsidRDefault="00866F85" w:rsidP="00866F85">
      <w:pPr>
        <w:spacing w:after="0" w:line="240" w:lineRule="auto"/>
        <w:ind w:firstLine="0"/>
        <w:jc w:val="left"/>
        <w:rPr>
          <w:rFonts w:asciiTheme="minorHAnsi" w:eastAsiaTheme="minorHAnsi" w:hAnsiTheme="minorHAnsi"/>
          <w:b/>
          <w:color w:val="000000" w:themeColor="text1"/>
          <w:sz w:val="24"/>
          <w:szCs w:val="24"/>
          <w:lang w:val="sk-SK" w:bidi="ar-SA"/>
        </w:rPr>
      </w:pPr>
    </w:p>
    <w:p w:rsidR="00866F85" w:rsidRPr="00AD6D4D" w:rsidRDefault="00866F85" w:rsidP="0079213E">
      <w:pPr>
        <w:pStyle w:val="Nadpis2"/>
        <w:numPr>
          <w:ilvl w:val="1"/>
          <w:numId w:val="16"/>
        </w:numPr>
      </w:pPr>
      <w:bookmarkStart w:id="220" w:name="_Toc481503937"/>
      <w:r>
        <w:t>Spokojnosť študentov s kvalitou poskytovaných služieb</w:t>
      </w:r>
      <w:bookmarkEnd w:id="220"/>
    </w:p>
    <w:p w:rsidR="00866F85" w:rsidRDefault="00866F85" w:rsidP="00866F85">
      <w:pPr>
        <w:ind w:firstLine="567"/>
        <w:rPr>
          <w:rFonts w:asciiTheme="minorHAnsi" w:eastAsiaTheme="minorHAnsi" w:hAnsiTheme="minorHAnsi"/>
          <w:color w:val="000000" w:themeColor="text1"/>
          <w:sz w:val="24"/>
          <w:szCs w:val="24"/>
          <w:lang w:val="sk-SK" w:bidi="ar-SA"/>
        </w:rPr>
      </w:pPr>
    </w:p>
    <w:p w:rsidR="00866F85" w:rsidRPr="000C0357" w:rsidRDefault="00866F85" w:rsidP="000C0357">
      <w:pPr>
        <w:ind w:firstLine="567"/>
        <w:rPr>
          <w:rFonts w:eastAsiaTheme="minorHAnsi"/>
          <w:sz w:val="24"/>
          <w:lang w:val="sk-SK"/>
        </w:rPr>
      </w:pPr>
      <w:r w:rsidRPr="000C0357">
        <w:rPr>
          <w:rFonts w:eastAsiaTheme="minorHAnsi"/>
          <w:sz w:val="24"/>
          <w:lang w:val="sk-SK"/>
        </w:rPr>
        <w:t xml:space="preserve">Hodnotenie spokojnosti študentov s kvalitou poskytovaných služieb na UKF sa vykonalo Dotazníkom spokojnosti študentov s kvalitou poskytovaných služieb na UKF </w:t>
      </w:r>
      <w:r w:rsidR="000C0357">
        <w:rPr>
          <w:rFonts w:eastAsiaTheme="minorHAnsi"/>
          <w:sz w:val="24"/>
          <w:lang w:val="sk-SK"/>
        </w:rPr>
        <w:br/>
      </w:r>
      <w:r w:rsidRPr="000C0357">
        <w:rPr>
          <w:rFonts w:eastAsiaTheme="minorHAnsi"/>
          <w:sz w:val="24"/>
          <w:lang w:val="sk-SK"/>
        </w:rPr>
        <w:t xml:space="preserve">na vzorke 1012 študentov z 5 fakúlt a troch ubytovacích zariadení. Prieskumu sa zúčastnilo 176 študentov </w:t>
      </w:r>
      <w:bookmarkStart w:id="221" w:name="OLE_LINK48"/>
      <w:bookmarkStart w:id="222" w:name="OLE_LINK47"/>
      <w:bookmarkStart w:id="223" w:name="OLE_LINK46"/>
      <w:bookmarkStart w:id="224" w:name="OLE_LINK45"/>
      <w:bookmarkStart w:id="225" w:name="OLE_LINK44"/>
      <w:bookmarkStart w:id="226" w:name="OLE_LINK43"/>
      <w:bookmarkStart w:id="227" w:name="OLE_LINK42"/>
      <w:bookmarkStart w:id="228" w:name="OLE_LINK41"/>
      <w:r w:rsidRPr="000C0357">
        <w:rPr>
          <w:rFonts w:eastAsiaTheme="minorHAnsi"/>
          <w:sz w:val="24"/>
          <w:lang w:val="sk-SK"/>
        </w:rPr>
        <w:t xml:space="preserve">(17,4 %) </w:t>
      </w:r>
      <w:bookmarkEnd w:id="221"/>
      <w:bookmarkEnd w:id="222"/>
      <w:bookmarkEnd w:id="223"/>
      <w:bookmarkEnd w:id="224"/>
      <w:bookmarkEnd w:id="225"/>
      <w:bookmarkEnd w:id="226"/>
      <w:bookmarkEnd w:id="227"/>
      <w:bookmarkEnd w:id="228"/>
      <w:r w:rsidRPr="000C0357">
        <w:rPr>
          <w:rFonts w:eastAsiaTheme="minorHAnsi"/>
          <w:sz w:val="24"/>
          <w:lang w:val="sk-SK"/>
        </w:rPr>
        <w:t>z FPV, 142 študentov (14,0 %) z FSVaZ, 106 študentov (10,5 %) z FSŠ, 360 študentov (35,6 %) z</w:t>
      </w:r>
      <w:r w:rsidR="000C0357">
        <w:rPr>
          <w:rFonts w:eastAsiaTheme="minorHAnsi"/>
          <w:sz w:val="24"/>
          <w:lang w:val="sk-SK"/>
        </w:rPr>
        <w:t xml:space="preserve"> </w:t>
      </w:r>
      <w:r w:rsidRPr="000C0357">
        <w:rPr>
          <w:rFonts w:eastAsiaTheme="minorHAnsi"/>
          <w:sz w:val="24"/>
          <w:lang w:val="sk-SK"/>
        </w:rPr>
        <w:t>FF a</w:t>
      </w:r>
      <w:r w:rsidR="000C0357">
        <w:rPr>
          <w:rFonts w:eastAsiaTheme="minorHAnsi"/>
          <w:sz w:val="24"/>
          <w:lang w:val="sk-SK"/>
        </w:rPr>
        <w:t xml:space="preserve"> </w:t>
      </w:r>
      <w:r w:rsidRPr="000C0357">
        <w:rPr>
          <w:rFonts w:eastAsiaTheme="minorHAnsi"/>
          <w:sz w:val="24"/>
          <w:lang w:val="sk-SK"/>
        </w:rPr>
        <w:t>227 študentov (22,5 %) z</w:t>
      </w:r>
      <w:r w:rsidR="000C0357">
        <w:rPr>
          <w:rFonts w:eastAsiaTheme="minorHAnsi"/>
          <w:sz w:val="24"/>
          <w:lang w:val="sk-SK"/>
        </w:rPr>
        <w:t xml:space="preserve"> </w:t>
      </w:r>
      <w:r w:rsidRPr="000C0357">
        <w:rPr>
          <w:rFonts w:eastAsiaTheme="minorHAnsi"/>
          <w:sz w:val="24"/>
          <w:lang w:val="sk-SK"/>
        </w:rPr>
        <w:t xml:space="preserve">PF. Zároveň to boli študenti </w:t>
      </w:r>
      <w:r w:rsidRPr="000C0357">
        <w:rPr>
          <w:rFonts w:eastAsiaTheme="minorHAnsi"/>
          <w:sz w:val="24"/>
          <w:lang w:val="sk-SK"/>
        </w:rPr>
        <w:lastRenderedPageBreak/>
        <w:t xml:space="preserve">ubytovaní v troch ubytovacích zariadeniach a to Študentský domov Nitra: 223 študentov (22,1 %), Študentský domov Zobor: 786 študentov (77,7 %) a Agroinštitút: 2 študenti (0,2 %). </w:t>
      </w:r>
    </w:p>
    <w:p w:rsidR="00866F85" w:rsidRPr="000C0357" w:rsidRDefault="00866F85" w:rsidP="000C0357">
      <w:pPr>
        <w:ind w:firstLine="567"/>
        <w:rPr>
          <w:rFonts w:eastAsiaTheme="minorHAnsi"/>
          <w:sz w:val="24"/>
          <w:lang w:val="sk-SK"/>
        </w:rPr>
      </w:pPr>
    </w:p>
    <w:p w:rsidR="00866F85" w:rsidRPr="000C0357" w:rsidRDefault="00866F85" w:rsidP="000C0357">
      <w:pPr>
        <w:ind w:firstLine="567"/>
        <w:rPr>
          <w:rFonts w:eastAsiaTheme="minorHAnsi"/>
          <w:sz w:val="24"/>
          <w:lang w:val="sk-SK"/>
        </w:rPr>
      </w:pPr>
      <w:r w:rsidRPr="000C0357">
        <w:rPr>
          <w:rFonts w:eastAsiaTheme="minorHAnsi"/>
          <w:sz w:val="24"/>
          <w:lang w:val="sk-SK"/>
        </w:rPr>
        <w:t xml:space="preserve">Hlavné zistenia poukázali, že so systémom prideľovanie ubytovania je úplne nespokojných 2,84 %, nespokojných je 11,34 %, ani nespokojných ani spokojných je 27,62 %, spokojných je 41,36 % a úplne spokojných je 16,84 % študentov (graf </w:t>
      </w:r>
      <w:r w:rsidR="007456DD">
        <w:rPr>
          <w:rFonts w:eastAsiaTheme="minorHAnsi"/>
          <w:sz w:val="24"/>
          <w:lang w:val="sk-SK"/>
        </w:rPr>
        <w:t>4</w:t>
      </w:r>
      <w:r w:rsidR="000B1E3D">
        <w:rPr>
          <w:rFonts w:eastAsiaTheme="minorHAnsi"/>
          <w:sz w:val="24"/>
          <w:lang w:val="sk-SK"/>
        </w:rPr>
        <w:t>2</w:t>
      </w:r>
      <w:r w:rsidRPr="000C0357">
        <w:rPr>
          <w:rFonts w:eastAsiaTheme="minorHAnsi"/>
          <w:sz w:val="24"/>
          <w:lang w:val="sk-SK"/>
        </w:rPr>
        <w:t xml:space="preserve">). </w:t>
      </w:r>
    </w:p>
    <w:p w:rsidR="00866F85" w:rsidRPr="00866F85" w:rsidRDefault="00866F85" w:rsidP="00866F85">
      <w:pPr>
        <w:spacing w:after="200" w:line="276" w:lineRule="auto"/>
        <w:ind w:firstLine="426"/>
        <w:rPr>
          <w:rFonts w:asciiTheme="minorHAnsi" w:eastAsiaTheme="minorHAnsi" w:hAnsiTheme="minorHAnsi"/>
          <w:sz w:val="24"/>
          <w:szCs w:val="24"/>
          <w:lang w:val="sk-SK"/>
        </w:rPr>
      </w:pPr>
    </w:p>
    <w:p w:rsidR="00866F85" w:rsidRPr="007456DD" w:rsidRDefault="00866F85" w:rsidP="00866F85">
      <w:pPr>
        <w:autoSpaceDE w:val="0"/>
        <w:autoSpaceDN w:val="0"/>
        <w:adjustRightInd w:val="0"/>
        <w:spacing w:after="0" w:line="240" w:lineRule="auto"/>
        <w:rPr>
          <w:sz w:val="24"/>
          <w:szCs w:val="24"/>
        </w:rPr>
      </w:pPr>
      <w:r w:rsidRPr="007456DD">
        <w:rPr>
          <w:sz w:val="24"/>
          <w:szCs w:val="24"/>
        </w:rPr>
        <w:t xml:space="preserve">Graf č. </w:t>
      </w:r>
      <w:r w:rsidR="007456DD">
        <w:rPr>
          <w:sz w:val="24"/>
          <w:szCs w:val="24"/>
        </w:rPr>
        <w:t>4</w:t>
      </w:r>
      <w:r w:rsidR="000B1E3D">
        <w:rPr>
          <w:sz w:val="24"/>
          <w:szCs w:val="24"/>
        </w:rPr>
        <w:t>2</w:t>
      </w:r>
      <w:r w:rsidRPr="007456DD">
        <w:rPr>
          <w:sz w:val="24"/>
          <w:szCs w:val="24"/>
        </w:rPr>
        <w:t xml:space="preserve">   </w:t>
      </w:r>
      <w:r w:rsidR="00586E22">
        <w:rPr>
          <w:sz w:val="24"/>
          <w:szCs w:val="24"/>
        </w:rPr>
        <w:t xml:space="preserve">   </w:t>
      </w:r>
      <w:r w:rsidRPr="000B1E3D">
        <w:rPr>
          <w:b/>
          <w:sz w:val="24"/>
          <w:szCs w:val="24"/>
        </w:rPr>
        <w:t>Spokojnosť so systémom prideľovania ubytovania (2016)</w:t>
      </w:r>
    </w:p>
    <w:p w:rsidR="00866F85" w:rsidRDefault="00866F85" w:rsidP="00866F85">
      <w:pPr>
        <w:spacing w:after="0" w:line="240" w:lineRule="auto"/>
        <w:ind w:firstLine="0"/>
        <w:rPr>
          <w:rFonts w:asciiTheme="minorHAnsi" w:eastAsiaTheme="minorHAnsi" w:hAnsiTheme="minorHAnsi"/>
          <w:color w:val="000000" w:themeColor="text1"/>
          <w:sz w:val="24"/>
          <w:szCs w:val="24"/>
          <w:lang w:val="sk-SK"/>
        </w:rPr>
      </w:pPr>
      <w:r>
        <w:rPr>
          <w:noProof/>
          <w:lang w:val="sk-SK" w:eastAsia="sk-SK" w:bidi="ar-SA"/>
        </w:rPr>
        <w:drawing>
          <wp:inline distT="0" distB="0" distL="0" distR="0" wp14:anchorId="2ECD8133" wp14:editId="1CE25FCA">
            <wp:extent cx="5760720" cy="3043224"/>
            <wp:effectExtent l="0" t="0" r="11430" b="2413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866F85" w:rsidRDefault="00866F85" w:rsidP="00866F85">
      <w:pPr>
        <w:spacing w:after="0" w:line="240" w:lineRule="auto"/>
        <w:ind w:firstLine="426"/>
        <w:rPr>
          <w:rFonts w:asciiTheme="minorHAnsi" w:eastAsiaTheme="minorHAnsi" w:hAnsiTheme="minorHAnsi"/>
          <w:color w:val="000000" w:themeColor="text1"/>
          <w:sz w:val="24"/>
          <w:szCs w:val="24"/>
          <w:lang w:val="sk-SK"/>
        </w:rPr>
      </w:pPr>
    </w:p>
    <w:p w:rsidR="00866F85" w:rsidRDefault="00866F85" w:rsidP="00866F85">
      <w:pPr>
        <w:autoSpaceDE w:val="0"/>
        <w:autoSpaceDN w:val="0"/>
        <w:adjustRightInd w:val="0"/>
        <w:spacing w:after="0" w:line="240" w:lineRule="auto"/>
        <w:rPr>
          <w:i/>
          <w:sz w:val="22"/>
          <w:szCs w:val="24"/>
        </w:rPr>
      </w:pPr>
    </w:p>
    <w:p w:rsidR="00866F85" w:rsidRDefault="00866F85" w:rsidP="00866F85">
      <w:pPr>
        <w:autoSpaceDE w:val="0"/>
        <w:autoSpaceDN w:val="0"/>
        <w:adjustRightInd w:val="0"/>
        <w:spacing w:after="0" w:line="240" w:lineRule="auto"/>
        <w:rPr>
          <w:i/>
          <w:sz w:val="22"/>
          <w:szCs w:val="24"/>
        </w:rPr>
      </w:pPr>
    </w:p>
    <w:p w:rsidR="00866F85" w:rsidRDefault="00866F85" w:rsidP="00866F85">
      <w:pPr>
        <w:spacing w:after="0" w:line="240" w:lineRule="auto"/>
        <w:ind w:firstLine="0"/>
        <w:rPr>
          <w:rFonts w:asciiTheme="minorHAnsi" w:eastAsiaTheme="minorHAnsi" w:hAnsiTheme="minorHAnsi"/>
          <w:color w:val="000000" w:themeColor="text1"/>
          <w:sz w:val="24"/>
          <w:szCs w:val="24"/>
          <w:lang w:val="sk-SK"/>
        </w:rPr>
      </w:pPr>
    </w:p>
    <w:p w:rsidR="00866F85" w:rsidRDefault="00866F85" w:rsidP="00866F85">
      <w:pPr>
        <w:spacing w:after="0" w:line="240" w:lineRule="auto"/>
        <w:ind w:firstLine="0"/>
        <w:rPr>
          <w:rFonts w:asciiTheme="minorHAnsi" w:eastAsiaTheme="minorHAnsi" w:hAnsiTheme="minorHAnsi"/>
          <w:color w:val="000000" w:themeColor="text1"/>
          <w:sz w:val="24"/>
          <w:szCs w:val="24"/>
          <w:lang w:val="sk-SK"/>
        </w:rPr>
      </w:pPr>
    </w:p>
    <w:p w:rsidR="00866F85" w:rsidRDefault="00866F85" w:rsidP="00866F85">
      <w:pPr>
        <w:spacing w:after="200" w:line="276" w:lineRule="auto"/>
        <w:ind w:firstLine="0"/>
        <w:jc w:val="left"/>
        <w:rPr>
          <w:rFonts w:asciiTheme="minorHAnsi" w:eastAsiaTheme="minorHAnsi" w:hAnsiTheme="minorHAnsi"/>
          <w:color w:val="000000" w:themeColor="text1"/>
          <w:sz w:val="24"/>
          <w:szCs w:val="24"/>
          <w:lang w:val="sk-SK"/>
        </w:rPr>
      </w:pPr>
      <w:r>
        <w:rPr>
          <w:rFonts w:asciiTheme="minorHAnsi" w:eastAsiaTheme="minorHAnsi" w:hAnsiTheme="minorHAnsi"/>
          <w:color w:val="000000" w:themeColor="text1"/>
          <w:sz w:val="24"/>
          <w:szCs w:val="24"/>
          <w:lang w:val="sk-SK"/>
        </w:rPr>
        <w:br w:type="page"/>
      </w:r>
    </w:p>
    <w:p w:rsidR="00866F85" w:rsidRPr="00866F85" w:rsidRDefault="00866F85" w:rsidP="00866F85">
      <w:pPr>
        <w:spacing w:after="0" w:line="240" w:lineRule="auto"/>
        <w:ind w:firstLine="426"/>
        <w:rPr>
          <w:rFonts w:asciiTheme="minorHAnsi" w:eastAsiaTheme="minorHAnsi" w:hAnsiTheme="minorHAnsi"/>
          <w:sz w:val="24"/>
          <w:szCs w:val="24"/>
          <w:lang w:val="sk-SK"/>
        </w:rPr>
      </w:pPr>
      <w:r w:rsidRPr="00866F85">
        <w:rPr>
          <w:rFonts w:asciiTheme="minorHAnsi" w:eastAsiaTheme="minorHAnsi" w:hAnsiTheme="minorHAnsi"/>
          <w:sz w:val="24"/>
          <w:szCs w:val="24"/>
          <w:lang w:val="sk-SK"/>
        </w:rPr>
        <w:lastRenderedPageBreak/>
        <w:t xml:space="preserve">So zariadením pridelenej izby je úplne nespokojných 4,27 %, nespokojných je 15,48 %, ani nespokojných ani spokojných je 23,42 %, spokojných je 38,79 % a úplne spokojných je 18,05 % študentov (graf </w:t>
      </w:r>
      <w:r w:rsidR="007456DD">
        <w:rPr>
          <w:rFonts w:asciiTheme="minorHAnsi" w:eastAsiaTheme="minorHAnsi" w:hAnsiTheme="minorHAnsi"/>
          <w:sz w:val="24"/>
          <w:szCs w:val="24"/>
          <w:lang w:val="sk-SK"/>
        </w:rPr>
        <w:t>4</w:t>
      </w:r>
      <w:r w:rsidR="000B1E3D">
        <w:rPr>
          <w:rFonts w:asciiTheme="minorHAnsi" w:eastAsiaTheme="minorHAnsi" w:hAnsiTheme="minorHAnsi"/>
          <w:sz w:val="24"/>
          <w:szCs w:val="24"/>
          <w:lang w:val="sk-SK"/>
        </w:rPr>
        <w:t>3</w:t>
      </w:r>
      <w:r w:rsidRPr="00866F85">
        <w:rPr>
          <w:rFonts w:asciiTheme="minorHAnsi" w:eastAsiaTheme="minorHAnsi" w:hAnsiTheme="minorHAnsi"/>
          <w:sz w:val="24"/>
          <w:szCs w:val="24"/>
          <w:lang w:val="sk-SK"/>
        </w:rPr>
        <w:t xml:space="preserve">). </w:t>
      </w:r>
    </w:p>
    <w:p w:rsidR="00866F85" w:rsidRPr="00866F85" w:rsidRDefault="00866F85" w:rsidP="00866F85">
      <w:pPr>
        <w:autoSpaceDE w:val="0"/>
        <w:autoSpaceDN w:val="0"/>
        <w:adjustRightInd w:val="0"/>
        <w:spacing w:after="0" w:line="240" w:lineRule="auto"/>
        <w:ind w:firstLine="0"/>
        <w:rPr>
          <w:i/>
          <w:sz w:val="24"/>
          <w:szCs w:val="24"/>
        </w:rPr>
      </w:pPr>
    </w:p>
    <w:p w:rsidR="00866F85" w:rsidRPr="000B1E3D" w:rsidRDefault="00866F85" w:rsidP="00866F85">
      <w:pPr>
        <w:autoSpaceDE w:val="0"/>
        <w:autoSpaceDN w:val="0"/>
        <w:adjustRightInd w:val="0"/>
        <w:spacing w:after="0" w:line="240" w:lineRule="auto"/>
        <w:ind w:firstLine="0"/>
        <w:rPr>
          <w:rFonts w:asciiTheme="minorHAnsi" w:eastAsiaTheme="minorHAnsi" w:hAnsiTheme="minorHAnsi"/>
          <w:b/>
          <w:sz w:val="24"/>
          <w:szCs w:val="24"/>
          <w:lang w:val="sk-SK"/>
        </w:rPr>
      </w:pPr>
      <w:r w:rsidRPr="007456DD">
        <w:rPr>
          <w:sz w:val="24"/>
          <w:szCs w:val="24"/>
        </w:rPr>
        <w:t xml:space="preserve">     Graf č. </w:t>
      </w:r>
      <w:r w:rsidR="007456DD">
        <w:rPr>
          <w:sz w:val="24"/>
          <w:szCs w:val="24"/>
        </w:rPr>
        <w:t>4</w:t>
      </w:r>
      <w:r w:rsidR="000B1E3D">
        <w:rPr>
          <w:sz w:val="24"/>
          <w:szCs w:val="24"/>
        </w:rPr>
        <w:t>3</w:t>
      </w:r>
      <w:r w:rsidRPr="007456DD">
        <w:rPr>
          <w:sz w:val="24"/>
          <w:szCs w:val="24"/>
        </w:rPr>
        <w:t xml:space="preserve"> </w:t>
      </w:r>
      <w:r w:rsidRPr="000B1E3D">
        <w:rPr>
          <w:b/>
          <w:sz w:val="24"/>
          <w:szCs w:val="24"/>
        </w:rPr>
        <w:t xml:space="preserve"> </w:t>
      </w:r>
      <w:r w:rsidR="00586E22">
        <w:rPr>
          <w:b/>
          <w:sz w:val="24"/>
          <w:szCs w:val="24"/>
        </w:rPr>
        <w:t xml:space="preserve">             </w:t>
      </w:r>
      <w:r w:rsidRPr="000B1E3D">
        <w:rPr>
          <w:b/>
          <w:sz w:val="24"/>
          <w:szCs w:val="24"/>
        </w:rPr>
        <w:t xml:space="preserve">Spokojnosť </w:t>
      </w:r>
      <w:r w:rsidRPr="000B1E3D">
        <w:rPr>
          <w:rFonts w:asciiTheme="minorHAnsi" w:eastAsiaTheme="minorHAnsi" w:hAnsiTheme="minorHAnsi"/>
          <w:b/>
          <w:sz w:val="24"/>
          <w:szCs w:val="24"/>
          <w:lang w:val="sk-SK"/>
        </w:rPr>
        <w:t>zariadením pridelenej izby (2016)</w:t>
      </w:r>
    </w:p>
    <w:p w:rsidR="00866F85" w:rsidRDefault="00866F85" w:rsidP="00866F85">
      <w:pPr>
        <w:autoSpaceDE w:val="0"/>
        <w:autoSpaceDN w:val="0"/>
        <w:adjustRightInd w:val="0"/>
        <w:spacing w:after="0" w:line="240" w:lineRule="auto"/>
        <w:ind w:firstLine="0"/>
        <w:rPr>
          <w:i/>
          <w:sz w:val="22"/>
          <w:szCs w:val="24"/>
        </w:rPr>
      </w:pPr>
    </w:p>
    <w:p w:rsidR="00866F85" w:rsidRDefault="00866F85" w:rsidP="00866F85">
      <w:pPr>
        <w:autoSpaceDE w:val="0"/>
        <w:autoSpaceDN w:val="0"/>
        <w:adjustRightInd w:val="0"/>
        <w:spacing w:after="0" w:line="240" w:lineRule="auto"/>
        <w:ind w:firstLine="0"/>
        <w:rPr>
          <w:i/>
          <w:sz w:val="22"/>
          <w:szCs w:val="24"/>
        </w:rPr>
      </w:pPr>
      <w:r>
        <w:rPr>
          <w:noProof/>
          <w:lang w:val="sk-SK" w:eastAsia="sk-SK" w:bidi="ar-SA"/>
        </w:rPr>
        <w:drawing>
          <wp:inline distT="0" distB="0" distL="0" distR="0" wp14:anchorId="33818F31" wp14:editId="0C5F173B">
            <wp:extent cx="5760720" cy="3026123"/>
            <wp:effectExtent l="0" t="0" r="11430" b="22225"/>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866F85" w:rsidRDefault="00866F85" w:rsidP="00866F85">
      <w:pPr>
        <w:autoSpaceDE w:val="0"/>
        <w:autoSpaceDN w:val="0"/>
        <w:adjustRightInd w:val="0"/>
        <w:spacing w:after="0" w:line="240" w:lineRule="auto"/>
        <w:ind w:firstLine="0"/>
        <w:rPr>
          <w:i/>
          <w:sz w:val="22"/>
          <w:szCs w:val="24"/>
        </w:rPr>
      </w:pPr>
    </w:p>
    <w:p w:rsidR="00866F85" w:rsidRPr="00866F85" w:rsidRDefault="00866F85" w:rsidP="00866F85">
      <w:pPr>
        <w:autoSpaceDE w:val="0"/>
        <w:autoSpaceDN w:val="0"/>
        <w:adjustRightInd w:val="0"/>
        <w:spacing w:after="0" w:line="240" w:lineRule="auto"/>
        <w:ind w:firstLine="0"/>
        <w:rPr>
          <w:i/>
          <w:sz w:val="22"/>
          <w:szCs w:val="24"/>
        </w:rPr>
      </w:pPr>
    </w:p>
    <w:p w:rsidR="00866F85" w:rsidRPr="00866F85" w:rsidRDefault="00866F85" w:rsidP="00866F85">
      <w:pPr>
        <w:spacing w:after="0" w:line="240" w:lineRule="auto"/>
        <w:ind w:firstLine="426"/>
        <w:rPr>
          <w:rFonts w:asciiTheme="minorHAnsi" w:eastAsiaTheme="minorHAnsi" w:hAnsiTheme="minorHAnsi"/>
          <w:sz w:val="24"/>
          <w:szCs w:val="24"/>
          <w:lang w:val="sk-SK"/>
        </w:rPr>
      </w:pPr>
      <w:r w:rsidRPr="00866F85">
        <w:rPr>
          <w:rFonts w:asciiTheme="minorHAnsi" w:eastAsiaTheme="minorHAnsi" w:hAnsiTheme="minorHAnsi"/>
          <w:sz w:val="24"/>
          <w:szCs w:val="24"/>
          <w:lang w:val="sk-SK"/>
        </w:rPr>
        <w:t xml:space="preserve">S dostupnosťou administratívnych zamestnancov je úplne nespokojných 2,84 %, nespokojných je 13,41 %, ani nespokojných ani spokojných je 32,29 %, spokojných je 40,93 % a úplne spokojných je 10,54 % študentov (graf </w:t>
      </w:r>
      <w:r w:rsidR="000B1E3D">
        <w:rPr>
          <w:rFonts w:asciiTheme="minorHAnsi" w:eastAsiaTheme="minorHAnsi" w:hAnsiTheme="minorHAnsi"/>
          <w:sz w:val="24"/>
          <w:szCs w:val="24"/>
          <w:lang w:val="sk-SK"/>
        </w:rPr>
        <w:t>44</w:t>
      </w:r>
      <w:r w:rsidRPr="00866F85">
        <w:rPr>
          <w:rFonts w:asciiTheme="minorHAnsi" w:eastAsiaTheme="minorHAnsi" w:hAnsiTheme="minorHAnsi"/>
          <w:sz w:val="24"/>
          <w:szCs w:val="24"/>
          <w:lang w:val="sk-SK"/>
        </w:rPr>
        <w:t xml:space="preserve">). </w:t>
      </w:r>
    </w:p>
    <w:p w:rsidR="00866F85" w:rsidRPr="00866F85" w:rsidRDefault="00866F85" w:rsidP="00866F85">
      <w:pPr>
        <w:autoSpaceDE w:val="0"/>
        <w:autoSpaceDN w:val="0"/>
        <w:adjustRightInd w:val="0"/>
        <w:spacing w:after="0" w:line="240" w:lineRule="auto"/>
        <w:ind w:firstLine="0"/>
        <w:rPr>
          <w:i/>
          <w:sz w:val="24"/>
          <w:szCs w:val="24"/>
        </w:rPr>
      </w:pPr>
    </w:p>
    <w:p w:rsidR="00866F85" w:rsidRPr="004B1332" w:rsidRDefault="00866F85" w:rsidP="00866F85">
      <w:pPr>
        <w:autoSpaceDE w:val="0"/>
        <w:autoSpaceDN w:val="0"/>
        <w:adjustRightInd w:val="0"/>
        <w:spacing w:after="0" w:line="240" w:lineRule="auto"/>
        <w:rPr>
          <w:rFonts w:asciiTheme="minorHAnsi" w:eastAsiaTheme="minorHAnsi" w:hAnsiTheme="minorHAnsi"/>
          <w:b/>
          <w:sz w:val="24"/>
          <w:szCs w:val="24"/>
          <w:lang w:val="sk-SK"/>
        </w:rPr>
      </w:pPr>
      <w:r w:rsidRPr="007456DD">
        <w:rPr>
          <w:sz w:val="24"/>
          <w:szCs w:val="24"/>
        </w:rPr>
        <w:t xml:space="preserve">Graf č. </w:t>
      </w:r>
      <w:r w:rsidR="000B1E3D">
        <w:rPr>
          <w:sz w:val="24"/>
          <w:szCs w:val="24"/>
        </w:rPr>
        <w:t>44</w:t>
      </w:r>
      <w:r w:rsidRPr="007456DD">
        <w:rPr>
          <w:sz w:val="24"/>
          <w:szCs w:val="24"/>
        </w:rPr>
        <w:t xml:space="preserve"> </w:t>
      </w:r>
      <w:r w:rsidRPr="004B1332">
        <w:rPr>
          <w:b/>
          <w:sz w:val="24"/>
          <w:szCs w:val="24"/>
        </w:rPr>
        <w:t>Spokojnosť s</w:t>
      </w:r>
      <w:r w:rsidRPr="004B1332">
        <w:rPr>
          <w:rFonts w:asciiTheme="minorHAnsi" w:eastAsiaTheme="minorHAnsi" w:hAnsiTheme="minorHAnsi"/>
          <w:b/>
          <w:sz w:val="24"/>
          <w:szCs w:val="24"/>
          <w:lang w:val="sk-SK"/>
        </w:rPr>
        <w:t xml:space="preserve"> dostupnosťou administratívnych zamestnancov univerzity (2016)</w:t>
      </w:r>
    </w:p>
    <w:p w:rsidR="00866F85" w:rsidRPr="004B1332" w:rsidRDefault="00866F85" w:rsidP="00866F85">
      <w:pPr>
        <w:autoSpaceDE w:val="0"/>
        <w:autoSpaceDN w:val="0"/>
        <w:adjustRightInd w:val="0"/>
        <w:spacing w:after="0" w:line="240" w:lineRule="auto"/>
        <w:rPr>
          <w:rFonts w:asciiTheme="minorHAnsi" w:eastAsiaTheme="minorHAnsi" w:hAnsiTheme="minorHAnsi"/>
          <w:b/>
          <w:i/>
          <w:color w:val="000000" w:themeColor="text1"/>
          <w:sz w:val="22"/>
          <w:szCs w:val="24"/>
          <w:lang w:val="sk-SK"/>
        </w:rPr>
      </w:pPr>
    </w:p>
    <w:p w:rsidR="00866F85" w:rsidRDefault="00866F85" w:rsidP="00866F85">
      <w:pPr>
        <w:autoSpaceDE w:val="0"/>
        <w:autoSpaceDN w:val="0"/>
        <w:adjustRightInd w:val="0"/>
        <w:spacing w:after="0" w:line="240" w:lineRule="auto"/>
        <w:rPr>
          <w:rFonts w:asciiTheme="minorHAnsi" w:eastAsiaTheme="minorHAnsi" w:hAnsiTheme="minorHAnsi"/>
          <w:i/>
          <w:color w:val="000000" w:themeColor="text1"/>
          <w:sz w:val="22"/>
          <w:szCs w:val="24"/>
          <w:lang w:val="sk-SK"/>
        </w:rPr>
      </w:pPr>
      <w:r>
        <w:rPr>
          <w:noProof/>
          <w:lang w:val="sk-SK" w:eastAsia="sk-SK" w:bidi="ar-SA"/>
        </w:rPr>
        <w:drawing>
          <wp:inline distT="0" distB="0" distL="0" distR="0" wp14:anchorId="370AF066" wp14:editId="39B55B36">
            <wp:extent cx="5760720" cy="2852187"/>
            <wp:effectExtent l="0" t="0" r="11430" b="24765"/>
            <wp:docPr id="16" name="Graf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866F85" w:rsidRDefault="00866F85" w:rsidP="00866F85">
      <w:pPr>
        <w:autoSpaceDE w:val="0"/>
        <w:autoSpaceDN w:val="0"/>
        <w:adjustRightInd w:val="0"/>
        <w:spacing w:after="0" w:line="240" w:lineRule="auto"/>
        <w:rPr>
          <w:rFonts w:asciiTheme="minorHAnsi" w:eastAsiaTheme="minorHAnsi" w:hAnsiTheme="minorHAnsi"/>
          <w:i/>
          <w:color w:val="000000" w:themeColor="text1"/>
          <w:sz w:val="22"/>
          <w:szCs w:val="24"/>
          <w:lang w:val="sk-SK"/>
        </w:rPr>
      </w:pPr>
    </w:p>
    <w:p w:rsidR="00866F85" w:rsidRDefault="00866F85" w:rsidP="00866F85">
      <w:pPr>
        <w:spacing w:after="200" w:line="276" w:lineRule="auto"/>
        <w:ind w:firstLine="0"/>
        <w:jc w:val="left"/>
        <w:rPr>
          <w:rFonts w:asciiTheme="minorHAnsi" w:eastAsiaTheme="minorHAnsi" w:hAnsiTheme="minorHAnsi"/>
          <w:color w:val="000000" w:themeColor="text1"/>
          <w:sz w:val="24"/>
          <w:szCs w:val="24"/>
          <w:lang w:val="sk-SK"/>
        </w:rPr>
      </w:pPr>
      <w:r>
        <w:rPr>
          <w:rFonts w:asciiTheme="minorHAnsi" w:eastAsiaTheme="minorHAnsi" w:hAnsiTheme="minorHAnsi"/>
          <w:color w:val="000000" w:themeColor="text1"/>
          <w:sz w:val="24"/>
          <w:szCs w:val="24"/>
          <w:lang w:val="sk-SK"/>
        </w:rPr>
        <w:br w:type="page"/>
      </w:r>
    </w:p>
    <w:p w:rsidR="00866F85" w:rsidRPr="00866F85" w:rsidRDefault="00866F85" w:rsidP="00586E22">
      <w:pPr>
        <w:spacing w:after="0" w:line="240" w:lineRule="auto"/>
        <w:ind w:firstLine="567"/>
        <w:rPr>
          <w:rFonts w:asciiTheme="minorHAnsi" w:eastAsiaTheme="minorHAnsi" w:hAnsiTheme="minorHAnsi"/>
          <w:sz w:val="24"/>
          <w:szCs w:val="24"/>
          <w:lang w:val="sk-SK"/>
        </w:rPr>
      </w:pPr>
      <w:r w:rsidRPr="00866F85">
        <w:rPr>
          <w:rFonts w:asciiTheme="minorHAnsi" w:eastAsiaTheme="minorHAnsi" w:hAnsiTheme="minorHAnsi"/>
          <w:sz w:val="24"/>
          <w:szCs w:val="24"/>
          <w:lang w:val="sk-SK"/>
        </w:rPr>
        <w:lastRenderedPageBreak/>
        <w:t xml:space="preserve">S vybavením, otváracími hodinami a prístupom personálu v Univerzitnej knižnici je úplne nespokojných 1,17 %, nespokojných je 4,30 %, ani nespokojných ani spokojných je 19,61 %, spokojných je 44,93 % a úplne spokojných je 29,99 % študentov (graf </w:t>
      </w:r>
      <w:r w:rsidR="007456DD">
        <w:rPr>
          <w:rFonts w:asciiTheme="minorHAnsi" w:eastAsiaTheme="minorHAnsi" w:hAnsiTheme="minorHAnsi"/>
          <w:sz w:val="24"/>
          <w:szCs w:val="24"/>
          <w:lang w:val="sk-SK"/>
        </w:rPr>
        <w:t>4</w:t>
      </w:r>
      <w:r w:rsidR="000B1E3D">
        <w:rPr>
          <w:rFonts w:asciiTheme="minorHAnsi" w:eastAsiaTheme="minorHAnsi" w:hAnsiTheme="minorHAnsi"/>
          <w:sz w:val="24"/>
          <w:szCs w:val="24"/>
          <w:lang w:val="sk-SK"/>
        </w:rPr>
        <w:t>5</w:t>
      </w:r>
      <w:r w:rsidRPr="00866F85">
        <w:rPr>
          <w:rFonts w:asciiTheme="minorHAnsi" w:eastAsiaTheme="minorHAnsi" w:hAnsiTheme="minorHAnsi"/>
          <w:sz w:val="24"/>
          <w:szCs w:val="24"/>
          <w:lang w:val="sk-SK"/>
        </w:rPr>
        <w:t>).</w:t>
      </w:r>
    </w:p>
    <w:p w:rsidR="00866F85" w:rsidRPr="00866F85" w:rsidRDefault="00866F85" w:rsidP="00866F85">
      <w:pPr>
        <w:autoSpaceDE w:val="0"/>
        <w:autoSpaceDN w:val="0"/>
        <w:adjustRightInd w:val="0"/>
        <w:spacing w:after="0" w:line="400" w:lineRule="atLeast"/>
        <w:ind w:firstLine="0"/>
        <w:rPr>
          <w:i/>
          <w:sz w:val="22"/>
          <w:szCs w:val="24"/>
        </w:rPr>
      </w:pPr>
    </w:p>
    <w:p w:rsidR="00866F85" w:rsidRPr="000B1E3D" w:rsidRDefault="00866F85" w:rsidP="00866F85">
      <w:pPr>
        <w:autoSpaceDE w:val="0"/>
        <w:autoSpaceDN w:val="0"/>
        <w:adjustRightInd w:val="0"/>
        <w:spacing w:after="0" w:line="400" w:lineRule="atLeast"/>
        <w:rPr>
          <w:b/>
          <w:sz w:val="24"/>
          <w:szCs w:val="24"/>
        </w:rPr>
      </w:pPr>
      <w:r w:rsidRPr="007456DD">
        <w:rPr>
          <w:sz w:val="24"/>
          <w:szCs w:val="24"/>
        </w:rPr>
        <w:t xml:space="preserve">Graf č. </w:t>
      </w:r>
      <w:r w:rsidR="007456DD">
        <w:rPr>
          <w:sz w:val="24"/>
          <w:szCs w:val="24"/>
        </w:rPr>
        <w:t>4</w:t>
      </w:r>
      <w:r w:rsidR="000B1E3D">
        <w:rPr>
          <w:sz w:val="24"/>
          <w:szCs w:val="24"/>
        </w:rPr>
        <w:t>5</w:t>
      </w:r>
      <w:r w:rsidRPr="007456DD">
        <w:rPr>
          <w:sz w:val="24"/>
          <w:szCs w:val="24"/>
        </w:rPr>
        <w:t xml:space="preserve">   </w:t>
      </w:r>
      <w:r w:rsidRPr="000B1E3D">
        <w:rPr>
          <w:b/>
          <w:spacing w:val="-4"/>
          <w:sz w:val="24"/>
          <w:szCs w:val="24"/>
        </w:rPr>
        <w:t xml:space="preserve">Spokojnosť s </w:t>
      </w:r>
      <w:r w:rsidRPr="000B1E3D">
        <w:rPr>
          <w:rFonts w:eastAsiaTheme="minorHAnsi"/>
          <w:b/>
          <w:spacing w:val="-4"/>
          <w:sz w:val="24"/>
          <w:szCs w:val="24"/>
          <w:lang w:val="sk-SK"/>
        </w:rPr>
        <w:t xml:space="preserve">vybavením, otváracími hodinami a prístupom personálu </w:t>
      </w:r>
      <w:r w:rsidR="007456DD" w:rsidRPr="000B1E3D">
        <w:rPr>
          <w:rFonts w:eastAsiaTheme="minorHAnsi"/>
          <w:b/>
          <w:spacing w:val="-4"/>
          <w:sz w:val="24"/>
          <w:szCs w:val="24"/>
          <w:lang w:val="sk-SK"/>
        </w:rPr>
        <w:br/>
        <w:t xml:space="preserve">                                                                  </w:t>
      </w:r>
      <w:r w:rsidRPr="000B1E3D">
        <w:rPr>
          <w:rFonts w:eastAsiaTheme="minorHAnsi"/>
          <w:b/>
          <w:spacing w:val="-4"/>
          <w:sz w:val="24"/>
          <w:szCs w:val="24"/>
          <w:lang w:val="sk-SK"/>
        </w:rPr>
        <w:t>v Univerzitnej knižnici (</w:t>
      </w:r>
      <w:r w:rsidRPr="000B1E3D">
        <w:rPr>
          <w:b/>
          <w:sz w:val="24"/>
          <w:szCs w:val="24"/>
        </w:rPr>
        <w:t>2016)</w:t>
      </w:r>
    </w:p>
    <w:p w:rsidR="00866F85" w:rsidRDefault="00866F85" w:rsidP="00866F85">
      <w:pPr>
        <w:autoSpaceDE w:val="0"/>
        <w:autoSpaceDN w:val="0"/>
        <w:adjustRightInd w:val="0"/>
        <w:spacing w:after="0" w:line="400" w:lineRule="atLeast"/>
        <w:rPr>
          <w:i/>
          <w:sz w:val="22"/>
          <w:szCs w:val="24"/>
        </w:rPr>
      </w:pPr>
      <w:r>
        <w:rPr>
          <w:noProof/>
          <w:lang w:val="sk-SK" w:eastAsia="sk-SK" w:bidi="ar-SA"/>
        </w:rPr>
        <w:drawing>
          <wp:inline distT="0" distB="0" distL="0" distR="0" wp14:anchorId="7D78FE81" wp14:editId="25C89D8A">
            <wp:extent cx="5760720" cy="3152901"/>
            <wp:effectExtent l="0" t="0" r="11430" b="9525"/>
            <wp:docPr id="17" name="Graf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866F85" w:rsidRPr="00866F85" w:rsidRDefault="00866F85" w:rsidP="00866F85">
      <w:pPr>
        <w:autoSpaceDE w:val="0"/>
        <w:autoSpaceDN w:val="0"/>
        <w:adjustRightInd w:val="0"/>
        <w:spacing w:after="0" w:line="400" w:lineRule="atLeast"/>
        <w:rPr>
          <w:i/>
          <w:sz w:val="22"/>
          <w:szCs w:val="24"/>
        </w:rPr>
      </w:pPr>
    </w:p>
    <w:p w:rsidR="00866F85" w:rsidRPr="00866F85" w:rsidRDefault="00866F85" w:rsidP="00586E22">
      <w:pPr>
        <w:spacing w:after="0" w:line="240" w:lineRule="auto"/>
        <w:ind w:firstLine="567"/>
        <w:rPr>
          <w:rFonts w:asciiTheme="minorHAnsi" w:eastAsiaTheme="minorHAnsi" w:hAnsiTheme="minorHAnsi"/>
          <w:sz w:val="24"/>
          <w:szCs w:val="24"/>
          <w:lang w:val="sk-SK"/>
        </w:rPr>
      </w:pPr>
      <w:r w:rsidRPr="00866F85">
        <w:rPr>
          <w:rFonts w:asciiTheme="minorHAnsi" w:eastAsiaTheme="minorHAnsi" w:hAnsiTheme="minorHAnsi"/>
          <w:sz w:val="24"/>
          <w:szCs w:val="24"/>
          <w:lang w:val="sk-SK"/>
        </w:rPr>
        <w:t xml:space="preserve">So stravovacou jednotkou na daných internátoch a fakultách je úplne nespokojných 5,77 %, nespokojných je 15,71 %, ani nespokojných ani spokojných je 30,82 %, spokojných je 35,79 % a úplne spokojných je 11,91 % študentov (graf </w:t>
      </w:r>
      <w:r w:rsidR="007456DD">
        <w:rPr>
          <w:rFonts w:asciiTheme="minorHAnsi" w:eastAsiaTheme="minorHAnsi" w:hAnsiTheme="minorHAnsi"/>
          <w:sz w:val="24"/>
          <w:szCs w:val="24"/>
          <w:lang w:val="sk-SK"/>
        </w:rPr>
        <w:t>4</w:t>
      </w:r>
      <w:r w:rsidR="000B1E3D">
        <w:rPr>
          <w:rFonts w:asciiTheme="minorHAnsi" w:eastAsiaTheme="minorHAnsi" w:hAnsiTheme="minorHAnsi"/>
          <w:sz w:val="24"/>
          <w:szCs w:val="24"/>
          <w:lang w:val="sk-SK"/>
        </w:rPr>
        <w:t>6</w:t>
      </w:r>
      <w:r w:rsidRPr="00866F85">
        <w:rPr>
          <w:rFonts w:asciiTheme="minorHAnsi" w:eastAsiaTheme="minorHAnsi" w:hAnsiTheme="minorHAnsi"/>
          <w:sz w:val="24"/>
          <w:szCs w:val="24"/>
          <w:lang w:val="sk-SK"/>
        </w:rPr>
        <w:t>).</w:t>
      </w:r>
    </w:p>
    <w:p w:rsidR="00866F85" w:rsidRPr="00866F85" w:rsidRDefault="00866F85" w:rsidP="00866F85">
      <w:pPr>
        <w:spacing w:after="0" w:line="240" w:lineRule="auto"/>
        <w:ind w:firstLine="0"/>
        <w:rPr>
          <w:rFonts w:asciiTheme="minorHAnsi" w:eastAsiaTheme="minorHAnsi" w:hAnsiTheme="minorHAnsi"/>
          <w:sz w:val="24"/>
          <w:szCs w:val="24"/>
          <w:lang w:val="sk-SK"/>
        </w:rPr>
      </w:pPr>
    </w:p>
    <w:p w:rsidR="00866F85" w:rsidRPr="004B1332" w:rsidRDefault="00866F85" w:rsidP="00866F85">
      <w:pPr>
        <w:spacing w:after="0" w:line="240" w:lineRule="auto"/>
        <w:ind w:firstLine="0"/>
        <w:rPr>
          <w:b/>
          <w:sz w:val="24"/>
          <w:szCs w:val="24"/>
        </w:rPr>
      </w:pPr>
      <w:r w:rsidRPr="007456DD">
        <w:rPr>
          <w:sz w:val="24"/>
          <w:szCs w:val="24"/>
        </w:rPr>
        <w:t xml:space="preserve">Graf č. </w:t>
      </w:r>
      <w:r w:rsidR="007456DD" w:rsidRPr="007456DD">
        <w:rPr>
          <w:sz w:val="24"/>
          <w:szCs w:val="24"/>
        </w:rPr>
        <w:t>4</w:t>
      </w:r>
      <w:r w:rsidR="000B1E3D">
        <w:rPr>
          <w:sz w:val="24"/>
          <w:szCs w:val="24"/>
        </w:rPr>
        <w:t>6</w:t>
      </w:r>
      <w:r w:rsidRPr="007456DD">
        <w:rPr>
          <w:sz w:val="24"/>
          <w:szCs w:val="24"/>
        </w:rPr>
        <w:t xml:space="preserve">   </w:t>
      </w:r>
      <w:r w:rsidR="000B1E3D">
        <w:rPr>
          <w:sz w:val="24"/>
          <w:szCs w:val="24"/>
        </w:rPr>
        <w:t xml:space="preserve">                   </w:t>
      </w:r>
      <w:r w:rsidRPr="004B1332">
        <w:rPr>
          <w:b/>
          <w:sz w:val="24"/>
          <w:szCs w:val="24"/>
        </w:rPr>
        <w:t>Spokojnosť so stravovacou jednotkou (2016)</w:t>
      </w:r>
    </w:p>
    <w:p w:rsidR="00866F85" w:rsidRDefault="00866F85" w:rsidP="00866F85">
      <w:pPr>
        <w:spacing w:after="0" w:line="240" w:lineRule="auto"/>
        <w:ind w:firstLine="0"/>
        <w:rPr>
          <w:i/>
          <w:sz w:val="22"/>
          <w:szCs w:val="24"/>
        </w:rPr>
      </w:pPr>
      <w:r>
        <w:rPr>
          <w:noProof/>
          <w:lang w:val="sk-SK" w:eastAsia="sk-SK" w:bidi="ar-SA"/>
        </w:rPr>
        <w:drawing>
          <wp:inline distT="0" distB="0" distL="0" distR="0" wp14:anchorId="1C508895" wp14:editId="5894809D">
            <wp:extent cx="5760720" cy="3065933"/>
            <wp:effectExtent l="0" t="0" r="11430" b="20320"/>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866F85" w:rsidRPr="00866F85" w:rsidRDefault="00866F85" w:rsidP="00586E22">
      <w:pPr>
        <w:spacing w:after="0" w:line="240" w:lineRule="auto"/>
        <w:ind w:firstLine="567"/>
        <w:rPr>
          <w:rFonts w:asciiTheme="minorHAnsi" w:eastAsiaTheme="minorHAnsi" w:hAnsiTheme="minorHAnsi"/>
          <w:sz w:val="24"/>
          <w:szCs w:val="24"/>
          <w:lang w:val="sk-SK"/>
        </w:rPr>
      </w:pPr>
      <w:r w:rsidRPr="00866F85">
        <w:rPr>
          <w:rFonts w:asciiTheme="minorHAnsi" w:eastAsiaTheme="minorHAnsi" w:hAnsiTheme="minorHAnsi"/>
          <w:sz w:val="24"/>
          <w:szCs w:val="24"/>
          <w:lang w:val="sk-SK"/>
        </w:rPr>
        <w:lastRenderedPageBreak/>
        <w:t xml:space="preserve">S lokalizáciou pracovísk je úplne nespokojných 5,27 %, nespokojných je 13,41 %, ani nespokojných ani spokojných je 29,92 %, spokojných je 36,99 % a úplne spokojných je </w:t>
      </w:r>
      <w:r w:rsidR="000B1E3D">
        <w:rPr>
          <w:rFonts w:asciiTheme="minorHAnsi" w:eastAsiaTheme="minorHAnsi" w:hAnsiTheme="minorHAnsi"/>
          <w:sz w:val="24"/>
          <w:szCs w:val="24"/>
          <w:lang w:val="sk-SK"/>
        </w:rPr>
        <w:br/>
      </w:r>
      <w:r w:rsidRPr="00866F85">
        <w:rPr>
          <w:rFonts w:asciiTheme="minorHAnsi" w:eastAsiaTheme="minorHAnsi" w:hAnsiTheme="minorHAnsi"/>
          <w:sz w:val="24"/>
          <w:szCs w:val="24"/>
          <w:lang w:val="sk-SK"/>
        </w:rPr>
        <w:t xml:space="preserve">14,41 % študentov (graf </w:t>
      </w:r>
      <w:r w:rsidR="00714F2B">
        <w:rPr>
          <w:rFonts w:asciiTheme="minorHAnsi" w:eastAsiaTheme="minorHAnsi" w:hAnsiTheme="minorHAnsi"/>
          <w:sz w:val="24"/>
          <w:szCs w:val="24"/>
          <w:lang w:val="sk-SK"/>
        </w:rPr>
        <w:t>4</w:t>
      </w:r>
      <w:r w:rsidR="000B1E3D">
        <w:rPr>
          <w:rFonts w:asciiTheme="minorHAnsi" w:eastAsiaTheme="minorHAnsi" w:hAnsiTheme="minorHAnsi"/>
          <w:sz w:val="24"/>
          <w:szCs w:val="24"/>
          <w:lang w:val="sk-SK"/>
        </w:rPr>
        <w:t>7</w:t>
      </w:r>
      <w:r w:rsidRPr="00866F85">
        <w:rPr>
          <w:rFonts w:asciiTheme="minorHAnsi" w:eastAsiaTheme="minorHAnsi" w:hAnsiTheme="minorHAnsi"/>
          <w:sz w:val="24"/>
          <w:szCs w:val="24"/>
          <w:lang w:val="sk-SK"/>
        </w:rPr>
        <w:t>).</w:t>
      </w:r>
    </w:p>
    <w:p w:rsidR="00866F85" w:rsidRPr="00866F85" w:rsidRDefault="00866F85" w:rsidP="00866F85">
      <w:pPr>
        <w:autoSpaceDE w:val="0"/>
        <w:autoSpaceDN w:val="0"/>
        <w:adjustRightInd w:val="0"/>
        <w:spacing w:after="0" w:line="240" w:lineRule="auto"/>
        <w:rPr>
          <w:rFonts w:ascii="Arial" w:hAnsi="Arial" w:cs="Arial"/>
          <w:lang w:val="sk-SK" w:eastAsia="sk-SK" w:bidi="ar-SA"/>
        </w:rPr>
      </w:pPr>
    </w:p>
    <w:p w:rsidR="00866F85" w:rsidRPr="004B1332" w:rsidRDefault="00866F85" w:rsidP="00F51D0E">
      <w:pPr>
        <w:autoSpaceDE w:val="0"/>
        <w:autoSpaceDN w:val="0"/>
        <w:adjustRightInd w:val="0"/>
        <w:spacing w:after="80" w:line="240" w:lineRule="auto"/>
        <w:rPr>
          <w:b/>
          <w:i/>
          <w:color w:val="FF0000"/>
          <w:sz w:val="22"/>
          <w:szCs w:val="24"/>
        </w:rPr>
      </w:pPr>
      <w:r w:rsidRPr="00714F2B">
        <w:rPr>
          <w:sz w:val="24"/>
          <w:szCs w:val="24"/>
        </w:rPr>
        <w:t xml:space="preserve">Graf č. </w:t>
      </w:r>
      <w:r w:rsidR="00714F2B" w:rsidRPr="00714F2B">
        <w:rPr>
          <w:sz w:val="24"/>
          <w:szCs w:val="24"/>
        </w:rPr>
        <w:t>4</w:t>
      </w:r>
      <w:r w:rsidR="000B1E3D">
        <w:rPr>
          <w:sz w:val="24"/>
          <w:szCs w:val="24"/>
        </w:rPr>
        <w:t>7</w:t>
      </w:r>
      <w:r w:rsidRPr="00714F2B">
        <w:rPr>
          <w:sz w:val="24"/>
          <w:szCs w:val="24"/>
        </w:rPr>
        <w:t xml:space="preserve"> </w:t>
      </w:r>
      <w:r w:rsidR="004B1332">
        <w:rPr>
          <w:sz w:val="24"/>
          <w:szCs w:val="24"/>
        </w:rPr>
        <w:t xml:space="preserve">                      </w:t>
      </w:r>
      <w:r w:rsidRPr="00714F2B">
        <w:rPr>
          <w:sz w:val="24"/>
          <w:szCs w:val="24"/>
        </w:rPr>
        <w:t xml:space="preserve">  </w:t>
      </w:r>
      <w:r w:rsidRPr="004B1332">
        <w:rPr>
          <w:b/>
          <w:sz w:val="24"/>
          <w:szCs w:val="24"/>
        </w:rPr>
        <w:t>Spokojnosť s lokalizáciou pracovísk (2016)</w:t>
      </w:r>
    </w:p>
    <w:p w:rsidR="00866F85" w:rsidRDefault="00866F85" w:rsidP="00866F85">
      <w:pPr>
        <w:autoSpaceDE w:val="0"/>
        <w:autoSpaceDN w:val="0"/>
        <w:adjustRightInd w:val="0"/>
        <w:spacing w:after="0" w:line="240" w:lineRule="auto"/>
        <w:rPr>
          <w:i/>
          <w:sz w:val="22"/>
          <w:szCs w:val="24"/>
        </w:rPr>
      </w:pPr>
      <w:r>
        <w:rPr>
          <w:noProof/>
          <w:lang w:val="sk-SK" w:eastAsia="sk-SK" w:bidi="ar-SA"/>
        </w:rPr>
        <w:drawing>
          <wp:inline distT="0" distB="0" distL="0" distR="0" wp14:anchorId="5416E19F" wp14:editId="0CDA81C2">
            <wp:extent cx="5760720" cy="3152901"/>
            <wp:effectExtent l="0" t="0" r="11430" b="9525"/>
            <wp:docPr id="22" name="Graf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866F85" w:rsidRDefault="00866F85" w:rsidP="00866F85">
      <w:pPr>
        <w:autoSpaceDE w:val="0"/>
        <w:autoSpaceDN w:val="0"/>
        <w:adjustRightInd w:val="0"/>
        <w:spacing w:after="0" w:line="240" w:lineRule="auto"/>
        <w:rPr>
          <w:i/>
          <w:sz w:val="22"/>
          <w:szCs w:val="24"/>
        </w:rPr>
      </w:pPr>
    </w:p>
    <w:p w:rsidR="00866F85" w:rsidRPr="00866F85" w:rsidRDefault="00866F85" w:rsidP="00866F85">
      <w:pPr>
        <w:spacing w:after="0" w:line="276" w:lineRule="auto"/>
        <w:ind w:firstLine="426"/>
        <w:rPr>
          <w:rFonts w:asciiTheme="minorHAnsi" w:eastAsiaTheme="minorHAnsi" w:hAnsiTheme="minorHAnsi"/>
          <w:sz w:val="24"/>
          <w:szCs w:val="24"/>
          <w:lang w:val="sk-SK"/>
        </w:rPr>
      </w:pPr>
      <w:r w:rsidRPr="00866F85">
        <w:rPr>
          <w:rFonts w:asciiTheme="minorHAnsi" w:eastAsiaTheme="minorHAnsi" w:hAnsiTheme="minorHAnsi"/>
          <w:sz w:val="24"/>
          <w:szCs w:val="24"/>
          <w:lang w:val="sk-SK"/>
        </w:rPr>
        <w:t xml:space="preserve">So študijným prostredím je úplne nespokojných 2,30 %, nespokojných je 7,51 %, ani nespokojných ani spokojných je 24,65 %, spokojných je 47,23 % a úplne spokojných je 18,31 % študentov (graf </w:t>
      </w:r>
      <w:r w:rsidR="001A78D2">
        <w:rPr>
          <w:rFonts w:asciiTheme="minorHAnsi" w:eastAsiaTheme="minorHAnsi" w:hAnsiTheme="minorHAnsi"/>
          <w:sz w:val="24"/>
          <w:szCs w:val="24"/>
          <w:lang w:val="sk-SK"/>
        </w:rPr>
        <w:t>4</w:t>
      </w:r>
      <w:r w:rsidR="000B1E3D">
        <w:rPr>
          <w:rFonts w:asciiTheme="minorHAnsi" w:eastAsiaTheme="minorHAnsi" w:hAnsiTheme="minorHAnsi"/>
          <w:sz w:val="24"/>
          <w:szCs w:val="24"/>
          <w:lang w:val="sk-SK"/>
        </w:rPr>
        <w:t>8</w:t>
      </w:r>
      <w:r w:rsidRPr="00866F85">
        <w:rPr>
          <w:rFonts w:asciiTheme="minorHAnsi" w:eastAsiaTheme="minorHAnsi" w:hAnsiTheme="minorHAnsi"/>
          <w:sz w:val="24"/>
          <w:szCs w:val="24"/>
          <w:lang w:val="sk-SK"/>
        </w:rPr>
        <w:t>).</w:t>
      </w:r>
    </w:p>
    <w:p w:rsidR="00F51D0E" w:rsidRDefault="00F51D0E" w:rsidP="00F51D0E">
      <w:pPr>
        <w:rPr>
          <w:sz w:val="24"/>
        </w:rPr>
      </w:pPr>
    </w:p>
    <w:p w:rsidR="00866F85" w:rsidRPr="004B1332" w:rsidRDefault="00866F85" w:rsidP="00F51D0E">
      <w:pPr>
        <w:spacing w:after="160"/>
        <w:rPr>
          <w:b/>
          <w:sz w:val="24"/>
        </w:rPr>
      </w:pPr>
      <w:r w:rsidRPr="00F51D0E">
        <w:rPr>
          <w:sz w:val="24"/>
        </w:rPr>
        <w:t xml:space="preserve">Graf č. </w:t>
      </w:r>
      <w:r w:rsidR="000B1E3D">
        <w:rPr>
          <w:sz w:val="24"/>
        </w:rPr>
        <w:t>48</w:t>
      </w:r>
      <w:r w:rsidRPr="00F51D0E">
        <w:rPr>
          <w:sz w:val="24"/>
        </w:rPr>
        <w:t xml:space="preserve">    </w:t>
      </w:r>
      <w:r w:rsidR="004B1332">
        <w:rPr>
          <w:sz w:val="24"/>
        </w:rPr>
        <w:t xml:space="preserve">                   </w:t>
      </w:r>
      <w:r w:rsidRPr="00F51D0E">
        <w:rPr>
          <w:sz w:val="24"/>
        </w:rPr>
        <w:t xml:space="preserve"> </w:t>
      </w:r>
      <w:r w:rsidRPr="004B1332">
        <w:rPr>
          <w:b/>
          <w:sz w:val="24"/>
        </w:rPr>
        <w:t>Spokojnosť so študijným prostredím (2016)</w:t>
      </w:r>
    </w:p>
    <w:p w:rsidR="001A78D2" w:rsidRDefault="00F51D0E" w:rsidP="00866F85">
      <w:pPr>
        <w:autoSpaceDE w:val="0"/>
        <w:autoSpaceDN w:val="0"/>
        <w:adjustRightInd w:val="0"/>
        <w:spacing w:after="0" w:line="400" w:lineRule="atLeast"/>
        <w:rPr>
          <w:i/>
          <w:sz w:val="22"/>
          <w:szCs w:val="24"/>
        </w:rPr>
      </w:pPr>
      <w:r>
        <w:rPr>
          <w:noProof/>
          <w:lang w:val="sk-SK" w:eastAsia="sk-SK" w:bidi="ar-SA"/>
        </w:rPr>
        <w:drawing>
          <wp:inline distT="0" distB="0" distL="0" distR="0" wp14:anchorId="35B09FA8" wp14:editId="53E9C200">
            <wp:extent cx="5760085" cy="3152427"/>
            <wp:effectExtent l="0" t="0" r="12065" b="10160"/>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1A78D2" w:rsidRDefault="001A78D2" w:rsidP="00866F85">
      <w:pPr>
        <w:autoSpaceDE w:val="0"/>
        <w:autoSpaceDN w:val="0"/>
        <w:adjustRightInd w:val="0"/>
        <w:spacing w:after="0" w:line="400" w:lineRule="atLeast"/>
        <w:rPr>
          <w:i/>
          <w:sz w:val="22"/>
          <w:szCs w:val="24"/>
        </w:rPr>
      </w:pPr>
    </w:p>
    <w:p w:rsidR="00803F68" w:rsidRPr="00FC2C0C" w:rsidRDefault="001A78D2" w:rsidP="00FC2C0C">
      <w:pPr>
        <w:pStyle w:val="Nadpis2"/>
        <w:numPr>
          <w:ilvl w:val="1"/>
          <w:numId w:val="16"/>
        </w:numPr>
        <w:rPr>
          <w:rFonts w:eastAsiaTheme="minorHAnsi"/>
        </w:rPr>
      </w:pPr>
      <w:r w:rsidRPr="00FC2C0C">
        <w:lastRenderedPageBreak/>
        <w:t xml:space="preserve"> </w:t>
      </w:r>
      <w:bookmarkStart w:id="229" w:name="_Toc481503938"/>
      <w:r w:rsidR="00FC2C0C" w:rsidRPr="00FC2C0C">
        <w:t>S</w:t>
      </w:r>
      <w:r w:rsidR="00803F68" w:rsidRPr="00FC2C0C">
        <w:t>polupráca s</w:t>
      </w:r>
      <w:r w:rsidR="00553231" w:rsidRPr="00FC2C0C">
        <w:t xml:space="preserve"> </w:t>
      </w:r>
      <w:r w:rsidR="00803F68" w:rsidRPr="00FC2C0C">
        <w:t>partnermi univerzity v</w:t>
      </w:r>
      <w:r w:rsidR="00553231" w:rsidRPr="00FC2C0C">
        <w:t xml:space="preserve"> </w:t>
      </w:r>
      <w:r w:rsidR="00803F68" w:rsidRPr="00FC2C0C">
        <w:t>oblasti vzdelávacích, výskumných a</w:t>
      </w:r>
      <w:r w:rsidR="00553231" w:rsidRPr="00FC2C0C">
        <w:t xml:space="preserve"> </w:t>
      </w:r>
      <w:r w:rsidR="00803F68" w:rsidRPr="00FC2C0C">
        <w:t>spoločensko-kultúrnych aktivít</w:t>
      </w:r>
      <w:bookmarkEnd w:id="229"/>
    </w:p>
    <w:p w:rsidR="00803F68" w:rsidRDefault="00803F68" w:rsidP="00803F68">
      <w:pPr>
        <w:ind w:firstLine="567"/>
        <w:rPr>
          <w:rFonts w:asciiTheme="minorHAnsi" w:eastAsiaTheme="minorHAnsi" w:hAnsiTheme="minorHAnsi"/>
          <w:color w:val="000000" w:themeColor="text1"/>
          <w:sz w:val="24"/>
          <w:szCs w:val="24"/>
          <w:lang w:val="sk-SK" w:bidi="ar-SA"/>
        </w:rPr>
      </w:pPr>
    </w:p>
    <w:p w:rsidR="00803F68" w:rsidRPr="00553231" w:rsidRDefault="00803F68" w:rsidP="00553231">
      <w:pPr>
        <w:ind w:firstLine="567"/>
        <w:rPr>
          <w:rFonts w:eastAsiaTheme="minorHAnsi"/>
          <w:sz w:val="24"/>
          <w:lang w:val="sk-SK" w:bidi="ar-SA"/>
        </w:rPr>
      </w:pPr>
      <w:r w:rsidRPr="00553231">
        <w:rPr>
          <w:rFonts w:eastAsiaTheme="minorHAnsi"/>
          <w:sz w:val="24"/>
          <w:lang w:val="sk-SK" w:bidi="ar-SA"/>
        </w:rPr>
        <w:t xml:space="preserve">V roku 2016 univerzita naďalej pokračovala v prehlbovaní spolupráce s tradičnými partnermi, pričom uzatvorila dohody o spolupráci aj s novými subjektmi: </w:t>
      </w:r>
    </w:p>
    <w:p w:rsidR="00803F68" w:rsidRPr="00553231" w:rsidRDefault="00803F68" w:rsidP="0079213E">
      <w:pPr>
        <w:pStyle w:val="Odsekzoznamu"/>
        <w:numPr>
          <w:ilvl w:val="0"/>
          <w:numId w:val="92"/>
        </w:numPr>
        <w:ind w:left="567" w:hanging="283"/>
        <w:rPr>
          <w:rFonts w:eastAsiaTheme="minorHAnsi"/>
          <w:sz w:val="24"/>
          <w:lang w:val="sk-SK" w:bidi="ar-SA"/>
        </w:rPr>
      </w:pPr>
      <w:r w:rsidRPr="00553231">
        <w:rPr>
          <w:rFonts w:eastAsiaTheme="minorHAnsi"/>
          <w:sz w:val="24"/>
          <w:lang w:val="sk-SK" w:bidi="ar-SA"/>
        </w:rPr>
        <w:t xml:space="preserve">Nitriansky samosprávny kraj - 1 zmluva o poskytnutí dotácie na podporu kultúry </w:t>
      </w:r>
      <w:r w:rsidR="00553231">
        <w:rPr>
          <w:rFonts w:eastAsiaTheme="minorHAnsi"/>
          <w:sz w:val="24"/>
          <w:lang w:val="sk-SK" w:bidi="ar-SA"/>
        </w:rPr>
        <w:br/>
      </w:r>
      <w:r w:rsidRPr="00553231">
        <w:rPr>
          <w:rFonts w:eastAsiaTheme="minorHAnsi"/>
          <w:sz w:val="24"/>
          <w:lang w:val="sk-SK" w:bidi="ar-SA"/>
        </w:rPr>
        <w:t>a 2 zmluvy o spolupráci a propagácii</w:t>
      </w:r>
    </w:p>
    <w:p w:rsidR="00803F68" w:rsidRPr="00553231" w:rsidRDefault="00803F68" w:rsidP="0079213E">
      <w:pPr>
        <w:pStyle w:val="Odsekzoznamu"/>
        <w:numPr>
          <w:ilvl w:val="0"/>
          <w:numId w:val="92"/>
        </w:numPr>
        <w:ind w:left="567" w:hanging="283"/>
        <w:rPr>
          <w:rFonts w:eastAsiaTheme="minorHAnsi"/>
          <w:sz w:val="24"/>
          <w:lang w:val="sk-SK" w:bidi="ar-SA"/>
        </w:rPr>
      </w:pPr>
      <w:r w:rsidRPr="00553231">
        <w:rPr>
          <w:rFonts w:eastAsiaTheme="minorHAnsi"/>
          <w:sz w:val="24"/>
          <w:lang w:val="sk-SK" w:bidi="ar-SA"/>
        </w:rPr>
        <w:t>Mesto Nitra – 4 zmluvy o poskytnutí dotácií a 2 zmluvy o spolupráci</w:t>
      </w:r>
    </w:p>
    <w:p w:rsidR="00803F68" w:rsidRPr="00553231" w:rsidRDefault="00803F68" w:rsidP="0079213E">
      <w:pPr>
        <w:pStyle w:val="Odsekzoznamu"/>
        <w:numPr>
          <w:ilvl w:val="0"/>
          <w:numId w:val="92"/>
        </w:numPr>
        <w:ind w:left="567" w:hanging="283"/>
        <w:rPr>
          <w:rFonts w:eastAsiaTheme="minorHAnsi"/>
          <w:sz w:val="24"/>
          <w:lang w:val="sk-SK" w:bidi="ar-SA"/>
        </w:rPr>
      </w:pPr>
      <w:r w:rsidRPr="00553231">
        <w:rPr>
          <w:rFonts w:eastAsiaTheme="minorHAnsi"/>
          <w:sz w:val="24"/>
          <w:lang w:val="sk-SK" w:bidi="ar-SA"/>
        </w:rPr>
        <w:t>Ústav na výkon trestu odňatia slobody, Nitra – Chrenová – Dohoda o spolupráci v oblasti vzdelávania</w:t>
      </w:r>
    </w:p>
    <w:p w:rsidR="00803F68" w:rsidRPr="00553231" w:rsidRDefault="00803F68" w:rsidP="0079213E">
      <w:pPr>
        <w:pStyle w:val="Odsekzoznamu"/>
        <w:numPr>
          <w:ilvl w:val="0"/>
          <w:numId w:val="92"/>
        </w:numPr>
        <w:ind w:left="567" w:hanging="283"/>
        <w:rPr>
          <w:rFonts w:eastAsiaTheme="minorHAnsi"/>
          <w:sz w:val="24"/>
          <w:lang w:val="sk-SK" w:bidi="ar-SA"/>
        </w:rPr>
      </w:pPr>
      <w:r w:rsidRPr="00553231">
        <w:rPr>
          <w:rFonts w:eastAsiaTheme="minorHAnsi"/>
          <w:sz w:val="24"/>
          <w:lang w:val="sk-SK" w:bidi="ar-SA"/>
        </w:rPr>
        <w:t>Slovenské elektrárne, a.s. – Zmluva o reklame</w:t>
      </w:r>
    </w:p>
    <w:p w:rsidR="00803F68" w:rsidRPr="00553231" w:rsidRDefault="00803F68" w:rsidP="0079213E">
      <w:pPr>
        <w:pStyle w:val="Odsekzoznamu"/>
        <w:numPr>
          <w:ilvl w:val="0"/>
          <w:numId w:val="92"/>
        </w:numPr>
        <w:ind w:left="567" w:hanging="283"/>
        <w:rPr>
          <w:rFonts w:eastAsiaTheme="minorHAnsi"/>
          <w:sz w:val="24"/>
          <w:lang w:val="sk-SK" w:bidi="ar-SA"/>
        </w:rPr>
      </w:pPr>
      <w:r w:rsidRPr="00553231">
        <w:rPr>
          <w:rFonts w:eastAsiaTheme="minorHAnsi"/>
          <w:sz w:val="24"/>
          <w:lang w:val="sk-SK" w:bidi="ar-SA"/>
        </w:rPr>
        <w:t>Divadlo Andreja Bagara v Nitre – Zmluva o budúcej zmluve</w:t>
      </w:r>
      <w:r w:rsidR="00F51D0E">
        <w:rPr>
          <w:rFonts w:eastAsiaTheme="minorHAnsi"/>
          <w:sz w:val="24"/>
          <w:lang w:val="sk-SK" w:bidi="ar-SA"/>
        </w:rPr>
        <w:t>.</w:t>
      </w:r>
    </w:p>
    <w:p w:rsidR="00803F68" w:rsidRPr="00553231" w:rsidRDefault="00803F68" w:rsidP="00553231">
      <w:pPr>
        <w:ind w:firstLine="567"/>
        <w:rPr>
          <w:rFonts w:eastAsiaTheme="minorHAnsi"/>
          <w:sz w:val="24"/>
          <w:szCs w:val="24"/>
          <w:lang w:val="sk-SK" w:bidi="ar-SA"/>
        </w:rPr>
      </w:pPr>
    </w:p>
    <w:p w:rsidR="00803F68" w:rsidRPr="00553231" w:rsidRDefault="00803F68" w:rsidP="00553231">
      <w:pPr>
        <w:ind w:firstLine="567"/>
        <w:rPr>
          <w:rFonts w:eastAsiaTheme="minorHAnsi"/>
          <w:sz w:val="24"/>
          <w:szCs w:val="24"/>
          <w:lang w:val="sk-SK" w:bidi="ar-SA"/>
        </w:rPr>
      </w:pPr>
      <w:r w:rsidRPr="00553231">
        <w:rPr>
          <w:rFonts w:eastAsiaTheme="minorHAnsi"/>
          <w:b/>
          <w:sz w:val="24"/>
          <w:szCs w:val="24"/>
          <w:lang w:val="sk-SK" w:bidi="ar-SA"/>
        </w:rPr>
        <w:t>Partneri univerzity v roku 2016</w:t>
      </w:r>
      <w:r w:rsidRPr="00553231">
        <w:rPr>
          <w:rFonts w:eastAsiaTheme="minorHAnsi"/>
          <w:sz w:val="24"/>
          <w:szCs w:val="24"/>
          <w:lang w:val="sk-SK" w:bidi="ar-SA"/>
        </w:rPr>
        <w:t xml:space="preserve"> (aktívne zmluvy): PONK, o.z., MPSVaR SR, Ministerstvo vnútra SR, ARRIVA Nitra, Satur travel, Trnavská univerzita, Ministerstvo zahraničných vecí, Národný inšpektorát práce, Akadémia PZ, Veolia Transport Nitra, Jolin, Akadémia ozbr</w:t>
      </w:r>
      <w:r w:rsidR="00970935">
        <w:rPr>
          <w:rFonts w:eastAsiaTheme="minorHAnsi"/>
          <w:sz w:val="24"/>
          <w:szCs w:val="24"/>
          <w:lang w:val="sk-SK" w:bidi="ar-SA"/>
        </w:rPr>
        <w:t>ojených</w:t>
      </w:r>
      <w:r w:rsidRPr="00553231">
        <w:rPr>
          <w:rFonts w:eastAsiaTheme="minorHAnsi"/>
          <w:sz w:val="24"/>
          <w:szCs w:val="24"/>
          <w:lang w:val="sk-SK" w:bidi="ar-SA"/>
        </w:rPr>
        <w:t xml:space="preserve"> síl M.</w:t>
      </w:r>
      <w:r w:rsidR="00970935">
        <w:rPr>
          <w:rFonts w:eastAsiaTheme="minorHAnsi"/>
          <w:sz w:val="24"/>
          <w:szCs w:val="24"/>
          <w:lang w:val="sk-SK" w:bidi="ar-SA"/>
        </w:rPr>
        <w:t xml:space="preserve"> </w:t>
      </w:r>
      <w:r w:rsidRPr="00553231">
        <w:rPr>
          <w:rFonts w:eastAsiaTheme="minorHAnsi"/>
          <w:sz w:val="24"/>
          <w:szCs w:val="24"/>
          <w:lang w:val="sk-SK" w:bidi="ar-SA"/>
        </w:rPr>
        <w:t xml:space="preserve">R. Štefánika, Rímskokatolícka cirkev, Biskupstvo NR, Ministerstvo spravodlivosti, Mesto Nitra, Nitriansky samosprávny kraj, Štátna ochrana prírody SR, Všeobecná zdravotná poisťovňa, E-ku inštitút, IAS/CKM SYTS, Biskupský úrad v NR, mc. Edu. s.r.o., Divadlo A. Bagara, IAS/CKM SYTS, UPJŠ, PU, UKF, UVL, AKU, UCM, TnUNI, UJS, SAV, VÚB, SAIA, Univerzita sv. CM v TT, PhDr. Pavol Siko – ORIGINAL, LUMEN - klub kresťanských študentov UKF, STORM pri UKF, Slovenská národná knižnica v MT, Matica Slovenská, Rada pre poradenstvo v soc. práci, Združenie používateľov slov. akadém. Dát. Siete SANETom, TJ Slávia Pedagóg, Družstevný ústav vzdelávania, Slovenské elektrárňe (Mochovce), Duslo a.s., Coopex Holding, Slovenské elektrárňe (Jasl. Bohunice), Gen. </w:t>
      </w:r>
      <w:r w:rsidR="00F51D0E">
        <w:rPr>
          <w:rFonts w:eastAsiaTheme="minorHAnsi"/>
          <w:sz w:val="24"/>
          <w:szCs w:val="24"/>
          <w:lang w:val="sk-SK" w:bidi="ar-SA"/>
        </w:rPr>
        <w:t>r</w:t>
      </w:r>
      <w:r w:rsidRPr="00553231">
        <w:rPr>
          <w:rFonts w:eastAsiaTheme="minorHAnsi"/>
          <w:sz w:val="24"/>
          <w:szCs w:val="24"/>
          <w:lang w:val="sk-SK" w:bidi="ar-SA"/>
        </w:rPr>
        <w:t xml:space="preserve">iaditeľstvo zboru väzenskej </w:t>
      </w:r>
      <w:r w:rsidR="00970935">
        <w:rPr>
          <w:rFonts w:eastAsiaTheme="minorHAnsi"/>
          <w:sz w:val="24"/>
          <w:szCs w:val="24"/>
          <w:lang w:val="sk-SK" w:bidi="ar-SA"/>
        </w:rPr>
        <w:br/>
      </w:r>
      <w:r w:rsidRPr="00553231">
        <w:rPr>
          <w:rFonts w:eastAsiaTheme="minorHAnsi"/>
          <w:sz w:val="24"/>
          <w:szCs w:val="24"/>
          <w:lang w:val="sk-SK" w:bidi="ar-SA"/>
        </w:rPr>
        <w:t>a just. stráže, Slovenský hydrometeorologický ústav.</w:t>
      </w:r>
    </w:p>
    <w:p w:rsidR="00803F68" w:rsidRPr="00553231" w:rsidRDefault="00803F68" w:rsidP="00553231">
      <w:pPr>
        <w:ind w:firstLine="567"/>
        <w:rPr>
          <w:rFonts w:eastAsiaTheme="minorHAnsi"/>
          <w:sz w:val="24"/>
          <w:szCs w:val="24"/>
          <w:lang w:val="sk-SK" w:bidi="ar-SA"/>
        </w:rPr>
      </w:pPr>
    </w:p>
    <w:p w:rsidR="00803F68" w:rsidRDefault="00803F68"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553231" w:rsidRDefault="00553231" w:rsidP="00553231">
      <w:pPr>
        <w:ind w:firstLine="567"/>
        <w:rPr>
          <w:rFonts w:eastAsiaTheme="minorHAnsi"/>
          <w:sz w:val="24"/>
          <w:szCs w:val="24"/>
          <w:lang w:val="sk-SK" w:bidi="ar-SA"/>
        </w:rPr>
      </w:pPr>
    </w:p>
    <w:p w:rsidR="0070250E" w:rsidRDefault="0070250E" w:rsidP="00F7332D">
      <w:pPr>
        <w:ind w:firstLine="0"/>
      </w:pPr>
    </w:p>
    <w:p w:rsidR="004C48B8" w:rsidRPr="002436BB" w:rsidRDefault="004C48B8" w:rsidP="00E80693">
      <w:pPr>
        <w:pStyle w:val="Nadpis1"/>
        <w:rPr>
          <w:lang w:val="sk-SK"/>
        </w:rPr>
      </w:pPr>
      <w:bookmarkStart w:id="230" w:name="_Toc447794103"/>
      <w:bookmarkStart w:id="231" w:name="_Toc481503939"/>
      <w:r>
        <w:rPr>
          <w:lang w:val="sk-SK"/>
        </w:rPr>
        <w:lastRenderedPageBreak/>
        <w:t>Podporné činnosti univerzity</w:t>
      </w:r>
      <w:bookmarkEnd w:id="230"/>
      <w:bookmarkEnd w:id="231"/>
    </w:p>
    <w:p w:rsidR="00C84F9A" w:rsidRPr="004C48B8" w:rsidRDefault="00C84F9A">
      <w:pPr>
        <w:rPr>
          <w:rFonts w:asciiTheme="minorHAnsi" w:hAnsiTheme="minorHAnsi"/>
          <w:sz w:val="24"/>
          <w:szCs w:val="24"/>
        </w:rPr>
      </w:pPr>
    </w:p>
    <w:p w:rsidR="006922BA" w:rsidRPr="00CD34EF" w:rsidRDefault="006922BA" w:rsidP="00CD34EF">
      <w:pPr>
        <w:pStyle w:val="Nadpis2"/>
      </w:pPr>
      <w:bookmarkStart w:id="232" w:name="_Toc447794104"/>
      <w:bookmarkStart w:id="233" w:name="_Toc481503940"/>
      <w:r w:rsidRPr="00CD34EF">
        <w:t>Univerzitná knižnica</w:t>
      </w:r>
      <w:bookmarkEnd w:id="232"/>
      <w:bookmarkEnd w:id="233"/>
    </w:p>
    <w:p w:rsidR="006922BA" w:rsidRDefault="006922BA" w:rsidP="00E80693"/>
    <w:p w:rsidR="006922BA" w:rsidRDefault="006922BA" w:rsidP="00E80693"/>
    <w:p w:rsidR="00803F68" w:rsidRPr="00553231" w:rsidRDefault="00803F68" w:rsidP="00553231">
      <w:pPr>
        <w:ind w:firstLine="567"/>
        <w:rPr>
          <w:i/>
          <w:color w:val="FF0000"/>
          <w:sz w:val="24"/>
        </w:rPr>
      </w:pPr>
      <w:r w:rsidRPr="00553231">
        <w:rPr>
          <w:sz w:val="24"/>
        </w:rPr>
        <w:t>Univerzitná knižnica Univerzity Konštantína Filozofa v Nitre (ďalej len UK UKF)</w:t>
      </w:r>
      <w:r w:rsidR="00553231">
        <w:rPr>
          <w:sz w:val="24"/>
        </w:rPr>
        <w:t xml:space="preserve"> </w:t>
      </w:r>
      <w:r w:rsidR="000E02B3">
        <w:rPr>
          <w:sz w:val="24"/>
        </w:rPr>
        <w:br/>
      </w:r>
      <w:r w:rsidRPr="00553231">
        <w:rPr>
          <w:sz w:val="24"/>
        </w:rPr>
        <w:t>je ústrednou knižnicou, vedecko-informačným, bibliografickým, koordinačným a poradenským, vzdelávacím pracoviskom Univerzity Konštantína Filozofa v</w:t>
      </w:r>
      <w:r w:rsidR="00553231">
        <w:rPr>
          <w:sz w:val="24"/>
        </w:rPr>
        <w:t xml:space="preserve"> </w:t>
      </w:r>
      <w:r w:rsidRPr="00553231">
        <w:rPr>
          <w:sz w:val="24"/>
        </w:rPr>
        <w:t>Nitre. Poslaním UK UKF je zabezpečiť slobodný prístup k informáciám šíreným na všetkých druhoch nosičov prostredníctvom knižnično-informačných služieb, uspokojovať kultúrne, informačné, vedeckovýskumné a vzdelávacie potreby používateľov, podporovať celoživotné vzdelávanie a duchovný rozvoj ľudí. UK UKF poskytuje knižnično-informačné služby pedagogickým, vedeckým a odborným zamestnancom UKF v Nitre, študentom všetkých foriem štúdia, širokej verejnosti, jednotlivcom a inštitúciám.</w:t>
      </w:r>
    </w:p>
    <w:p w:rsidR="00803F68" w:rsidRPr="00553231" w:rsidRDefault="00803F68" w:rsidP="00553231">
      <w:pPr>
        <w:ind w:firstLine="567"/>
        <w:rPr>
          <w:i/>
          <w:color w:val="FF0000"/>
          <w:sz w:val="24"/>
        </w:rPr>
      </w:pPr>
      <w:r w:rsidRPr="00553231">
        <w:rPr>
          <w:sz w:val="24"/>
        </w:rPr>
        <w:t>Najdôležitejšou úlohou UK UKF v roku 2016 bolo zabezpečenie poskytovania kvalitných knižnično-informačných služieb. Jednotlivé pracoviská UK UKF zabezpečovali sprístupňovanie elektronických informačných zdrojov, odborné budovanie spracovávanie, uchovávanie, ochraňovanie knižničného fondu, obhájených záverečných prác, publikačných a umeleckých činností pracovníkov UKF, ohlasov a</w:t>
      </w:r>
      <w:r w:rsidR="00553231">
        <w:rPr>
          <w:sz w:val="24"/>
        </w:rPr>
        <w:t xml:space="preserve"> </w:t>
      </w:r>
      <w:r w:rsidRPr="00553231">
        <w:rPr>
          <w:sz w:val="24"/>
        </w:rPr>
        <w:t>citácií, informačné vzdelávane používateľov a organizovanie kultúrno-vzdelávacích podujatí.</w:t>
      </w:r>
    </w:p>
    <w:p w:rsidR="00803F68" w:rsidRPr="00553231" w:rsidRDefault="00803F68" w:rsidP="00553231">
      <w:pPr>
        <w:ind w:firstLine="567"/>
        <w:rPr>
          <w:sz w:val="24"/>
        </w:rPr>
      </w:pPr>
      <w:r w:rsidRPr="00553231">
        <w:rPr>
          <w:sz w:val="24"/>
        </w:rPr>
        <w:t xml:space="preserve">UK UKF  bola v roku 2016 úspešná a okrem dotácie zo štátneho rozpočtu získala peniaze na nákup literatúry z programu 6.1.3. Akvizícia knižníc vypracovaním projektu „Nákup vedeckej a odbornej literatúry pre UK UKF v Nitre“ vo výške 6 000,00 € z Fondu </w:t>
      </w:r>
      <w:r w:rsidR="00553231">
        <w:rPr>
          <w:sz w:val="24"/>
        </w:rPr>
        <w:br/>
      </w:r>
      <w:r w:rsidRPr="00553231">
        <w:rPr>
          <w:sz w:val="24"/>
        </w:rPr>
        <w:t>na podporu umenia a ďalšie peniaze vďaka úspešnej propagácií knižnice medzi používateľmi, ktorí prispeli formou odvodu 2 % z dane sumou 4 031,82 €. Počet dokumentov, ktoré sú spracované v súbornom on-line katalógu sa každoročne zvyšuje, v roku 2016 pribud</w:t>
      </w:r>
      <w:r w:rsidR="000E02B3">
        <w:rPr>
          <w:sz w:val="24"/>
        </w:rPr>
        <w:t>lo 13 272 knižničných jednotiek (tab. 49).</w:t>
      </w:r>
    </w:p>
    <w:p w:rsidR="00553231" w:rsidRDefault="00553231" w:rsidP="00553231">
      <w:pPr>
        <w:ind w:firstLine="0"/>
        <w:rPr>
          <w:szCs w:val="24"/>
        </w:rPr>
      </w:pPr>
    </w:p>
    <w:p w:rsidR="00553231" w:rsidRDefault="00803F68" w:rsidP="00553231">
      <w:pPr>
        <w:ind w:firstLine="0"/>
        <w:rPr>
          <w:sz w:val="24"/>
        </w:rPr>
      </w:pPr>
      <w:r w:rsidRPr="00553231">
        <w:rPr>
          <w:sz w:val="24"/>
        </w:rPr>
        <w:t>Tab</w:t>
      </w:r>
      <w:r w:rsidR="00A877C5">
        <w:rPr>
          <w:sz w:val="24"/>
        </w:rPr>
        <w:t>uľka</w:t>
      </w:r>
      <w:r w:rsidRPr="00553231">
        <w:rPr>
          <w:sz w:val="24"/>
        </w:rPr>
        <w:t xml:space="preserve"> č. </w:t>
      </w:r>
      <w:r w:rsidR="00553231" w:rsidRPr="00553231">
        <w:rPr>
          <w:sz w:val="24"/>
        </w:rPr>
        <w:t>49</w:t>
      </w:r>
      <w:r w:rsidRPr="00553231">
        <w:rPr>
          <w:sz w:val="24"/>
        </w:rPr>
        <w:t xml:space="preserve"> </w:t>
      </w:r>
      <w:r w:rsidR="00553231">
        <w:rPr>
          <w:sz w:val="24"/>
        </w:rPr>
        <w:tab/>
      </w:r>
      <w:r w:rsidR="00553231">
        <w:rPr>
          <w:sz w:val="24"/>
        </w:rPr>
        <w:tab/>
      </w:r>
      <w:r w:rsidRPr="00553231">
        <w:rPr>
          <w:sz w:val="24"/>
        </w:rPr>
        <w:t xml:space="preserve">Štatistika prírastkov podľa spôsobu nadobudnutia </w:t>
      </w:r>
    </w:p>
    <w:p w:rsidR="00803F68" w:rsidRPr="00553231" w:rsidRDefault="00553231" w:rsidP="00553231">
      <w:pPr>
        <w:rPr>
          <w:sz w:val="24"/>
        </w:rPr>
      </w:pPr>
      <w:r>
        <w:rPr>
          <w:sz w:val="24"/>
        </w:rPr>
        <w:t xml:space="preserve">                                     </w:t>
      </w:r>
      <w:r w:rsidR="00803F68" w:rsidRPr="00553231">
        <w:rPr>
          <w:sz w:val="24"/>
        </w:rPr>
        <w:t>za obdobie od 1.1.2016 do  31.12.2016</w:t>
      </w:r>
    </w:p>
    <w:tbl>
      <w:tblPr>
        <w:tblStyle w:val="Mriekatabuky"/>
        <w:tblW w:w="9161" w:type="dxa"/>
        <w:tblLook w:val="04A0" w:firstRow="1" w:lastRow="0" w:firstColumn="1" w:lastColumn="0" w:noHBand="0" w:noVBand="1"/>
      </w:tblPr>
      <w:tblGrid>
        <w:gridCol w:w="800"/>
        <w:gridCol w:w="976"/>
        <w:gridCol w:w="976"/>
        <w:gridCol w:w="994"/>
        <w:gridCol w:w="875"/>
        <w:gridCol w:w="881"/>
        <w:gridCol w:w="976"/>
        <w:gridCol w:w="887"/>
        <w:gridCol w:w="672"/>
        <w:gridCol w:w="1124"/>
      </w:tblGrid>
      <w:tr w:rsidR="00803F68" w:rsidRPr="0025074F" w:rsidTr="00803F68">
        <w:tc>
          <w:tcPr>
            <w:tcW w:w="0" w:type="auto"/>
            <w:shd w:val="clear" w:color="auto" w:fill="CCFFCC"/>
          </w:tcPr>
          <w:p w:rsidR="00803F68" w:rsidRPr="00AD5B37" w:rsidRDefault="00803F68" w:rsidP="00553231">
            <w:pPr>
              <w:spacing w:before="120"/>
              <w:ind w:firstLine="0"/>
            </w:pPr>
          </w:p>
        </w:tc>
        <w:tc>
          <w:tcPr>
            <w:tcW w:w="0" w:type="auto"/>
            <w:shd w:val="clear" w:color="auto" w:fill="CCFFCC"/>
          </w:tcPr>
          <w:p w:rsidR="00803F68" w:rsidRPr="0025074F" w:rsidRDefault="00803F68" w:rsidP="00553231">
            <w:pPr>
              <w:spacing w:before="120"/>
              <w:ind w:firstLine="0"/>
            </w:pPr>
            <w:r w:rsidRPr="0025074F">
              <w:t>Kúpa</w:t>
            </w:r>
          </w:p>
        </w:tc>
        <w:tc>
          <w:tcPr>
            <w:tcW w:w="0" w:type="auto"/>
            <w:shd w:val="clear" w:color="auto" w:fill="CCFFCC"/>
          </w:tcPr>
          <w:p w:rsidR="00803F68" w:rsidRPr="0025074F" w:rsidRDefault="00803F68" w:rsidP="00553231">
            <w:pPr>
              <w:spacing w:before="120"/>
              <w:ind w:firstLine="0"/>
            </w:pPr>
            <w:r w:rsidRPr="0025074F">
              <w:t>Dar</w:t>
            </w:r>
          </w:p>
        </w:tc>
        <w:tc>
          <w:tcPr>
            <w:tcW w:w="994" w:type="dxa"/>
            <w:shd w:val="clear" w:color="auto" w:fill="CCFFCC"/>
          </w:tcPr>
          <w:p w:rsidR="00803F68" w:rsidRPr="0025074F" w:rsidRDefault="00803F68" w:rsidP="00553231">
            <w:pPr>
              <w:spacing w:before="120"/>
              <w:ind w:firstLine="0"/>
            </w:pPr>
            <w:r w:rsidRPr="0025074F">
              <w:t>Náhrada</w:t>
            </w:r>
          </w:p>
        </w:tc>
        <w:tc>
          <w:tcPr>
            <w:tcW w:w="0" w:type="auto"/>
            <w:shd w:val="clear" w:color="auto" w:fill="CCFFCC"/>
          </w:tcPr>
          <w:p w:rsidR="00803F68" w:rsidRPr="0025074F" w:rsidRDefault="00803F68" w:rsidP="00553231">
            <w:pPr>
              <w:spacing w:before="120"/>
              <w:ind w:firstLine="0"/>
            </w:pPr>
            <w:r w:rsidRPr="0025074F">
              <w:t>Väzba</w:t>
            </w:r>
          </w:p>
        </w:tc>
        <w:tc>
          <w:tcPr>
            <w:tcW w:w="0" w:type="auto"/>
            <w:shd w:val="clear" w:color="auto" w:fill="CCFFCC"/>
          </w:tcPr>
          <w:p w:rsidR="00803F68" w:rsidRPr="0025074F" w:rsidRDefault="00803F68" w:rsidP="00553231">
            <w:pPr>
              <w:spacing w:before="120"/>
              <w:ind w:firstLine="0"/>
            </w:pPr>
            <w:r w:rsidRPr="0025074F">
              <w:t>Výmena</w:t>
            </w:r>
          </w:p>
        </w:tc>
        <w:tc>
          <w:tcPr>
            <w:tcW w:w="0" w:type="auto"/>
            <w:shd w:val="clear" w:color="auto" w:fill="CCFFCC"/>
          </w:tcPr>
          <w:p w:rsidR="00803F68" w:rsidRPr="0025074F" w:rsidRDefault="00803F68" w:rsidP="00553231">
            <w:pPr>
              <w:spacing w:before="120"/>
              <w:ind w:firstLine="0"/>
            </w:pPr>
            <w:r w:rsidRPr="0025074F">
              <w:t>Grant</w:t>
            </w:r>
          </w:p>
        </w:tc>
        <w:tc>
          <w:tcPr>
            <w:tcW w:w="0" w:type="auto"/>
            <w:shd w:val="clear" w:color="auto" w:fill="CCFFCC"/>
          </w:tcPr>
          <w:p w:rsidR="00803F68" w:rsidRPr="0025074F" w:rsidRDefault="00803F68" w:rsidP="00553231">
            <w:pPr>
              <w:spacing w:before="120"/>
              <w:ind w:firstLine="0"/>
            </w:pPr>
            <w:r w:rsidRPr="0025074F">
              <w:t>Povinný</w:t>
            </w:r>
          </w:p>
          <w:p w:rsidR="00803F68" w:rsidRPr="0025074F" w:rsidRDefault="00803F68" w:rsidP="00553231">
            <w:pPr>
              <w:spacing w:before="120"/>
              <w:ind w:firstLine="0"/>
            </w:pPr>
            <w:r w:rsidRPr="0025074F">
              <w:t>výtlačok</w:t>
            </w:r>
          </w:p>
        </w:tc>
        <w:tc>
          <w:tcPr>
            <w:tcW w:w="0" w:type="auto"/>
            <w:shd w:val="clear" w:color="auto" w:fill="CCFFCC"/>
          </w:tcPr>
          <w:p w:rsidR="00803F68" w:rsidRPr="0025074F" w:rsidRDefault="00803F68" w:rsidP="00553231">
            <w:pPr>
              <w:spacing w:before="120"/>
              <w:ind w:firstLine="0"/>
            </w:pPr>
            <w:r w:rsidRPr="0025074F">
              <w:t>Retro</w:t>
            </w:r>
          </w:p>
        </w:tc>
        <w:tc>
          <w:tcPr>
            <w:tcW w:w="0" w:type="auto"/>
            <w:shd w:val="clear" w:color="auto" w:fill="CCFFCC"/>
          </w:tcPr>
          <w:p w:rsidR="00803F68" w:rsidRPr="0025074F" w:rsidRDefault="00803F68" w:rsidP="00553231">
            <w:pPr>
              <w:spacing w:before="120"/>
              <w:ind w:firstLine="0"/>
              <w:rPr>
                <w:b/>
              </w:rPr>
            </w:pPr>
            <w:r w:rsidRPr="0025074F">
              <w:rPr>
                <w:b/>
              </w:rPr>
              <w:t>Spolu</w:t>
            </w:r>
          </w:p>
        </w:tc>
      </w:tr>
      <w:tr w:rsidR="00803F68" w:rsidRPr="0025074F" w:rsidTr="00803F68">
        <w:tc>
          <w:tcPr>
            <w:tcW w:w="0" w:type="auto"/>
            <w:shd w:val="clear" w:color="auto" w:fill="CCFFCC"/>
          </w:tcPr>
          <w:p w:rsidR="00803F68" w:rsidRPr="00AD5B37" w:rsidRDefault="00803F68" w:rsidP="00553231">
            <w:pPr>
              <w:spacing w:before="120"/>
              <w:ind w:firstLine="0"/>
            </w:pPr>
            <w:r w:rsidRPr="00AD5B37">
              <w:t>Počet</w:t>
            </w:r>
          </w:p>
        </w:tc>
        <w:tc>
          <w:tcPr>
            <w:tcW w:w="0" w:type="auto"/>
            <w:shd w:val="clear" w:color="auto" w:fill="auto"/>
            <w:vAlign w:val="center"/>
          </w:tcPr>
          <w:p w:rsidR="00803F68" w:rsidRPr="0025074F" w:rsidRDefault="00803F68" w:rsidP="00553231">
            <w:pPr>
              <w:spacing w:before="120"/>
              <w:ind w:firstLine="0"/>
              <w:jc w:val="right"/>
            </w:pPr>
            <w:r w:rsidRPr="0025074F">
              <w:t>3 084</w:t>
            </w:r>
          </w:p>
        </w:tc>
        <w:tc>
          <w:tcPr>
            <w:tcW w:w="0" w:type="auto"/>
            <w:shd w:val="clear" w:color="auto" w:fill="auto"/>
            <w:vAlign w:val="center"/>
          </w:tcPr>
          <w:p w:rsidR="00803F68" w:rsidRPr="0025074F" w:rsidRDefault="00803F68" w:rsidP="00553231">
            <w:pPr>
              <w:spacing w:before="120"/>
              <w:ind w:firstLine="0"/>
              <w:jc w:val="right"/>
            </w:pPr>
            <w:r w:rsidRPr="0025074F">
              <w:t>6 944</w:t>
            </w:r>
          </w:p>
        </w:tc>
        <w:tc>
          <w:tcPr>
            <w:tcW w:w="994" w:type="dxa"/>
            <w:shd w:val="clear" w:color="auto" w:fill="auto"/>
            <w:vAlign w:val="center"/>
          </w:tcPr>
          <w:p w:rsidR="00803F68" w:rsidRPr="0025074F" w:rsidRDefault="00803F68" w:rsidP="00553231">
            <w:pPr>
              <w:spacing w:before="120"/>
              <w:ind w:firstLine="0"/>
              <w:jc w:val="right"/>
            </w:pPr>
            <w:r w:rsidRPr="0025074F">
              <w:t>424</w:t>
            </w:r>
          </w:p>
        </w:tc>
        <w:tc>
          <w:tcPr>
            <w:tcW w:w="0" w:type="auto"/>
            <w:shd w:val="clear" w:color="auto" w:fill="auto"/>
            <w:vAlign w:val="center"/>
          </w:tcPr>
          <w:p w:rsidR="00803F68" w:rsidRPr="0025074F" w:rsidRDefault="00803F68" w:rsidP="00553231">
            <w:pPr>
              <w:spacing w:before="120"/>
              <w:ind w:firstLine="0"/>
              <w:jc w:val="right"/>
            </w:pPr>
            <w:r w:rsidRPr="0025074F">
              <w:t>91</w:t>
            </w:r>
          </w:p>
        </w:tc>
        <w:tc>
          <w:tcPr>
            <w:tcW w:w="0" w:type="auto"/>
            <w:shd w:val="clear" w:color="auto" w:fill="auto"/>
            <w:vAlign w:val="center"/>
          </w:tcPr>
          <w:p w:rsidR="00803F68" w:rsidRPr="0025074F" w:rsidRDefault="00803F68" w:rsidP="00553231">
            <w:pPr>
              <w:spacing w:before="120"/>
              <w:ind w:firstLine="0"/>
              <w:jc w:val="right"/>
            </w:pPr>
            <w:r w:rsidRPr="0025074F">
              <w:t>119</w:t>
            </w:r>
          </w:p>
        </w:tc>
        <w:tc>
          <w:tcPr>
            <w:tcW w:w="0" w:type="auto"/>
            <w:shd w:val="clear" w:color="auto" w:fill="auto"/>
            <w:vAlign w:val="center"/>
          </w:tcPr>
          <w:p w:rsidR="00803F68" w:rsidRPr="0025074F" w:rsidRDefault="00803F68" w:rsidP="00553231">
            <w:pPr>
              <w:spacing w:before="120"/>
              <w:ind w:firstLine="0"/>
              <w:jc w:val="right"/>
            </w:pPr>
            <w:r w:rsidRPr="0025074F">
              <w:t>768</w:t>
            </w:r>
          </w:p>
        </w:tc>
        <w:tc>
          <w:tcPr>
            <w:tcW w:w="0" w:type="auto"/>
            <w:shd w:val="clear" w:color="auto" w:fill="auto"/>
            <w:vAlign w:val="center"/>
          </w:tcPr>
          <w:p w:rsidR="00803F68" w:rsidRPr="0025074F" w:rsidRDefault="00803F68" w:rsidP="00553231">
            <w:pPr>
              <w:spacing w:before="120"/>
              <w:ind w:firstLine="0"/>
              <w:jc w:val="right"/>
            </w:pPr>
            <w:r w:rsidRPr="0025074F">
              <w:t>1 816</w:t>
            </w:r>
          </w:p>
        </w:tc>
        <w:tc>
          <w:tcPr>
            <w:tcW w:w="0" w:type="auto"/>
            <w:shd w:val="clear" w:color="auto" w:fill="auto"/>
            <w:vAlign w:val="center"/>
          </w:tcPr>
          <w:p w:rsidR="00803F68" w:rsidRPr="0025074F" w:rsidRDefault="00803F68" w:rsidP="00553231">
            <w:pPr>
              <w:spacing w:before="120"/>
              <w:ind w:firstLine="0"/>
              <w:jc w:val="right"/>
            </w:pPr>
            <w:r w:rsidRPr="0025074F">
              <w:t>26</w:t>
            </w:r>
          </w:p>
        </w:tc>
        <w:tc>
          <w:tcPr>
            <w:tcW w:w="0" w:type="auto"/>
            <w:shd w:val="clear" w:color="auto" w:fill="CCFFCC"/>
            <w:vAlign w:val="center"/>
          </w:tcPr>
          <w:p w:rsidR="00803F68" w:rsidRPr="0025074F" w:rsidRDefault="00803F68" w:rsidP="00553231">
            <w:pPr>
              <w:spacing w:before="120"/>
              <w:ind w:firstLine="0"/>
              <w:jc w:val="right"/>
              <w:rPr>
                <w:b/>
              </w:rPr>
            </w:pPr>
            <w:r>
              <w:rPr>
                <w:b/>
              </w:rPr>
              <w:t>13 272</w:t>
            </w:r>
          </w:p>
        </w:tc>
      </w:tr>
      <w:tr w:rsidR="00803F68" w:rsidRPr="0025074F" w:rsidTr="00803F68">
        <w:tc>
          <w:tcPr>
            <w:tcW w:w="0" w:type="auto"/>
            <w:shd w:val="clear" w:color="auto" w:fill="CCFFCC"/>
          </w:tcPr>
          <w:p w:rsidR="00803F68" w:rsidRPr="00AD5B37" w:rsidRDefault="00803F68" w:rsidP="00553231">
            <w:pPr>
              <w:spacing w:before="120"/>
              <w:ind w:firstLine="0"/>
            </w:pPr>
            <w:r w:rsidRPr="00AD5B37">
              <w:t>Suma €</w:t>
            </w:r>
          </w:p>
        </w:tc>
        <w:tc>
          <w:tcPr>
            <w:tcW w:w="0" w:type="auto"/>
            <w:shd w:val="clear" w:color="auto" w:fill="auto"/>
            <w:vAlign w:val="center"/>
          </w:tcPr>
          <w:p w:rsidR="00803F68" w:rsidRPr="0025074F" w:rsidRDefault="00803F68" w:rsidP="00553231">
            <w:pPr>
              <w:spacing w:before="120"/>
              <w:ind w:firstLine="0"/>
              <w:jc w:val="right"/>
            </w:pPr>
            <w:r>
              <w:t>51181,10</w:t>
            </w:r>
          </w:p>
        </w:tc>
        <w:tc>
          <w:tcPr>
            <w:tcW w:w="0" w:type="auto"/>
            <w:shd w:val="clear" w:color="auto" w:fill="auto"/>
            <w:vAlign w:val="center"/>
          </w:tcPr>
          <w:p w:rsidR="00803F68" w:rsidRPr="0025074F" w:rsidRDefault="00803F68" w:rsidP="00553231">
            <w:pPr>
              <w:spacing w:before="120"/>
              <w:ind w:firstLine="0"/>
              <w:jc w:val="right"/>
            </w:pPr>
            <w:r>
              <w:t>64</w:t>
            </w:r>
            <w:r w:rsidRPr="0025074F">
              <w:t>316,75</w:t>
            </w:r>
          </w:p>
        </w:tc>
        <w:tc>
          <w:tcPr>
            <w:tcW w:w="994" w:type="dxa"/>
            <w:shd w:val="clear" w:color="auto" w:fill="auto"/>
            <w:vAlign w:val="center"/>
          </w:tcPr>
          <w:p w:rsidR="00803F68" w:rsidRPr="0025074F" w:rsidRDefault="00803F68" w:rsidP="00553231">
            <w:pPr>
              <w:spacing w:before="120"/>
              <w:ind w:firstLine="0"/>
              <w:jc w:val="right"/>
            </w:pPr>
            <w:r>
              <w:t>5</w:t>
            </w:r>
            <w:r w:rsidRPr="0025074F">
              <w:t>268,37</w:t>
            </w:r>
          </w:p>
        </w:tc>
        <w:tc>
          <w:tcPr>
            <w:tcW w:w="0" w:type="auto"/>
            <w:shd w:val="clear" w:color="auto" w:fill="auto"/>
            <w:vAlign w:val="center"/>
          </w:tcPr>
          <w:p w:rsidR="00803F68" w:rsidRPr="0025074F" w:rsidRDefault="00803F68" w:rsidP="00553231">
            <w:pPr>
              <w:spacing w:before="120"/>
              <w:ind w:firstLine="0"/>
              <w:jc w:val="right"/>
            </w:pPr>
            <w:r>
              <w:t>3</w:t>
            </w:r>
            <w:r w:rsidRPr="0025074F">
              <w:t>903,86</w:t>
            </w:r>
          </w:p>
        </w:tc>
        <w:tc>
          <w:tcPr>
            <w:tcW w:w="0" w:type="auto"/>
            <w:shd w:val="clear" w:color="auto" w:fill="auto"/>
            <w:vAlign w:val="center"/>
          </w:tcPr>
          <w:p w:rsidR="00803F68" w:rsidRPr="0025074F" w:rsidRDefault="00803F68" w:rsidP="00553231">
            <w:pPr>
              <w:spacing w:before="120"/>
              <w:ind w:firstLine="0"/>
              <w:jc w:val="right"/>
            </w:pPr>
            <w:r w:rsidRPr="0025074F">
              <w:t>652,45</w:t>
            </w:r>
          </w:p>
        </w:tc>
        <w:tc>
          <w:tcPr>
            <w:tcW w:w="0" w:type="auto"/>
            <w:shd w:val="clear" w:color="auto" w:fill="auto"/>
            <w:vAlign w:val="center"/>
          </w:tcPr>
          <w:p w:rsidR="00803F68" w:rsidRPr="0025074F" w:rsidRDefault="00803F68" w:rsidP="00553231">
            <w:pPr>
              <w:spacing w:before="120"/>
              <w:ind w:firstLine="0"/>
              <w:jc w:val="right"/>
            </w:pPr>
            <w:r>
              <w:t>19923,40</w:t>
            </w:r>
          </w:p>
        </w:tc>
        <w:tc>
          <w:tcPr>
            <w:tcW w:w="0" w:type="auto"/>
            <w:shd w:val="clear" w:color="auto" w:fill="auto"/>
            <w:vAlign w:val="center"/>
          </w:tcPr>
          <w:p w:rsidR="00803F68" w:rsidRPr="0025074F" w:rsidRDefault="00803F68" w:rsidP="00553231">
            <w:pPr>
              <w:spacing w:before="120"/>
              <w:ind w:firstLine="0"/>
              <w:jc w:val="right"/>
            </w:pPr>
            <w:r>
              <w:t>8</w:t>
            </w:r>
            <w:r w:rsidRPr="0025074F">
              <w:t>923,31</w:t>
            </w:r>
          </w:p>
        </w:tc>
        <w:tc>
          <w:tcPr>
            <w:tcW w:w="0" w:type="auto"/>
            <w:shd w:val="clear" w:color="auto" w:fill="auto"/>
            <w:vAlign w:val="center"/>
          </w:tcPr>
          <w:p w:rsidR="00803F68" w:rsidRPr="0025074F" w:rsidRDefault="00803F68" w:rsidP="00553231">
            <w:pPr>
              <w:spacing w:before="120"/>
              <w:ind w:firstLine="0"/>
              <w:jc w:val="right"/>
            </w:pPr>
            <w:r w:rsidRPr="0025074F">
              <w:t>52,02</w:t>
            </w:r>
          </w:p>
        </w:tc>
        <w:tc>
          <w:tcPr>
            <w:tcW w:w="0" w:type="auto"/>
            <w:shd w:val="clear" w:color="auto" w:fill="CCFFCC"/>
            <w:vAlign w:val="center"/>
          </w:tcPr>
          <w:p w:rsidR="00803F68" w:rsidRPr="0025074F" w:rsidRDefault="00803F68" w:rsidP="00553231">
            <w:pPr>
              <w:spacing w:before="120"/>
              <w:ind w:firstLine="0"/>
              <w:jc w:val="right"/>
              <w:rPr>
                <w:b/>
              </w:rPr>
            </w:pPr>
            <w:r>
              <w:rPr>
                <w:b/>
              </w:rPr>
              <w:t>154 221,26</w:t>
            </w:r>
          </w:p>
        </w:tc>
      </w:tr>
    </w:tbl>
    <w:p w:rsidR="00803F68" w:rsidRDefault="00803F68" w:rsidP="00803F68">
      <w:pPr>
        <w:pStyle w:val="Default"/>
        <w:rPr>
          <w:b/>
          <w:bCs/>
        </w:rPr>
      </w:pPr>
    </w:p>
    <w:p w:rsidR="00803F68" w:rsidRPr="00C07D31" w:rsidRDefault="00803F68" w:rsidP="00803F68">
      <w:pPr>
        <w:pStyle w:val="Default"/>
        <w:ind w:firstLine="708"/>
        <w:rPr>
          <w:bCs/>
        </w:rPr>
      </w:pPr>
      <w:r w:rsidRPr="00C07D31">
        <w:rPr>
          <w:bCs/>
        </w:rPr>
        <w:t>Celkový stav knižničného fondu UK UKF k 31.12.2016 je 300 096 knižničných jednotiek. UK UKF má vo voľnom výbere 223 463 kn. j.</w:t>
      </w:r>
      <w:r w:rsidR="00415C09">
        <w:rPr>
          <w:bCs/>
        </w:rPr>
        <w:t xml:space="preserve"> (tab. 50).</w:t>
      </w:r>
    </w:p>
    <w:p w:rsidR="00803F68" w:rsidRDefault="00803F68" w:rsidP="00803F68">
      <w:pPr>
        <w:pStyle w:val="Default"/>
        <w:rPr>
          <w:bCs/>
        </w:rPr>
      </w:pPr>
    </w:p>
    <w:p w:rsidR="00803F68" w:rsidRPr="00553231" w:rsidRDefault="00803F68" w:rsidP="00553231">
      <w:pPr>
        <w:rPr>
          <w:sz w:val="24"/>
        </w:rPr>
      </w:pPr>
      <w:r w:rsidRPr="00553231">
        <w:rPr>
          <w:sz w:val="24"/>
        </w:rPr>
        <w:lastRenderedPageBreak/>
        <w:t>Tab</w:t>
      </w:r>
      <w:r w:rsidR="00A877C5">
        <w:rPr>
          <w:sz w:val="24"/>
        </w:rPr>
        <w:t>uľka</w:t>
      </w:r>
      <w:r w:rsidRPr="00553231">
        <w:rPr>
          <w:sz w:val="24"/>
        </w:rPr>
        <w:t xml:space="preserve"> </w:t>
      </w:r>
      <w:r w:rsidR="00553231">
        <w:rPr>
          <w:sz w:val="24"/>
        </w:rPr>
        <w:t>č.</w:t>
      </w:r>
      <w:r w:rsidR="00553231" w:rsidRPr="00553231">
        <w:rPr>
          <w:sz w:val="24"/>
        </w:rPr>
        <w:t xml:space="preserve"> 50</w:t>
      </w:r>
      <w:r w:rsidRPr="00553231">
        <w:rPr>
          <w:sz w:val="24"/>
        </w:rPr>
        <w:t xml:space="preserve"> </w:t>
      </w:r>
      <w:r w:rsidR="00553231">
        <w:rPr>
          <w:sz w:val="24"/>
        </w:rPr>
        <w:tab/>
      </w:r>
      <w:r w:rsidR="00553231">
        <w:rPr>
          <w:sz w:val="24"/>
        </w:rPr>
        <w:tab/>
      </w:r>
      <w:r w:rsidR="00553231">
        <w:rPr>
          <w:sz w:val="24"/>
        </w:rPr>
        <w:tab/>
      </w:r>
      <w:r w:rsidRPr="00553231">
        <w:rPr>
          <w:sz w:val="24"/>
        </w:rPr>
        <w:t>Knižničný fond UK UKF</w:t>
      </w:r>
    </w:p>
    <w:tbl>
      <w:tblPr>
        <w:tblStyle w:val="Mriekatabuky"/>
        <w:tblW w:w="0" w:type="auto"/>
        <w:tblLook w:val="04A0" w:firstRow="1" w:lastRow="0" w:firstColumn="1" w:lastColumn="0" w:noHBand="0" w:noVBand="1"/>
      </w:tblPr>
      <w:tblGrid>
        <w:gridCol w:w="1421"/>
        <w:gridCol w:w="1380"/>
        <w:gridCol w:w="1706"/>
        <w:gridCol w:w="1735"/>
        <w:gridCol w:w="1636"/>
        <w:gridCol w:w="1409"/>
      </w:tblGrid>
      <w:tr w:rsidR="00803F68" w:rsidTr="00553231">
        <w:trPr>
          <w:trHeight w:val="1182"/>
        </w:trPr>
        <w:tc>
          <w:tcPr>
            <w:tcW w:w="1555" w:type="dxa"/>
            <w:shd w:val="clear" w:color="auto" w:fill="CCFFCC"/>
          </w:tcPr>
          <w:p w:rsidR="00803F68" w:rsidRPr="00AD5B37" w:rsidRDefault="00803F68" w:rsidP="00803F68">
            <w:pPr>
              <w:pStyle w:val="Default"/>
              <w:rPr>
                <w:bCs/>
                <w:sz w:val="20"/>
                <w:szCs w:val="20"/>
              </w:rPr>
            </w:pPr>
          </w:p>
        </w:tc>
        <w:tc>
          <w:tcPr>
            <w:tcW w:w="1559" w:type="dxa"/>
            <w:shd w:val="clear" w:color="auto" w:fill="CCFFCC"/>
          </w:tcPr>
          <w:p w:rsidR="00803F68" w:rsidRPr="00AD5B37" w:rsidRDefault="00803F68" w:rsidP="00553231">
            <w:pPr>
              <w:pStyle w:val="Default"/>
              <w:jc w:val="center"/>
              <w:rPr>
                <w:bCs/>
                <w:sz w:val="20"/>
                <w:szCs w:val="20"/>
              </w:rPr>
            </w:pPr>
            <w:r w:rsidRPr="00AD5B37">
              <w:rPr>
                <w:bCs/>
                <w:sz w:val="20"/>
                <w:szCs w:val="20"/>
              </w:rPr>
              <w:t>Knihy</w:t>
            </w:r>
            <w:r w:rsidR="00553231">
              <w:rPr>
                <w:bCs/>
                <w:sz w:val="20"/>
                <w:szCs w:val="20"/>
              </w:rPr>
              <w:t xml:space="preserve"> </w:t>
            </w:r>
            <w:r w:rsidRPr="00AD5B37">
              <w:rPr>
                <w:bCs/>
                <w:sz w:val="20"/>
                <w:szCs w:val="20"/>
              </w:rPr>
              <w:t>a viazané periodiká</w:t>
            </w:r>
          </w:p>
        </w:tc>
        <w:tc>
          <w:tcPr>
            <w:tcW w:w="1843" w:type="dxa"/>
            <w:shd w:val="clear" w:color="auto" w:fill="CCFFCC"/>
          </w:tcPr>
          <w:p w:rsidR="00803F68" w:rsidRPr="00AD5B37" w:rsidRDefault="00803F68" w:rsidP="00553231">
            <w:pPr>
              <w:pStyle w:val="Default"/>
              <w:jc w:val="center"/>
              <w:rPr>
                <w:bCs/>
                <w:sz w:val="20"/>
                <w:szCs w:val="20"/>
              </w:rPr>
            </w:pPr>
            <w:r w:rsidRPr="00AD5B37">
              <w:rPr>
                <w:bCs/>
                <w:sz w:val="20"/>
                <w:szCs w:val="20"/>
              </w:rPr>
              <w:t>Audiovizuálne</w:t>
            </w:r>
            <w:r w:rsidR="00553231">
              <w:rPr>
                <w:bCs/>
                <w:sz w:val="20"/>
                <w:szCs w:val="20"/>
              </w:rPr>
              <w:t xml:space="preserve"> </w:t>
            </w:r>
            <w:r w:rsidRPr="00AD5B37">
              <w:rPr>
                <w:bCs/>
                <w:sz w:val="20"/>
                <w:szCs w:val="20"/>
              </w:rPr>
              <w:t>a elektronické dokumenty</w:t>
            </w:r>
          </w:p>
        </w:tc>
        <w:tc>
          <w:tcPr>
            <w:tcW w:w="1907" w:type="dxa"/>
            <w:shd w:val="clear" w:color="auto" w:fill="CCFFCC"/>
          </w:tcPr>
          <w:p w:rsidR="00803F68" w:rsidRPr="00AD5B37" w:rsidRDefault="00803F68" w:rsidP="00553231">
            <w:pPr>
              <w:pStyle w:val="Default"/>
              <w:jc w:val="center"/>
              <w:rPr>
                <w:bCs/>
                <w:sz w:val="20"/>
                <w:szCs w:val="20"/>
              </w:rPr>
            </w:pPr>
            <w:r w:rsidRPr="00AD5B37">
              <w:rPr>
                <w:bCs/>
                <w:sz w:val="20"/>
                <w:szCs w:val="20"/>
              </w:rPr>
              <w:t>Záverečné</w:t>
            </w:r>
            <w:r w:rsidR="00553231">
              <w:rPr>
                <w:bCs/>
                <w:sz w:val="20"/>
                <w:szCs w:val="20"/>
              </w:rPr>
              <w:t xml:space="preserve"> </w:t>
            </w:r>
            <w:r w:rsidRPr="00AD5B37">
              <w:rPr>
                <w:bCs/>
                <w:sz w:val="20"/>
                <w:szCs w:val="20"/>
              </w:rPr>
              <w:t>a kvalifikačné práce</w:t>
            </w:r>
          </w:p>
        </w:tc>
        <w:tc>
          <w:tcPr>
            <w:tcW w:w="1864" w:type="dxa"/>
            <w:shd w:val="clear" w:color="auto" w:fill="CCFFCC"/>
          </w:tcPr>
          <w:p w:rsidR="00803F68" w:rsidRPr="00AD5B37" w:rsidRDefault="00803F68" w:rsidP="00553231">
            <w:pPr>
              <w:pStyle w:val="Default"/>
              <w:jc w:val="center"/>
              <w:rPr>
                <w:bCs/>
                <w:sz w:val="20"/>
                <w:szCs w:val="20"/>
              </w:rPr>
            </w:pPr>
            <w:r w:rsidRPr="00AD5B37">
              <w:rPr>
                <w:bCs/>
                <w:sz w:val="20"/>
                <w:szCs w:val="20"/>
              </w:rPr>
              <w:t xml:space="preserve">Špeciálne </w:t>
            </w:r>
            <w:r w:rsidR="00553231">
              <w:rPr>
                <w:bCs/>
                <w:sz w:val="20"/>
                <w:szCs w:val="20"/>
              </w:rPr>
              <w:t>d</w:t>
            </w:r>
            <w:r w:rsidRPr="00AD5B37">
              <w:rPr>
                <w:bCs/>
                <w:sz w:val="20"/>
                <w:szCs w:val="20"/>
              </w:rPr>
              <w:t>okumenty</w:t>
            </w:r>
          </w:p>
        </w:tc>
        <w:tc>
          <w:tcPr>
            <w:tcW w:w="1728" w:type="dxa"/>
            <w:shd w:val="clear" w:color="auto" w:fill="CCFFCC"/>
          </w:tcPr>
          <w:p w:rsidR="00803F68" w:rsidRPr="00AD5B37" w:rsidRDefault="00803F68" w:rsidP="00803F68">
            <w:pPr>
              <w:pStyle w:val="Default"/>
              <w:jc w:val="center"/>
              <w:rPr>
                <w:bCs/>
                <w:sz w:val="20"/>
                <w:szCs w:val="20"/>
              </w:rPr>
            </w:pPr>
            <w:r w:rsidRPr="00AD5B37">
              <w:rPr>
                <w:bCs/>
                <w:sz w:val="20"/>
                <w:szCs w:val="20"/>
              </w:rPr>
              <w:t>Spolu</w:t>
            </w:r>
          </w:p>
        </w:tc>
      </w:tr>
      <w:tr w:rsidR="00803F68" w:rsidTr="00803F68">
        <w:tc>
          <w:tcPr>
            <w:tcW w:w="1555" w:type="dxa"/>
            <w:shd w:val="clear" w:color="auto" w:fill="CCFFCC"/>
          </w:tcPr>
          <w:p w:rsidR="00803F68" w:rsidRPr="00AD5B37" w:rsidRDefault="00803F68" w:rsidP="00803F68">
            <w:pPr>
              <w:pStyle w:val="Default"/>
              <w:rPr>
                <w:bCs/>
                <w:sz w:val="20"/>
                <w:szCs w:val="20"/>
              </w:rPr>
            </w:pPr>
            <w:r w:rsidRPr="00AD5B37">
              <w:rPr>
                <w:bCs/>
                <w:sz w:val="20"/>
                <w:szCs w:val="20"/>
              </w:rPr>
              <w:t>K 31.12.2010</w:t>
            </w:r>
          </w:p>
        </w:tc>
        <w:tc>
          <w:tcPr>
            <w:tcW w:w="1559" w:type="dxa"/>
          </w:tcPr>
          <w:p w:rsidR="00803F68" w:rsidRPr="00C07D31" w:rsidRDefault="00803F68" w:rsidP="00803F68">
            <w:pPr>
              <w:pStyle w:val="Default"/>
              <w:jc w:val="right"/>
              <w:rPr>
                <w:bCs/>
                <w:sz w:val="20"/>
                <w:szCs w:val="20"/>
              </w:rPr>
            </w:pPr>
            <w:r w:rsidRPr="00C07D31">
              <w:rPr>
                <w:bCs/>
                <w:sz w:val="20"/>
                <w:szCs w:val="20"/>
              </w:rPr>
              <w:t>169 892</w:t>
            </w:r>
          </w:p>
        </w:tc>
        <w:tc>
          <w:tcPr>
            <w:tcW w:w="1843" w:type="dxa"/>
          </w:tcPr>
          <w:p w:rsidR="00803F68" w:rsidRPr="00C07D31" w:rsidRDefault="00803F68" w:rsidP="00803F68">
            <w:pPr>
              <w:pStyle w:val="Default"/>
              <w:jc w:val="right"/>
              <w:rPr>
                <w:bCs/>
                <w:sz w:val="20"/>
                <w:szCs w:val="20"/>
              </w:rPr>
            </w:pPr>
            <w:r w:rsidRPr="00C07D31">
              <w:rPr>
                <w:bCs/>
                <w:sz w:val="20"/>
                <w:szCs w:val="20"/>
              </w:rPr>
              <w:t>5 969</w:t>
            </w:r>
          </w:p>
        </w:tc>
        <w:tc>
          <w:tcPr>
            <w:tcW w:w="1907" w:type="dxa"/>
          </w:tcPr>
          <w:p w:rsidR="00803F68" w:rsidRPr="00C07D31" w:rsidRDefault="00803F68" w:rsidP="00803F68">
            <w:pPr>
              <w:pStyle w:val="Default"/>
              <w:jc w:val="right"/>
              <w:rPr>
                <w:bCs/>
                <w:sz w:val="20"/>
                <w:szCs w:val="20"/>
              </w:rPr>
            </w:pPr>
            <w:r w:rsidRPr="00C07D31">
              <w:rPr>
                <w:bCs/>
                <w:sz w:val="20"/>
                <w:szCs w:val="20"/>
              </w:rPr>
              <w:t>31 649</w:t>
            </w:r>
          </w:p>
        </w:tc>
        <w:tc>
          <w:tcPr>
            <w:tcW w:w="1864" w:type="dxa"/>
          </w:tcPr>
          <w:p w:rsidR="00803F68" w:rsidRPr="00C07D31" w:rsidRDefault="00803F68" w:rsidP="00803F68">
            <w:pPr>
              <w:pStyle w:val="Default"/>
              <w:jc w:val="right"/>
              <w:rPr>
                <w:bCs/>
                <w:sz w:val="20"/>
                <w:szCs w:val="20"/>
              </w:rPr>
            </w:pPr>
            <w:r w:rsidRPr="00C07D31">
              <w:rPr>
                <w:bCs/>
                <w:sz w:val="20"/>
                <w:szCs w:val="20"/>
              </w:rPr>
              <w:t>32 827</w:t>
            </w:r>
          </w:p>
        </w:tc>
        <w:tc>
          <w:tcPr>
            <w:tcW w:w="1728" w:type="dxa"/>
            <w:shd w:val="clear" w:color="auto" w:fill="CCFFCC"/>
          </w:tcPr>
          <w:p w:rsidR="00803F68" w:rsidRPr="00C07D31" w:rsidRDefault="00803F68" w:rsidP="00803F68">
            <w:pPr>
              <w:pStyle w:val="Default"/>
              <w:jc w:val="right"/>
              <w:rPr>
                <w:b/>
                <w:bCs/>
                <w:sz w:val="20"/>
                <w:szCs w:val="20"/>
              </w:rPr>
            </w:pPr>
            <w:r w:rsidRPr="00C07D31">
              <w:rPr>
                <w:b/>
                <w:bCs/>
                <w:sz w:val="20"/>
                <w:szCs w:val="20"/>
              </w:rPr>
              <w:t>240 337</w:t>
            </w:r>
          </w:p>
        </w:tc>
      </w:tr>
      <w:tr w:rsidR="00803F68" w:rsidTr="00803F68">
        <w:tc>
          <w:tcPr>
            <w:tcW w:w="1555" w:type="dxa"/>
            <w:shd w:val="clear" w:color="auto" w:fill="CCFFCC"/>
          </w:tcPr>
          <w:p w:rsidR="00803F68" w:rsidRPr="00AD5B37" w:rsidRDefault="00803F68" w:rsidP="00803F68">
            <w:pPr>
              <w:pStyle w:val="Default"/>
              <w:rPr>
                <w:bCs/>
                <w:sz w:val="20"/>
                <w:szCs w:val="20"/>
              </w:rPr>
            </w:pPr>
            <w:r w:rsidRPr="00AD5B37">
              <w:rPr>
                <w:bCs/>
                <w:sz w:val="20"/>
                <w:szCs w:val="20"/>
              </w:rPr>
              <w:t>K 31.12.2011</w:t>
            </w:r>
          </w:p>
        </w:tc>
        <w:tc>
          <w:tcPr>
            <w:tcW w:w="1559" w:type="dxa"/>
          </w:tcPr>
          <w:p w:rsidR="00803F68" w:rsidRPr="00C07D31" w:rsidRDefault="00803F68" w:rsidP="00803F68">
            <w:pPr>
              <w:pStyle w:val="Default"/>
              <w:jc w:val="right"/>
              <w:rPr>
                <w:bCs/>
                <w:sz w:val="20"/>
                <w:szCs w:val="20"/>
              </w:rPr>
            </w:pPr>
            <w:r w:rsidRPr="00C07D31">
              <w:rPr>
                <w:bCs/>
                <w:sz w:val="20"/>
                <w:szCs w:val="20"/>
              </w:rPr>
              <w:t>195 820</w:t>
            </w:r>
          </w:p>
        </w:tc>
        <w:tc>
          <w:tcPr>
            <w:tcW w:w="1843" w:type="dxa"/>
          </w:tcPr>
          <w:p w:rsidR="00803F68" w:rsidRPr="00C07D31" w:rsidRDefault="00803F68" w:rsidP="00803F68">
            <w:pPr>
              <w:pStyle w:val="Default"/>
              <w:jc w:val="right"/>
              <w:rPr>
                <w:bCs/>
                <w:sz w:val="20"/>
                <w:szCs w:val="20"/>
              </w:rPr>
            </w:pPr>
            <w:r w:rsidRPr="00C07D31">
              <w:rPr>
                <w:bCs/>
                <w:sz w:val="20"/>
                <w:szCs w:val="20"/>
              </w:rPr>
              <w:t>4 452</w:t>
            </w:r>
          </w:p>
        </w:tc>
        <w:tc>
          <w:tcPr>
            <w:tcW w:w="1907" w:type="dxa"/>
          </w:tcPr>
          <w:p w:rsidR="00803F68" w:rsidRPr="00C07D31" w:rsidRDefault="00803F68" w:rsidP="00803F68">
            <w:pPr>
              <w:pStyle w:val="Default"/>
              <w:jc w:val="right"/>
              <w:rPr>
                <w:bCs/>
                <w:sz w:val="20"/>
                <w:szCs w:val="20"/>
              </w:rPr>
            </w:pPr>
            <w:r w:rsidRPr="00C07D31">
              <w:rPr>
                <w:bCs/>
                <w:sz w:val="20"/>
                <w:szCs w:val="20"/>
              </w:rPr>
              <w:t>34 388</w:t>
            </w:r>
          </w:p>
        </w:tc>
        <w:tc>
          <w:tcPr>
            <w:tcW w:w="1864" w:type="dxa"/>
          </w:tcPr>
          <w:p w:rsidR="00803F68" w:rsidRPr="00C07D31" w:rsidRDefault="00803F68" w:rsidP="00803F68">
            <w:pPr>
              <w:pStyle w:val="Default"/>
              <w:jc w:val="right"/>
              <w:rPr>
                <w:bCs/>
                <w:sz w:val="20"/>
                <w:szCs w:val="20"/>
              </w:rPr>
            </w:pPr>
            <w:r w:rsidRPr="00C07D31">
              <w:rPr>
                <w:bCs/>
                <w:sz w:val="20"/>
                <w:szCs w:val="20"/>
              </w:rPr>
              <w:t>9 867</w:t>
            </w:r>
          </w:p>
        </w:tc>
        <w:tc>
          <w:tcPr>
            <w:tcW w:w="1728" w:type="dxa"/>
            <w:shd w:val="clear" w:color="auto" w:fill="CCFFCC"/>
          </w:tcPr>
          <w:p w:rsidR="00803F68" w:rsidRPr="00C07D31" w:rsidRDefault="00803F68" w:rsidP="00803F68">
            <w:pPr>
              <w:pStyle w:val="Default"/>
              <w:jc w:val="right"/>
              <w:rPr>
                <w:b/>
                <w:bCs/>
                <w:sz w:val="20"/>
                <w:szCs w:val="20"/>
              </w:rPr>
            </w:pPr>
            <w:r w:rsidRPr="00C07D31">
              <w:rPr>
                <w:b/>
                <w:bCs/>
                <w:sz w:val="20"/>
                <w:szCs w:val="20"/>
              </w:rPr>
              <w:t>244 527</w:t>
            </w:r>
          </w:p>
        </w:tc>
      </w:tr>
      <w:tr w:rsidR="00803F68" w:rsidTr="00803F68">
        <w:tc>
          <w:tcPr>
            <w:tcW w:w="1555" w:type="dxa"/>
            <w:shd w:val="clear" w:color="auto" w:fill="CCFFCC"/>
          </w:tcPr>
          <w:p w:rsidR="00803F68" w:rsidRPr="00AD5B37" w:rsidRDefault="00803F68" w:rsidP="00803F68">
            <w:pPr>
              <w:pStyle w:val="Default"/>
              <w:rPr>
                <w:bCs/>
                <w:sz w:val="20"/>
                <w:szCs w:val="20"/>
              </w:rPr>
            </w:pPr>
            <w:r w:rsidRPr="00AD5B37">
              <w:rPr>
                <w:bCs/>
                <w:sz w:val="20"/>
                <w:szCs w:val="20"/>
              </w:rPr>
              <w:t>K 31.12.2012</w:t>
            </w:r>
          </w:p>
        </w:tc>
        <w:tc>
          <w:tcPr>
            <w:tcW w:w="1559" w:type="dxa"/>
          </w:tcPr>
          <w:p w:rsidR="00803F68" w:rsidRPr="00C07D31" w:rsidRDefault="00803F68" w:rsidP="00803F68">
            <w:pPr>
              <w:pStyle w:val="Default"/>
              <w:jc w:val="right"/>
              <w:rPr>
                <w:bCs/>
                <w:sz w:val="20"/>
                <w:szCs w:val="20"/>
              </w:rPr>
            </w:pPr>
            <w:r w:rsidRPr="00C07D31">
              <w:rPr>
                <w:bCs/>
                <w:sz w:val="20"/>
                <w:szCs w:val="20"/>
              </w:rPr>
              <w:t>196 757</w:t>
            </w:r>
          </w:p>
        </w:tc>
        <w:tc>
          <w:tcPr>
            <w:tcW w:w="1843" w:type="dxa"/>
          </w:tcPr>
          <w:p w:rsidR="00803F68" w:rsidRPr="00C07D31" w:rsidRDefault="00803F68" w:rsidP="00803F68">
            <w:pPr>
              <w:pStyle w:val="Default"/>
              <w:jc w:val="right"/>
              <w:rPr>
                <w:bCs/>
                <w:sz w:val="20"/>
                <w:szCs w:val="20"/>
              </w:rPr>
            </w:pPr>
            <w:r w:rsidRPr="00C07D31">
              <w:rPr>
                <w:bCs/>
                <w:sz w:val="20"/>
                <w:szCs w:val="20"/>
              </w:rPr>
              <w:t>4745</w:t>
            </w:r>
          </w:p>
        </w:tc>
        <w:tc>
          <w:tcPr>
            <w:tcW w:w="1907" w:type="dxa"/>
          </w:tcPr>
          <w:p w:rsidR="00803F68" w:rsidRPr="00C07D31" w:rsidRDefault="00803F68" w:rsidP="00803F68">
            <w:pPr>
              <w:pStyle w:val="Default"/>
              <w:jc w:val="right"/>
              <w:rPr>
                <w:bCs/>
                <w:sz w:val="20"/>
                <w:szCs w:val="20"/>
              </w:rPr>
            </w:pPr>
            <w:r w:rsidRPr="00C07D31">
              <w:rPr>
                <w:bCs/>
                <w:sz w:val="20"/>
                <w:szCs w:val="20"/>
              </w:rPr>
              <w:t>39 461</w:t>
            </w:r>
          </w:p>
        </w:tc>
        <w:tc>
          <w:tcPr>
            <w:tcW w:w="1864" w:type="dxa"/>
          </w:tcPr>
          <w:p w:rsidR="00803F68" w:rsidRPr="00C07D31" w:rsidRDefault="00803F68" w:rsidP="00803F68">
            <w:pPr>
              <w:pStyle w:val="Default"/>
              <w:jc w:val="right"/>
              <w:rPr>
                <w:bCs/>
                <w:sz w:val="20"/>
                <w:szCs w:val="20"/>
              </w:rPr>
            </w:pPr>
            <w:r w:rsidRPr="00C07D31">
              <w:rPr>
                <w:bCs/>
                <w:sz w:val="20"/>
                <w:szCs w:val="20"/>
              </w:rPr>
              <w:t>12 658</w:t>
            </w:r>
          </w:p>
        </w:tc>
        <w:tc>
          <w:tcPr>
            <w:tcW w:w="1728" w:type="dxa"/>
            <w:shd w:val="clear" w:color="auto" w:fill="CCFFCC"/>
          </w:tcPr>
          <w:p w:rsidR="00803F68" w:rsidRPr="00C07D31" w:rsidRDefault="00803F68" w:rsidP="00803F68">
            <w:pPr>
              <w:pStyle w:val="Default"/>
              <w:jc w:val="right"/>
              <w:rPr>
                <w:b/>
                <w:bCs/>
                <w:sz w:val="20"/>
                <w:szCs w:val="20"/>
              </w:rPr>
            </w:pPr>
            <w:r w:rsidRPr="00C07D31">
              <w:rPr>
                <w:b/>
                <w:bCs/>
                <w:sz w:val="20"/>
                <w:szCs w:val="20"/>
              </w:rPr>
              <w:t>253 621</w:t>
            </w:r>
          </w:p>
        </w:tc>
      </w:tr>
      <w:tr w:rsidR="00803F68" w:rsidTr="00803F68">
        <w:tc>
          <w:tcPr>
            <w:tcW w:w="1555" w:type="dxa"/>
            <w:shd w:val="clear" w:color="auto" w:fill="CCFFCC"/>
          </w:tcPr>
          <w:p w:rsidR="00803F68" w:rsidRPr="00AD5B37" w:rsidRDefault="00803F68" w:rsidP="00803F68">
            <w:pPr>
              <w:pStyle w:val="Default"/>
              <w:rPr>
                <w:bCs/>
                <w:sz w:val="20"/>
                <w:szCs w:val="20"/>
              </w:rPr>
            </w:pPr>
            <w:r w:rsidRPr="00AD5B37">
              <w:rPr>
                <w:bCs/>
                <w:sz w:val="20"/>
                <w:szCs w:val="20"/>
              </w:rPr>
              <w:t>K 31.12.2013</w:t>
            </w:r>
          </w:p>
        </w:tc>
        <w:tc>
          <w:tcPr>
            <w:tcW w:w="1559" w:type="dxa"/>
          </w:tcPr>
          <w:p w:rsidR="00803F68" w:rsidRPr="00C07D31" w:rsidRDefault="00803F68" w:rsidP="00803F68">
            <w:pPr>
              <w:pStyle w:val="Default"/>
              <w:jc w:val="right"/>
              <w:rPr>
                <w:bCs/>
                <w:sz w:val="20"/>
                <w:szCs w:val="20"/>
              </w:rPr>
            </w:pPr>
            <w:r w:rsidRPr="00C07D31">
              <w:rPr>
                <w:bCs/>
                <w:sz w:val="20"/>
                <w:szCs w:val="20"/>
              </w:rPr>
              <w:t>202 614</w:t>
            </w:r>
          </w:p>
        </w:tc>
        <w:tc>
          <w:tcPr>
            <w:tcW w:w="1843" w:type="dxa"/>
          </w:tcPr>
          <w:p w:rsidR="00803F68" w:rsidRPr="00C07D31" w:rsidRDefault="00803F68" w:rsidP="00803F68">
            <w:pPr>
              <w:pStyle w:val="Default"/>
              <w:jc w:val="right"/>
              <w:rPr>
                <w:bCs/>
                <w:sz w:val="20"/>
                <w:szCs w:val="20"/>
              </w:rPr>
            </w:pPr>
            <w:r w:rsidRPr="00C07D31">
              <w:rPr>
                <w:bCs/>
                <w:sz w:val="20"/>
                <w:szCs w:val="20"/>
              </w:rPr>
              <w:t>5 359</w:t>
            </w:r>
          </w:p>
        </w:tc>
        <w:tc>
          <w:tcPr>
            <w:tcW w:w="1907" w:type="dxa"/>
          </w:tcPr>
          <w:p w:rsidR="00803F68" w:rsidRPr="00C07D31" w:rsidRDefault="00803F68" w:rsidP="00803F68">
            <w:pPr>
              <w:pStyle w:val="Default"/>
              <w:jc w:val="right"/>
              <w:rPr>
                <w:bCs/>
                <w:sz w:val="20"/>
                <w:szCs w:val="20"/>
              </w:rPr>
            </w:pPr>
            <w:r w:rsidRPr="00C07D31">
              <w:rPr>
                <w:bCs/>
                <w:sz w:val="20"/>
                <w:szCs w:val="20"/>
              </w:rPr>
              <w:t>43 063</w:t>
            </w:r>
          </w:p>
        </w:tc>
        <w:tc>
          <w:tcPr>
            <w:tcW w:w="1864" w:type="dxa"/>
          </w:tcPr>
          <w:p w:rsidR="00803F68" w:rsidRPr="00C07D31" w:rsidRDefault="00803F68" w:rsidP="00803F68">
            <w:pPr>
              <w:pStyle w:val="Default"/>
              <w:jc w:val="right"/>
              <w:rPr>
                <w:bCs/>
                <w:sz w:val="20"/>
                <w:szCs w:val="20"/>
              </w:rPr>
            </w:pPr>
            <w:r w:rsidRPr="00C07D31">
              <w:rPr>
                <w:bCs/>
                <w:sz w:val="20"/>
                <w:szCs w:val="20"/>
              </w:rPr>
              <w:t>13 342</w:t>
            </w:r>
          </w:p>
        </w:tc>
        <w:tc>
          <w:tcPr>
            <w:tcW w:w="1728" w:type="dxa"/>
            <w:shd w:val="clear" w:color="auto" w:fill="CCFFCC"/>
          </w:tcPr>
          <w:p w:rsidR="00803F68" w:rsidRPr="00C07D31" w:rsidRDefault="00803F68" w:rsidP="00803F68">
            <w:pPr>
              <w:pStyle w:val="Default"/>
              <w:jc w:val="right"/>
              <w:rPr>
                <w:b/>
                <w:bCs/>
                <w:sz w:val="20"/>
                <w:szCs w:val="20"/>
              </w:rPr>
            </w:pPr>
            <w:r w:rsidRPr="00C07D31">
              <w:rPr>
                <w:b/>
                <w:bCs/>
                <w:sz w:val="20"/>
                <w:szCs w:val="20"/>
              </w:rPr>
              <w:t>264 378</w:t>
            </w:r>
          </w:p>
        </w:tc>
      </w:tr>
      <w:tr w:rsidR="00803F68" w:rsidTr="00803F68">
        <w:tc>
          <w:tcPr>
            <w:tcW w:w="1555" w:type="dxa"/>
            <w:shd w:val="clear" w:color="auto" w:fill="CCFFCC"/>
          </w:tcPr>
          <w:p w:rsidR="00803F68" w:rsidRPr="00AD5B37" w:rsidRDefault="00803F68" w:rsidP="00803F68">
            <w:pPr>
              <w:pStyle w:val="Default"/>
              <w:rPr>
                <w:bCs/>
                <w:sz w:val="20"/>
                <w:szCs w:val="20"/>
              </w:rPr>
            </w:pPr>
            <w:r w:rsidRPr="00AD5B37">
              <w:rPr>
                <w:bCs/>
                <w:sz w:val="20"/>
                <w:szCs w:val="20"/>
              </w:rPr>
              <w:t>K 31.12.2014</w:t>
            </w:r>
          </w:p>
        </w:tc>
        <w:tc>
          <w:tcPr>
            <w:tcW w:w="1559" w:type="dxa"/>
          </w:tcPr>
          <w:p w:rsidR="00803F68" w:rsidRPr="00C07D31" w:rsidRDefault="00803F68" w:rsidP="00803F68">
            <w:pPr>
              <w:pStyle w:val="Default"/>
              <w:jc w:val="right"/>
              <w:rPr>
                <w:bCs/>
                <w:sz w:val="20"/>
                <w:szCs w:val="20"/>
              </w:rPr>
            </w:pPr>
            <w:r w:rsidRPr="00C07D31">
              <w:rPr>
                <w:bCs/>
                <w:sz w:val="20"/>
                <w:szCs w:val="20"/>
              </w:rPr>
              <w:t>209 428</w:t>
            </w:r>
          </w:p>
        </w:tc>
        <w:tc>
          <w:tcPr>
            <w:tcW w:w="1843" w:type="dxa"/>
          </w:tcPr>
          <w:p w:rsidR="00803F68" w:rsidRPr="00C07D31" w:rsidRDefault="00803F68" w:rsidP="00803F68">
            <w:pPr>
              <w:pStyle w:val="Default"/>
              <w:jc w:val="right"/>
              <w:rPr>
                <w:bCs/>
                <w:sz w:val="20"/>
                <w:szCs w:val="20"/>
              </w:rPr>
            </w:pPr>
            <w:r w:rsidRPr="00C07D31">
              <w:rPr>
                <w:bCs/>
                <w:sz w:val="20"/>
                <w:szCs w:val="20"/>
              </w:rPr>
              <w:t>5 769</w:t>
            </w:r>
          </w:p>
        </w:tc>
        <w:tc>
          <w:tcPr>
            <w:tcW w:w="1907" w:type="dxa"/>
          </w:tcPr>
          <w:p w:rsidR="00803F68" w:rsidRPr="00C07D31" w:rsidRDefault="00803F68" w:rsidP="00803F68">
            <w:pPr>
              <w:pStyle w:val="Default"/>
              <w:jc w:val="right"/>
              <w:rPr>
                <w:bCs/>
                <w:sz w:val="20"/>
                <w:szCs w:val="20"/>
              </w:rPr>
            </w:pPr>
            <w:r w:rsidRPr="00C07D31">
              <w:rPr>
                <w:bCs/>
                <w:sz w:val="20"/>
                <w:szCs w:val="20"/>
              </w:rPr>
              <w:t>45 517</w:t>
            </w:r>
          </w:p>
        </w:tc>
        <w:tc>
          <w:tcPr>
            <w:tcW w:w="1864" w:type="dxa"/>
          </w:tcPr>
          <w:p w:rsidR="00803F68" w:rsidRPr="00C07D31" w:rsidRDefault="00803F68" w:rsidP="00803F68">
            <w:pPr>
              <w:pStyle w:val="Default"/>
              <w:jc w:val="right"/>
              <w:rPr>
                <w:bCs/>
                <w:sz w:val="20"/>
                <w:szCs w:val="20"/>
              </w:rPr>
            </w:pPr>
            <w:r w:rsidRPr="00C07D31">
              <w:rPr>
                <w:bCs/>
                <w:sz w:val="20"/>
                <w:szCs w:val="20"/>
              </w:rPr>
              <w:t>14 944</w:t>
            </w:r>
          </w:p>
        </w:tc>
        <w:tc>
          <w:tcPr>
            <w:tcW w:w="1728" w:type="dxa"/>
            <w:shd w:val="clear" w:color="auto" w:fill="CCFFCC"/>
          </w:tcPr>
          <w:p w:rsidR="00803F68" w:rsidRPr="00C07D31" w:rsidRDefault="00803F68" w:rsidP="00803F68">
            <w:pPr>
              <w:pStyle w:val="Default"/>
              <w:jc w:val="right"/>
              <w:rPr>
                <w:b/>
                <w:bCs/>
                <w:sz w:val="20"/>
                <w:szCs w:val="20"/>
              </w:rPr>
            </w:pPr>
            <w:r w:rsidRPr="00C07D31">
              <w:rPr>
                <w:b/>
                <w:bCs/>
                <w:sz w:val="20"/>
                <w:szCs w:val="20"/>
              </w:rPr>
              <w:t>275 658</w:t>
            </w:r>
          </w:p>
        </w:tc>
      </w:tr>
      <w:tr w:rsidR="00803F68" w:rsidTr="00803F68">
        <w:tc>
          <w:tcPr>
            <w:tcW w:w="1555" w:type="dxa"/>
            <w:shd w:val="clear" w:color="auto" w:fill="CCFFCC"/>
          </w:tcPr>
          <w:p w:rsidR="00803F68" w:rsidRPr="00AD5B37" w:rsidRDefault="00803F68" w:rsidP="00803F68">
            <w:pPr>
              <w:pStyle w:val="Default"/>
              <w:rPr>
                <w:bCs/>
                <w:sz w:val="20"/>
                <w:szCs w:val="20"/>
              </w:rPr>
            </w:pPr>
            <w:r w:rsidRPr="00AD5B37">
              <w:rPr>
                <w:bCs/>
                <w:sz w:val="20"/>
                <w:szCs w:val="20"/>
              </w:rPr>
              <w:t>K 31.12.2015</w:t>
            </w:r>
          </w:p>
        </w:tc>
        <w:tc>
          <w:tcPr>
            <w:tcW w:w="1559" w:type="dxa"/>
          </w:tcPr>
          <w:p w:rsidR="00803F68" w:rsidRPr="00C07D31" w:rsidRDefault="00803F68" w:rsidP="00803F68">
            <w:pPr>
              <w:pStyle w:val="Default"/>
              <w:jc w:val="right"/>
              <w:rPr>
                <w:bCs/>
                <w:sz w:val="20"/>
                <w:szCs w:val="20"/>
              </w:rPr>
            </w:pPr>
            <w:r w:rsidRPr="00C07D31">
              <w:rPr>
                <w:bCs/>
                <w:sz w:val="20"/>
                <w:szCs w:val="20"/>
              </w:rPr>
              <w:t>227 970</w:t>
            </w:r>
          </w:p>
        </w:tc>
        <w:tc>
          <w:tcPr>
            <w:tcW w:w="1843" w:type="dxa"/>
          </w:tcPr>
          <w:p w:rsidR="00803F68" w:rsidRPr="00C07D31" w:rsidRDefault="00803F68" w:rsidP="00803F68">
            <w:pPr>
              <w:pStyle w:val="Default"/>
              <w:jc w:val="right"/>
              <w:rPr>
                <w:bCs/>
                <w:sz w:val="20"/>
                <w:szCs w:val="20"/>
              </w:rPr>
            </w:pPr>
            <w:r w:rsidRPr="00C07D31">
              <w:rPr>
                <w:bCs/>
                <w:sz w:val="20"/>
                <w:szCs w:val="20"/>
              </w:rPr>
              <w:t>6 296</w:t>
            </w:r>
          </w:p>
        </w:tc>
        <w:tc>
          <w:tcPr>
            <w:tcW w:w="1907" w:type="dxa"/>
          </w:tcPr>
          <w:p w:rsidR="00803F68" w:rsidRPr="00C07D31" w:rsidRDefault="00803F68" w:rsidP="00803F68">
            <w:pPr>
              <w:pStyle w:val="Default"/>
              <w:jc w:val="right"/>
              <w:rPr>
                <w:bCs/>
                <w:sz w:val="20"/>
                <w:szCs w:val="20"/>
              </w:rPr>
            </w:pPr>
            <w:r w:rsidRPr="00C07D31">
              <w:rPr>
                <w:bCs/>
                <w:sz w:val="20"/>
                <w:szCs w:val="20"/>
              </w:rPr>
              <w:t>49 396</w:t>
            </w:r>
          </w:p>
        </w:tc>
        <w:tc>
          <w:tcPr>
            <w:tcW w:w="1864" w:type="dxa"/>
          </w:tcPr>
          <w:p w:rsidR="00803F68" w:rsidRPr="00C07D31" w:rsidRDefault="00803F68" w:rsidP="00803F68">
            <w:pPr>
              <w:pStyle w:val="Default"/>
              <w:jc w:val="right"/>
              <w:rPr>
                <w:bCs/>
                <w:sz w:val="20"/>
                <w:szCs w:val="20"/>
              </w:rPr>
            </w:pPr>
            <w:r w:rsidRPr="00C07D31">
              <w:rPr>
                <w:bCs/>
                <w:sz w:val="20"/>
                <w:szCs w:val="20"/>
              </w:rPr>
              <w:t>15 839</w:t>
            </w:r>
          </w:p>
        </w:tc>
        <w:tc>
          <w:tcPr>
            <w:tcW w:w="1728" w:type="dxa"/>
            <w:shd w:val="clear" w:color="auto" w:fill="CCFFCC"/>
          </w:tcPr>
          <w:p w:rsidR="00803F68" w:rsidRPr="00C07D31" w:rsidRDefault="00803F68" w:rsidP="00803F68">
            <w:pPr>
              <w:pStyle w:val="Default"/>
              <w:jc w:val="right"/>
              <w:rPr>
                <w:b/>
                <w:bCs/>
                <w:sz w:val="20"/>
                <w:szCs w:val="20"/>
              </w:rPr>
            </w:pPr>
            <w:r w:rsidRPr="00C07D31">
              <w:rPr>
                <w:b/>
                <w:bCs/>
                <w:sz w:val="20"/>
                <w:szCs w:val="20"/>
              </w:rPr>
              <w:t>287 786</w:t>
            </w:r>
          </w:p>
        </w:tc>
      </w:tr>
      <w:tr w:rsidR="00803F68" w:rsidTr="00803F68">
        <w:tc>
          <w:tcPr>
            <w:tcW w:w="1555" w:type="dxa"/>
            <w:shd w:val="clear" w:color="auto" w:fill="CCFFCC"/>
          </w:tcPr>
          <w:p w:rsidR="00803F68" w:rsidRPr="00AD5B37" w:rsidRDefault="00803F68" w:rsidP="00803F68">
            <w:pPr>
              <w:pStyle w:val="Default"/>
              <w:rPr>
                <w:bCs/>
                <w:sz w:val="20"/>
                <w:szCs w:val="20"/>
              </w:rPr>
            </w:pPr>
            <w:r w:rsidRPr="00AD5B37">
              <w:rPr>
                <w:bCs/>
                <w:sz w:val="20"/>
                <w:szCs w:val="20"/>
              </w:rPr>
              <w:t>K 31.12.2016</w:t>
            </w:r>
          </w:p>
        </w:tc>
        <w:tc>
          <w:tcPr>
            <w:tcW w:w="1559" w:type="dxa"/>
          </w:tcPr>
          <w:p w:rsidR="00803F68" w:rsidRPr="00C07D31" w:rsidRDefault="00803F68" w:rsidP="00803F68">
            <w:pPr>
              <w:pStyle w:val="Default"/>
              <w:jc w:val="right"/>
              <w:rPr>
                <w:bCs/>
                <w:sz w:val="20"/>
                <w:szCs w:val="20"/>
              </w:rPr>
            </w:pPr>
            <w:r w:rsidRPr="00C07D31">
              <w:rPr>
                <w:bCs/>
                <w:sz w:val="20"/>
                <w:szCs w:val="20"/>
              </w:rPr>
              <w:t>223 255</w:t>
            </w:r>
          </w:p>
        </w:tc>
        <w:tc>
          <w:tcPr>
            <w:tcW w:w="1843" w:type="dxa"/>
          </w:tcPr>
          <w:p w:rsidR="00803F68" w:rsidRPr="00C07D31" w:rsidRDefault="00803F68" w:rsidP="00803F68">
            <w:pPr>
              <w:pStyle w:val="Default"/>
              <w:jc w:val="right"/>
              <w:rPr>
                <w:bCs/>
                <w:sz w:val="20"/>
                <w:szCs w:val="20"/>
              </w:rPr>
            </w:pPr>
            <w:r w:rsidRPr="00C07D31">
              <w:rPr>
                <w:bCs/>
                <w:sz w:val="20"/>
                <w:szCs w:val="20"/>
              </w:rPr>
              <w:t>6 408</w:t>
            </w:r>
          </w:p>
        </w:tc>
        <w:tc>
          <w:tcPr>
            <w:tcW w:w="1907" w:type="dxa"/>
          </w:tcPr>
          <w:p w:rsidR="00803F68" w:rsidRPr="00C07D31" w:rsidRDefault="00803F68" w:rsidP="00803F68">
            <w:pPr>
              <w:pStyle w:val="Default"/>
              <w:jc w:val="right"/>
              <w:rPr>
                <w:bCs/>
                <w:sz w:val="20"/>
                <w:szCs w:val="20"/>
              </w:rPr>
            </w:pPr>
            <w:r w:rsidRPr="00C07D31">
              <w:rPr>
                <w:bCs/>
                <w:sz w:val="20"/>
                <w:szCs w:val="20"/>
              </w:rPr>
              <w:t>53 546</w:t>
            </w:r>
          </w:p>
        </w:tc>
        <w:tc>
          <w:tcPr>
            <w:tcW w:w="1864" w:type="dxa"/>
          </w:tcPr>
          <w:p w:rsidR="00803F68" w:rsidRPr="00C07D31" w:rsidRDefault="00803F68" w:rsidP="00803F68">
            <w:pPr>
              <w:pStyle w:val="Default"/>
              <w:jc w:val="right"/>
              <w:rPr>
                <w:bCs/>
                <w:sz w:val="20"/>
                <w:szCs w:val="20"/>
              </w:rPr>
            </w:pPr>
            <w:r w:rsidRPr="00C07D31">
              <w:rPr>
                <w:bCs/>
                <w:sz w:val="20"/>
                <w:szCs w:val="20"/>
              </w:rPr>
              <w:t>16 887</w:t>
            </w:r>
          </w:p>
        </w:tc>
        <w:tc>
          <w:tcPr>
            <w:tcW w:w="1728" w:type="dxa"/>
            <w:shd w:val="clear" w:color="auto" w:fill="CCFFCC"/>
          </w:tcPr>
          <w:p w:rsidR="00803F68" w:rsidRPr="00C07D31" w:rsidRDefault="00803F68" w:rsidP="00803F68">
            <w:pPr>
              <w:pStyle w:val="Default"/>
              <w:jc w:val="right"/>
              <w:rPr>
                <w:b/>
                <w:bCs/>
                <w:sz w:val="20"/>
                <w:szCs w:val="20"/>
              </w:rPr>
            </w:pPr>
            <w:r w:rsidRPr="00C07D31">
              <w:rPr>
                <w:b/>
                <w:bCs/>
                <w:sz w:val="20"/>
                <w:szCs w:val="20"/>
              </w:rPr>
              <w:t>300 096</w:t>
            </w:r>
          </w:p>
        </w:tc>
      </w:tr>
    </w:tbl>
    <w:p w:rsidR="00803F68" w:rsidRDefault="00803F68" w:rsidP="00803F68">
      <w:pPr>
        <w:rPr>
          <w:szCs w:val="24"/>
        </w:rPr>
      </w:pPr>
    </w:p>
    <w:p w:rsidR="00803F68" w:rsidRPr="00553231" w:rsidRDefault="00803F68" w:rsidP="00553231">
      <w:pPr>
        <w:ind w:firstLine="567"/>
        <w:rPr>
          <w:sz w:val="24"/>
          <w:szCs w:val="24"/>
        </w:rPr>
      </w:pPr>
      <w:r w:rsidRPr="00553231">
        <w:rPr>
          <w:sz w:val="24"/>
          <w:szCs w:val="24"/>
        </w:rPr>
        <w:t>V roku 2016 UK UKF vrátane čiastkových knižníc odoberala 329 titulov periodík z toho 126 zahraničných periodík. Zaslaním aktualizovaných údajov z fondu periodík do Univerzitnej knižnice v</w:t>
      </w:r>
      <w:r w:rsidR="00553231">
        <w:rPr>
          <w:sz w:val="24"/>
          <w:szCs w:val="24"/>
        </w:rPr>
        <w:t xml:space="preserve"> </w:t>
      </w:r>
      <w:r w:rsidRPr="00553231">
        <w:rPr>
          <w:sz w:val="24"/>
          <w:szCs w:val="24"/>
        </w:rPr>
        <w:t>Bratislave sa UK UKF zúčastnila pri budovaní súborného katalógu periodík Slovenskej republiky.</w:t>
      </w:r>
    </w:p>
    <w:p w:rsidR="00803F68" w:rsidRPr="00553231" w:rsidRDefault="00803F68" w:rsidP="00553231">
      <w:pPr>
        <w:ind w:firstLine="567"/>
        <w:rPr>
          <w:sz w:val="24"/>
          <w:szCs w:val="24"/>
        </w:rPr>
      </w:pPr>
      <w:r w:rsidRPr="00553231">
        <w:rPr>
          <w:rStyle w:val="Siln"/>
          <w:sz w:val="24"/>
          <w:szCs w:val="24"/>
        </w:rPr>
        <w:t xml:space="preserve">Referát ochrany fondov a čiastkových knižníc </w:t>
      </w:r>
      <w:r w:rsidRPr="00553231">
        <w:rPr>
          <w:sz w:val="24"/>
          <w:szCs w:val="24"/>
        </w:rPr>
        <w:t xml:space="preserve">pokračoval v roku 2016 v revíziách knižničného fondu pracovísk UK UKF a čiastkových knižníc na fakultách a pracoviskách UKF </w:t>
      </w:r>
      <w:r w:rsidR="00553231">
        <w:rPr>
          <w:sz w:val="24"/>
          <w:szCs w:val="24"/>
        </w:rPr>
        <w:br/>
      </w:r>
      <w:r w:rsidRPr="00553231">
        <w:rPr>
          <w:sz w:val="24"/>
          <w:szCs w:val="24"/>
        </w:rPr>
        <w:t>v zmysle Zákona č. 126/2015, § 14, ods. ( 2), písm. a) a Vyh</w:t>
      </w:r>
      <w:r w:rsidR="00415C09">
        <w:rPr>
          <w:sz w:val="24"/>
          <w:szCs w:val="24"/>
        </w:rPr>
        <w:t>l</w:t>
      </w:r>
      <w:r w:rsidRPr="00553231">
        <w:rPr>
          <w:sz w:val="24"/>
          <w:szCs w:val="24"/>
        </w:rPr>
        <w:t xml:space="preserve">ášky MK SR č. 201/2016 Z. z. </w:t>
      </w:r>
    </w:p>
    <w:p w:rsidR="00803F68" w:rsidRPr="00553231" w:rsidRDefault="00803F68" w:rsidP="00553231">
      <w:pPr>
        <w:ind w:firstLine="567"/>
        <w:rPr>
          <w:sz w:val="24"/>
          <w:szCs w:val="24"/>
        </w:rPr>
      </w:pPr>
      <w:r w:rsidRPr="00553231">
        <w:rPr>
          <w:sz w:val="24"/>
          <w:szCs w:val="24"/>
        </w:rPr>
        <w:t>V sledovanom období bolo uskutočnených 10 revízi</w:t>
      </w:r>
      <w:r w:rsidR="00415C09">
        <w:rPr>
          <w:sz w:val="24"/>
          <w:szCs w:val="24"/>
        </w:rPr>
        <w:t>í</w:t>
      </w:r>
      <w:r w:rsidRPr="00553231">
        <w:rPr>
          <w:sz w:val="24"/>
          <w:szCs w:val="24"/>
        </w:rPr>
        <w:t xml:space="preserve"> knižničného fondu. Zrevidovaných bolo celkovo 34 191 knižničných jednotiek</w:t>
      </w:r>
      <w:r w:rsidR="00415C09">
        <w:rPr>
          <w:sz w:val="24"/>
          <w:szCs w:val="24"/>
        </w:rPr>
        <w:t xml:space="preserve"> (tab. 51).</w:t>
      </w:r>
    </w:p>
    <w:p w:rsidR="00803F68" w:rsidRPr="00553231" w:rsidRDefault="00803F68" w:rsidP="00553231">
      <w:pPr>
        <w:rPr>
          <w:sz w:val="24"/>
          <w:szCs w:val="24"/>
        </w:rPr>
      </w:pPr>
    </w:p>
    <w:p w:rsidR="00803F68" w:rsidRPr="00553231" w:rsidRDefault="00803F68" w:rsidP="00F305A5">
      <w:pPr>
        <w:ind w:firstLine="0"/>
        <w:rPr>
          <w:sz w:val="24"/>
          <w:szCs w:val="24"/>
        </w:rPr>
      </w:pPr>
      <w:r w:rsidRPr="00553231">
        <w:rPr>
          <w:sz w:val="24"/>
          <w:szCs w:val="24"/>
        </w:rPr>
        <w:t>Tab</w:t>
      </w:r>
      <w:r w:rsidR="00A877C5">
        <w:rPr>
          <w:sz w:val="24"/>
          <w:szCs w:val="24"/>
        </w:rPr>
        <w:t>uľka</w:t>
      </w:r>
      <w:r w:rsidRPr="00553231">
        <w:rPr>
          <w:sz w:val="24"/>
          <w:szCs w:val="24"/>
        </w:rPr>
        <w:t xml:space="preserve"> č</w:t>
      </w:r>
      <w:r w:rsidR="00F305A5">
        <w:rPr>
          <w:sz w:val="24"/>
          <w:szCs w:val="24"/>
        </w:rPr>
        <w:t>. 51</w:t>
      </w:r>
      <w:r w:rsidRPr="00553231">
        <w:rPr>
          <w:color w:val="FF0000"/>
          <w:sz w:val="24"/>
          <w:szCs w:val="24"/>
        </w:rPr>
        <w:t xml:space="preserve"> </w:t>
      </w:r>
      <w:r w:rsidR="00F305A5">
        <w:rPr>
          <w:color w:val="FF0000"/>
          <w:sz w:val="24"/>
          <w:szCs w:val="24"/>
        </w:rPr>
        <w:t xml:space="preserve">                   </w:t>
      </w:r>
      <w:r w:rsidRPr="00553231">
        <w:rPr>
          <w:sz w:val="24"/>
          <w:szCs w:val="24"/>
        </w:rPr>
        <w:t>Revízia knižničného fondu v roku 2016</w:t>
      </w:r>
    </w:p>
    <w:tbl>
      <w:tblPr>
        <w:tblStyle w:val="Mriekatabuky"/>
        <w:tblW w:w="0" w:type="auto"/>
        <w:tblLook w:val="04A0" w:firstRow="1" w:lastRow="0" w:firstColumn="1" w:lastColumn="0" w:noHBand="0" w:noVBand="1"/>
      </w:tblPr>
      <w:tblGrid>
        <w:gridCol w:w="4786"/>
        <w:gridCol w:w="1985"/>
        <w:gridCol w:w="1984"/>
      </w:tblGrid>
      <w:tr w:rsidR="00803F68" w:rsidTr="00F305A5">
        <w:tc>
          <w:tcPr>
            <w:tcW w:w="4786" w:type="dxa"/>
            <w:shd w:val="clear" w:color="auto" w:fill="CCFFCC"/>
          </w:tcPr>
          <w:p w:rsidR="00803F68" w:rsidRPr="00AD5B37" w:rsidRDefault="00803F68" w:rsidP="00F305A5">
            <w:pPr>
              <w:pStyle w:val="Odsekzoznamu"/>
              <w:autoSpaceDE w:val="0"/>
              <w:autoSpaceDN w:val="0"/>
              <w:adjustRightInd w:val="0"/>
              <w:ind w:left="0" w:firstLine="142"/>
            </w:pPr>
            <w:r w:rsidRPr="00AD5B37">
              <w:t>Pracovisko</w:t>
            </w:r>
          </w:p>
        </w:tc>
        <w:tc>
          <w:tcPr>
            <w:tcW w:w="1985" w:type="dxa"/>
            <w:shd w:val="clear" w:color="auto" w:fill="CCFFCC"/>
          </w:tcPr>
          <w:p w:rsidR="00803F68" w:rsidRPr="00AD5B37" w:rsidRDefault="00803F68" w:rsidP="00803F68">
            <w:pPr>
              <w:pStyle w:val="Odsekzoznamu"/>
              <w:autoSpaceDE w:val="0"/>
              <w:autoSpaceDN w:val="0"/>
              <w:adjustRightInd w:val="0"/>
              <w:ind w:left="0"/>
            </w:pPr>
            <w:r w:rsidRPr="00AD5B37">
              <w:t>Počet prítomných</w:t>
            </w:r>
          </w:p>
          <w:p w:rsidR="00803F68" w:rsidRPr="00AD5B37" w:rsidRDefault="00803F68" w:rsidP="00803F68">
            <w:pPr>
              <w:pStyle w:val="Odsekzoznamu"/>
              <w:autoSpaceDE w:val="0"/>
              <w:autoSpaceDN w:val="0"/>
              <w:adjustRightInd w:val="0"/>
              <w:ind w:left="0"/>
            </w:pPr>
            <w:r w:rsidRPr="00AD5B37">
              <w:t>kn .j. pri revízii</w:t>
            </w:r>
          </w:p>
        </w:tc>
        <w:tc>
          <w:tcPr>
            <w:tcW w:w="1984" w:type="dxa"/>
            <w:shd w:val="clear" w:color="auto" w:fill="CCFFCC"/>
          </w:tcPr>
          <w:p w:rsidR="00803F68" w:rsidRDefault="00803F68" w:rsidP="00803F68">
            <w:pPr>
              <w:pStyle w:val="Odsekzoznamu"/>
              <w:autoSpaceDE w:val="0"/>
              <w:autoSpaceDN w:val="0"/>
              <w:adjustRightInd w:val="0"/>
              <w:ind w:left="0"/>
            </w:pPr>
            <w:r w:rsidRPr="00AD5B37">
              <w:t>Celkový fond</w:t>
            </w:r>
          </w:p>
          <w:p w:rsidR="00803F68" w:rsidRPr="00AD5B37" w:rsidRDefault="00803F68" w:rsidP="00803F68">
            <w:pPr>
              <w:pStyle w:val="Odsekzoznamu"/>
              <w:autoSpaceDE w:val="0"/>
              <w:autoSpaceDN w:val="0"/>
              <w:adjustRightInd w:val="0"/>
              <w:ind w:left="0"/>
            </w:pPr>
            <w:r>
              <w:t xml:space="preserve">        </w:t>
            </w:r>
            <w:r w:rsidRPr="00235968">
              <w:t>kn. j.</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Katedra kulturológie</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194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199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Ústav maďarskej jazykovedy a literárnej vedy</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22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22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Ústav stredoeurópskych jazykov a kultúr</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63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72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UK - Študovňa Dražovská</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18 391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18 402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UK - Zborníky</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5 360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5 361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Ústav literárnej a umeleckej komunikácie</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3 598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3 656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Katedra romanistiky</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481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481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Katedra žurnalistiky</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141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210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UK – kancelária riaditeľky</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1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1 </w:t>
            </w:r>
          </w:p>
        </w:tc>
      </w:tr>
      <w:tr w:rsidR="00803F68" w:rsidTr="00F305A5">
        <w:tc>
          <w:tcPr>
            <w:tcW w:w="4786" w:type="dxa"/>
          </w:tcPr>
          <w:p w:rsidR="00803F68" w:rsidRPr="00235968" w:rsidRDefault="00803F68" w:rsidP="00F305A5">
            <w:pPr>
              <w:pStyle w:val="Odsekzoznamu"/>
              <w:autoSpaceDE w:val="0"/>
              <w:autoSpaceDN w:val="0"/>
              <w:adjustRightInd w:val="0"/>
              <w:ind w:left="0" w:firstLine="142"/>
            </w:pPr>
            <w:r w:rsidRPr="00235968">
              <w:t>UK - Depozit</w:t>
            </w:r>
          </w:p>
        </w:tc>
        <w:tc>
          <w:tcPr>
            <w:tcW w:w="1985" w:type="dxa"/>
          </w:tcPr>
          <w:p w:rsidR="00803F68" w:rsidRPr="00235968" w:rsidRDefault="00803F68" w:rsidP="00803F68">
            <w:pPr>
              <w:pStyle w:val="Odsekzoznamu"/>
              <w:autoSpaceDE w:val="0"/>
              <w:autoSpaceDN w:val="0"/>
              <w:adjustRightInd w:val="0"/>
              <w:ind w:left="0"/>
              <w:jc w:val="right"/>
            </w:pPr>
            <w:r w:rsidRPr="00235968">
              <w:t xml:space="preserve">5 785 </w:t>
            </w:r>
          </w:p>
        </w:tc>
        <w:tc>
          <w:tcPr>
            <w:tcW w:w="1984" w:type="dxa"/>
          </w:tcPr>
          <w:p w:rsidR="00803F68" w:rsidRPr="00235968" w:rsidRDefault="00803F68" w:rsidP="00803F68">
            <w:pPr>
              <w:pStyle w:val="Odsekzoznamu"/>
              <w:autoSpaceDE w:val="0"/>
              <w:autoSpaceDN w:val="0"/>
              <w:adjustRightInd w:val="0"/>
              <w:ind w:left="0"/>
              <w:jc w:val="right"/>
            </w:pPr>
            <w:r w:rsidRPr="00235968">
              <w:t xml:space="preserve">5 787 </w:t>
            </w:r>
          </w:p>
        </w:tc>
      </w:tr>
      <w:tr w:rsidR="00803F68" w:rsidTr="00F305A5">
        <w:tc>
          <w:tcPr>
            <w:tcW w:w="4786" w:type="dxa"/>
            <w:shd w:val="clear" w:color="auto" w:fill="CCFFCC"/>
          </w:tcPr>
          <w:p w:rsidR="00803F68" w:rsidRPr="00235968" w:rsidRDefault="00803F68" w:rsidP="00F305A5">
            <w:pPr>
              <w:pStyle w:val="Odsekzoznamu"/>
              <w:autoSpaceDE w:val="0"/>
              <w:autoSpaceDN w:val="0"/>
              <w:adjustRightInd w:val="0"/>
              <w:ind w:left="0" w:firstLine="142"/>
              <w:rPr>
                <w:b/>
              </w:rPr>
            </w:pPr>
            <w:r w:rsidRPr="00235968">
              <w:rPr>
                <w:b/>
              </w:rPr>
              <w:t>Spolu</w:t>
            </w:r>
          </w:p>
        </w:tc>
        <w:tc>
          <w:tcPr>
            <w:tcW w:w="1985" w:type="dxa"/>
            <w:shd w:val="clear" w:color="auto" w:fill="CCFFCC"/>
          </w:tcPr>
          <w:p w:rsidR="00803F68" w:rsidRPr="00235968" w:rsidRDefault="00803F68" w:rsidP="00803F68">
            <w:pPr>
              <w:pStyle w:val="Odsekzoznamu"/>
              <w:autoSpaceDE w:val="0"/>
              <w:autoSpaceDN w:val="0"/>
              <w:adjustRightInd w:val="0"/>
              <w:ind w:left="0"/>
              <w:jc w:val="right"/>
              <w:rPr>
                <w:b/>
              </w:rPr>
            </w:pPr>
            <w:r w:rsidRPr="00235968">
              <w:rPr>
                <w:b/>
              </w:rPr>
              <w:t xml:space="preserve">34 036 </w:t>
            </w:r>
          </w:p>
        </w:tc>
        <w:tc>
          <w:tcPr>
            <w:tcW w:w="1984" w:type="dxa"/>
            <w:shd w:val="clear" w:color="auto" w:fill="CCFFCC"/>
          </w:tcPr>
          <w:p w:rsidR="00803F68" w:rsidRPr="00235968" w:rsidRDefault="00803F68" w:rsidP="00803F68">
            <w:pPr>
              <w:pStyle w:val="Odsekzoznamu"/>
              <w:autoSpaceDE w:val="0"/>
              <w:autoSpaceDN w:val="0"/>
              <w:adjustRightInd w:val="0"/>
              <w:ind w:left="0"/>
              <w:jc w:val="right"/>
              <w:rPr>
                <w:b/>
              </w:rPr>
            </w:pPr>
            <w:r w:rsidRPr="00235968">
              <w:rPr>
                <w:b/>
              </w:rPr>
              <w:t xml:space="preserve">34 191 </w:t>
            </w:r>
          </w:p>
        </w:tc>
      </w:tr>
    </w:tbl>
    <w:p w:rsidR="00803F68" w:rsidRPr="00F305A5" w:rsidRDefault="00803F68" w:rsidP="00F305A5">
      <w:pPr>
        <w:ind w:firstLine="567"/>
        <w:rPr>
          <w:sz w:val="24"/>
          <w:szCs w:val="24"/>
        </w:rPr>
      </w:pPr>
      <w:r w:rsidRPr="00F305A5">
        <w:rPr>
          <w:sz w:val="24"/>
          <w:szCs w:val="24"/>
        </w:rPr>
        <w:lastRenderedPageBreak/>
        <w:t xml:space="preserve">Z knižničného fondu UK UKF bolo v roku 2016 vyradených 962 knižničných jednotiek </w:t>
      </w:r>
      <w:r w:rsidR="003321AB">
        <w:rPr>
          <w:sz w:val="24"/>
          <w:szCs w:val="24"/>
        </w:rPr>
        <w:br/>
      </w:r>
      <w:r w:rsidRPr="00F305A5">
        <w:rPr>
          <w:sz w:val="24"/>
          <w:szCs w:val="24"/>
        </w:rPr>
        <w:t>v sume 7 577,71 €. V roku 2016 bolo vyradených 529 dokumentov bez náhrady (z uvedeného počtu bol len 1 dokument stratený), 433 stratených dokumentov používatelia nahradili iným dokumentom. Z dôvodu nedostatku priestoru v knižniciach sa vyradilo 216 duplicitných dokumentov, 266 zastaraných dokumentov a 37 poškodených dokumentov. Vyradené dokumenty boli zaevidované do zoznamu úbytkov knižničného fondu pod úbytkovým číslom U045219 – U046180.</w:t>
      </w:r>
    </w:p>
    <w:p w:rsidR="00803F68" w:rsidRPr="00F305A5" w:rsidRDefault="00803F68" w:rsidP="008A5774">
      <w:pPr>
        <w:spacing w:before="180"/>
        <w:ind w:firstLine="567"/>
        <w:rPr>
          <w:sz w:val="24"/>
          <w:szCs w:val="24"/>
        </w:rPr>
      </w:pPr>
      <w:r w:rsidRPr="00F305A5">
        <w:rPr>
          <w:sz w:val="24"/>
          <w:szCs w:val="24"/>
        </w:rPr>
        <w:t>Na pracoviskách a fakultách UKF bolo k 31.12.2016 evidovaných 42 čiastkových knižníc mimo UK</w:t>
      </w:r>
      <w:r w:rsidR="000561DF">
        <w:rPr>
          <w:sz w:val="24"/>
          <w:szCs w:val="24"/>
        </w:rPr>
        <w:t xml:space="preserve"> (tab. 52)</w:t>
      </w:r>
      <w:r w:rsidRPr="00F305A5">
        <w:rPr>
          <w:sz w:val="24"/>
          <w:szCs w:val="24"/>
        </w:rPr>
        <w:t>.</w:t>
      </w:r>
    </w:p>
    <w:p w:rsidR="00803F68" w:rsidRPr="00F305A5" w:rsidRDefault="00803F68" w:rsidP="00F305A5">
      <w:pPr>
        <w:ind w:firstLine="567"/>
        <w:rPr>
          <w:sz w:val="24"/>
          <w:szCs w:val="24"/>
        </w:rPr>
      </w:pPr>
    </w:p>
    <w:p w:rsidR="00803F68" w:rsidRPr="00F305A5" w:rsidRDefault="00803F68" w:rsidP="00F305A5">
      <w:pPr>
        <w:rPr>
          <w:sz w:val="24"/>
          <w:szCs w:val="24"/>
        </w:rPr>
      </w:pPr>
      <w:r w:rsidRPr="00F305A5">
        <w:rPr>
          <w:sz w:val="24"/>
          <w:szCs w:val="24"/>
        </w:rPr>
        <w:t>Tab</w:t>
      </w:r>
      <w:r w:rsidR="00A877C5">
        <w:rPr>
          <w:sz w:val="24"/>
          <w:szCs w:val="24"/>
        </w:rPr>
        <w:t>uľka</w:t>
      </w:r>
      <w:r w:rsidRPr="00F305A5">
        <w:rPr>
          <w:sz w:val="24"/>
          <w:szCs w:val="24"/>
        </w:rPr>
        <w:t xml:space="preserve"> č.</w:t>
      </w:r>
      <w:r w:rsidR="00F305A5">
        <w:rPr>
          <w:sz w:val="24"/>
          <w:szCs w:val="24"/>
        </w:rPr>
        <w:t xml:space="preserve"> 52</w:t>
      </w:r>
      <w:r w:rsidRPr="00F305A5">
        <w:rPr>
          <w:sz w:val="24"/>
          <w:szCs w:val="24"/>
        </w:rPr>
        <w:t xml:space="preserve"> Počet čiastkových knižníc na fakultách a pracoviskách UKF v roku 2016</w:t>
      </w:r>
    </w:p>
    <w:tbl>
      <w:tblPr>
        <w:tblStyle w:val="Mriekatabuky"/>
        <w:tblW w:w="0" w:type="auto"/>
        <w:tblInd w:w="1055" w:type="dxa"/>
        <w:tblLook w:val="04A0" w:firstRow="1" w:lastRow="0" w:firstColumn="1" w:lastColumn="0" w:noHBand="0" w:noVBand="1"/>
      </w:tblPr>
      <w:tblGrid>
        <w:gridCol w:w="4139"/>
        <w:gridCol w:w="2844"/>
      </w:tblGrid>
      <w:tr w:rsidR="00803F68" w:rsidTr="00F305A5">
        <w:tc>
          <w:tcPr>
            <w:tcW w:w="4139" w:type="dxa"/>
            <w:shd w:val="clear" w:color="auto" w:fill="CCFFCC"/>
          </w:tcPr>
          <w:p w:rsidR="00803F68" w:rsidRPr="00FD7B75" w:rsidRDefault="00803F68" w:rsidP="00803F68">
            <w:pPr>
              <w:autoSpaceDE w:val="0"/>
              <w:autoSpaceDN w:val="0"/>
              <w:adjustRightInd w:val="0"/>
            </w:pPr>
            <w:r w:rsidRPr="00FD7B75">
              <w:t>Fakulta / pracovisko UKF</w:t>
            </w:r>
          </w:p>
        </w:tc>
        <w:tc>
          <w:tcPr>
            <w:tcW w:w="2844" w:type="dxa"/>
            <w:shd w:val="clear" w:color="auto" w:fill="CCFFCC"/>
          </w:tcPr>
          <w:p w:rsidR="00803F68" w:rsidRPr="00FD7B75" w:rsidRDefault="00803F68" w:rsidP="00803F68">
            <w:pPr>
              <w:autoSpaceDE w:val="0"/>
              <w:autoSpaceDN w:val="0"/>
              <w:adjustRightInd w:val="0"/>
              <w:jc w:val="center"/>
            </w:pPr>
            <w:r w:rsidRPr="00FD7B75">
              <w:t>Počet čiastkových knižníc</w:t>
            </w:r>
          </w:p>
        </w:tc>
      </w:tr>
      <w:tr w:rsidR="00803F68" w:rsidTr="00F305A5">
        <w:tc>
          <w:tcPr>
            <w:tcW w:w="4139" w:type="dxa"/>
          </w:tcPr>
          <w:p w:rsidR="00803F68" w:rsidRPr="00FD7B75" w:rsidRDefault="00803F68" w:rsidP="00803F68">
            <w:pPr>
              <w:autoSpaceDE w:val="0"/>
              <w:autoSpaceDN w:val="0"/>
              <w:adjustRightInd w:val="0"/>
            </w:pPr>
            <w:r w:rsidRPr="00FD7B75">
              <w:t>Rektorát UKF</w:t>
            </w:r>
          </w:p>
        </w:tc>
        <w:tc>
          <w:tcPr>
            <w:tcW w:w="2844" w:type="dxa"/>
          </w:tcPr>
          <w:p w:rsidR="00803F68" w:rsidRPr="00FD7B75" w:rsidRDefault="00803F68" w:rsidP="00803F68">
            <w:pPr>
              <w:autoSpaceDE w:val="0"/>
              <w:autoSpaceDN w:val="0"/>
              <w:adjustRightInd w:val="0"/>
              <w:jc w:val="center"/>
            </w:pPr>
            <w:r w:rsidRPr="00FD7B75">
              <w:t>5</w:t>
            </w:r>
          </w:p>
        </w:tc>
      </w:tr>
      <w:tr w:rsidR="00803F68" w:rsidTr="00F305A5">
        <w:tc>
          <w:tcPr>
            <w:tcW w:w="4139" w:type="dxa"/>
          </w:tcPr>
          <w:p w:rsidR="00803F68" w:rsidRPr="00FD7B75" w:rsidRDefault="00803F68" w:rsidP="00803F68">
            <w:pPr>
              <w:autoSpaceDE w:val="0"/>
              <w:autoSpaceDN w:val="0"/>
              <w:adjustRightInd w:val="0"/>
            </w:pPr>
            <w:r w:rsidRPr="00FD7B75">
              <w:t>Fakulta prírodných vied</w:t>
            </w:r>
          </w:p>
        </w:tc>
        <w:tc>
          <w:tcPr>
            <w:tcW w:w="2844" w:type="dxa"/>
          </w:tcPr>
          <w:p w:rsidR="00803F68" w:rsidRPr="00FD7B75" w:rsidRDefault="00803F68" w:rsidP="00803F68">
            <w:pPr>
              <w:autoSpaceDE w:val="0"/>
              <w:autoSpaceDN w:val="0"/>
              <w:adjustRightInd w:val="0"/>
              <w:jc w:val="center"/>
            </w:pPr>
            <w:r w:rsidRPr="00FD7B75">
              <w:t>8</w:t>
            </w:r>
          </w:p>
        </w:tc>
      </w:tr>
      <w:tr w:rsidR="00803F68" w:rsidTr="00F305A5">
        <w:tc>
          <w:tcPr>
            <w:tcW w:w="4139" w:type="dxa"/>
          </w:tcPr>
          <w:p w:rsidR="00803F68" w:rsidRPr="00FD7B75" w:rsidRDefault="00803F68" w:rsidP="00803F68">
            <w:pPr>
              <w:autoSpaceDE w:val="0"/>
              <w:autoSpaceDN w:val="0"/>
              <w:adjustRightInd w:val="0"/>
            </w:pPr>
            <w:r w:rsidRPr="00FD7B75">
              <w:t>Pedagogická fakulta</w:t>
            </w:r>
          </w:p>
        </w:tc>
        <w:tc>
          <w:tcPr>
            <w:tcW w:w="2844" w:type="dxa"/>
          </w:tcPr>
          <w:p w:rsidR="00803F68" w:rsidRPr="00FD7B75" w:rsidRDefault="00803F68" w:rsidP="00803F68">
            <w:pPr>
              <w:autoSpaceDE w:val="0"/>
              <w:autoSpaceDN w:val="0"/>
              <w:adjustRightInd w:val="0"/>
              <w:jc w:val="center"/>
            </w:pPr>
            <w:r w:rsidRPr="00FD7B75">
              <w:t>5</w:t>
            </w:r>
          </w:p>
        </w:tc>
      </w:tr>
      <w:tr w:rsidR="00803F68" w:rsidTr="00F305A5">
        <w:tc>
          <w:tcPr>
            <w:tcW w:w="4139" w:type="dxa"/>
          </w:tcPr>
          <w:p w:rsidR="00803F68" w:rsidRPr="00FD7B75" w:rsidRDefault="00803F68" w:rsidP="00803F68">
            <w:pPr>
              <w:autoSpaceDE w:val="0"/>
              <w:autoSpaceDN w:val="0"/>
              <w:adjustRightInd w:val="0"/>
            </w:pPr>
            <w:r w:rsidRPr="00FD7B75">
              <w:t>Filozofická fakulta</w:t>
            </w:r>
          </w:p>
        </w:tc>
        <w:tc>
          <w:tcPr>
            <w:tcW w:w="2844" w:type="dxa"/>
          </w:tcPr>
          <w:p w:rsidR="00803F68" w:rsidRPr="00FD7B75" w:rsidRDefault="00803F68" w:rsidP="00803F68">
            <w:pPr>
              <w:autoSpaceDE w:val="0"/>
              <w:autoSpaceDN w:val="0"/>
              <w:adjustRightInd w:val="0"/>
              <w:jc w:val="center"/>
            </w:pPr>
            <w:r w:rsidRPr="00FD7B75">
              <w:t>18</w:t>
            </w:r>
          </w:p>
        </w:tc>
      </w:tr>
      <w:tr w:rsidR="00803F68" w:rsidTr="00F305A5">
        <w:tc>
          <w:tcPr>
            <w:tcW w:w="4139" w:type="dxa"/>
          </w:tcPr>
          <w:p w:rsidR="00803F68" w:rsidRPr="00FD7B75" w:rsidRDefault="00803F68" w:rsidP="00803F68">
            <w:pPr>
              <w:autoSpaceDE w:val="0"/>
              <w:autoSpaceDN w:val="0"/>
              <w:adjustRightInd w:val="0"/>
            </w:pPr>
            <w:r w:rsidRPr="00FD7B75">
              <w:t>Fakulta sociálnych vied a zdravotníctva</w:t>
            </w:r>
          </w:p>
        </w:tc>
        <w:tc>
          <w:tcPr>
            <w:tcW w:w="2844" w:type="dxa"/>
          </w:tcPr>
          <w:p w:rsidR="00803F68" w:rsidRPr="00FD7B75" w:rsidRDefault="00803F68" w:rsidP="00803F68">
            <w:pPr>
              <w:autoSpaceDE w:val="0"/>
              <w:autoSpaceDN w:val="0"/>
              <w:adjustRightInd w:val="0"/>
              <w:jc w:val="center"/>
            </w:pPr>
            <w:r w:rsidRPr="00FD7B75">
              <w:t>4</w:t>
            </w:r>
          </w:p>
        </w:tc>
      </w:tr>
      <w:tr w:rsidR="00803F68" w:rsidTr="00F305A5">
        <w:tc>
          <w:tcPr>
            <w:tcW w:w="4139" w:type="dxa"/>
          </w:tcPr>
          <w:p w:rsidR="00803F68" w:rsidRPr="00FD7B75" w:rsidRDefault="00803F68" w:rsidP="00803F68">
            <w:pPr>
              <w:autoSpaceDE w:val="0"/>
              <w:autoSpaceDN w:val="0"/>
              <w:adjustRightInd w:val="0"/>
            </w:pPr>
            <w:r w:rsidRPr="00FD7B75">
              <w:t>Fakulta stredoeurópskych štúdií</w:t>
            </w:r>
          </w:p>
        </w:tc>
        <w:tc>
          <w:tcPr>
            <w:tcW w:w="2844" w:type="dxa"/>
          </w:tcPr>
          <w:p w:rsidR="00803F68" w:rsidRPr="00FD7B75" w:rsidRDefault="00803F68" w:rsidP="00803F68">
            <w:pPr>
              <w:autoSpaceDE w:val="0"/>
              <w:autoSpaceDN w:val="0"/>
              <w:adjustRightInd w:val="0"/>
              <w:jc w:val="center"/>
            </w:pPr>
            <w:r w:rsidRPr="00FD7B75">
              <w:t>2</w:t>
            </w:r>
          </w:p>
        </w:tc>
      </w:tr>
      <w:tr w:rsidR="00803F68" w:rsidTr="00F305A5">
        <w:tc>
          <w:tcPr>
            <w:tcW w:w="4139" w:type="dxa"/>
          </w:tcPr>
          <w:p w:rsidR="00803F68" w:rsidRPr="00FD7B75" w:rsidRDefault="00803F68" w:rsidP="00803F68">
            <w:pPr>
              <w:autoSpaceDE w:val="0"/>
              <w:autoSpaceDN w:val="0"/>
              <w:adjustRightInd w:val="0"/>
            </w:pPr>
            <w:r w:rsidRPr="00FD7B75">
              <w:t>Univerzitná knižnica</w:t>
            </w:r>
          </w:p>
        </w:tc>
        <w:tc>
          <w:tcPr>
            <w:tcW w:w="2844" w:type="dxa"/>
          </w:tcPr>
          <w:p w:rsidR="00803F68" w:rsidRPr="00FD7B75" w:rsidRDefault="00803F68" w:rsidP="00803F68">
            <w:pPr>
              <w:autoSpaceDE w:val="0"/>
              <w:autoSpaceDN w:val="0"/>
              <w:adjustRightInd w:val="0"/>
              <w:jc w:val="center"/>
            </w:pPr>
            <w:r w:rsidRPr="00FD7B75">
              <w:t>13</w:t>
            </w:r>
          </w:p>
        </w:tc>
      </w:tr>
      <w:tr w:rsidR="00803F68" w:rsidTr="00F305A5">
        <w:tc>
          <w:tcPr>
            <w:tcW w:w="4139" w:type="dxa"/>
            <w:shd w:val="clear" w:color="auto" w:fill="CCFFCC"/>
          </w:tcPr>
          <w:p w:rsidR="00803F68" w:rsidRPr="00235968" w:rsidRDefault="00803F68" w:rsidP="00803F68">
            <w:pPr>
              <w:autoSpaceDE w:val="0"/>
              <w:autoSpaceDN w:val="0"/>
              <w:adjustRightInd w:val="0"/>
              <w:rPr>
                <w:b/>
              </w:rPr>
            </w:pPr>
            <w:r w:rsidRPr="00235968">
              <w:rPr>
                <w:b/>
              </w:rPr>
              <w:t>Spolu</w:t>
            </w:r>
          </w:p>
        </w:tc>
        <w:tc>
          <w:tcPr>
            <w:tcW w:w="2844" w:type="dxa"/>
            <w:shd w:val="clear" w:color="auto" w:fill="CCFFCC"/>
          </w:tcPr>
          <w:p w:rsidR="00803F68" w:rsidRPr="00235968" w:rsidRDefault="00803F68" w:rsidP="00803F68">
            <w:pPr>
              <w:autoSpaceDE w:val="0"/>
              <w:autoSpaceDN w:val="0"/>
              <w:adjustRightInd w:val="0"/>
              <w:jc w:val="center"/>
              <w:rPr>
                <w:b/>
              </w:rPr>
            </w:pPr>
            <w:r w:rsidRPr="00235968">
              <w:rPr>
                <w:b/>
              </w:rPr>
              <w:t>55</w:t>
            </w:r>
          </w:p>
        </w:tc>
      </w:tr>
    </w:tbl>
    <w:p w:rsidR="00803F68" w:rsidRPr="00DD7A35" w:rsidRDefault="00803F68" w:rsidP="00803F68">
      <w:pPr>
        <w:autoSpaceDE w:val="0"/>
        <w:autoSpaceDN w:val="0"/>
        <w:adjustRightInd w:val="0"/>
        <w:rPr>
          <w:szCs w:val="24"/>
        </w:rPr>
      </w:pPr>
    </w:p>
    <w:p w:rsidR="00803F68" w:rsidRPr="00F305A5" w:rsidRDefault="00803F68" w:rsidP="00F305A5">
      <w:pPr>
        <w:ind w:firstLine="567"/>
        <w:rPr>
          <w:sz w:val="24"/>
          <w:szCs w:val="24"/>
        </w:rPr>
      </w:pPr>
      <w:r w:rsidRPr="00F305A5">
        <w:rPr>
          <w:sz w:val="24"/>
          <w:szCs w:val="24"/>
        </w:rPr>
        <w:t xml:space="preserve">Z dôvodu organizačných zmien na fakultách a pracoviskách UKF sa zrealizoval presun </w:t>
      </w:r>
      <w:r w:rsidR="00843EFA">
        <w:rPr>
          <w:sz w:val="24"/>
          <w:szCs w:val="24"/>
        </w:rPr>
        <w:br/>
      </w:r>
      <w:r w:rsidRPr="00F305A5">
        <w:rPr>
          <w:sz w:val="24"/>
          <w:szCs w:val="24"/>
        </w:rPr>
        <w:t>3 567 knižničných dokumentov.</w:t>
      </w:r>
    </w:p>
    <w:p w:rsidR="00803F68" w:rsidRPr="00F305A5" w:rsidRDefault="00803F68" w:rsidP="008A5774">
      <w:pPr>
        <w:spacing w:before="180"/>
        <w:ind w:firstLine="567"/>
        <w:rPr>
          <w:sz w:val="24"/>
          <w:szCs w:val="24"/>
        </w:rPr>
      </w:pPr>
      <w:r w:rsidRPr="00F305A5">
        <w:rPr>
          <w:sz w:val="24"/>
          <w:szCs w:val="24"/>
        </w:rPr>
        <w:t xml:space="preserve">Prostredníctvom Slovenskej národnej knižnice v Martine sa pridelilo 169 </w:t>
      </w:r>
      <w:r w:rsidRPr="00F305A5">
        <w:rPr>
          <w:bCs/>
          <w:sz w:val="24"/>
          <w:szCs w:val="24"/>
        </w:rPr>
        <w:t xml:space="preserve">ISBN čísiel </w:t>
      </w:r>
      <w:r w:rsidRPr="00F305A5">
        <w:rPr>
          <w:sz w:val="24"/>
          <w:szCs w:val="24"/>
        </w:rPr>
        <w:t>neperiodickým publikáciám vydávaným na UKF v Nitre</w:t>
      </w:r>
      <w:r w:rsidR="00873B41">
        <w:rPr>
          <w:sz w:val="24"/>
          <w:szCs w:val="24"/>
        </w:rPr>
        <w:t xml:space="preserve"> (tab. 5</w:t>
      </w:r>
      <w:r w:rsidR="000561DF">
        <w:rPr>
          <w:sz w:val="24"/>
          <w:szCs w:val="24"/>
        </w:rPr>
        <w:t>3</w:t>
      </w:r>
      <w:r w:rsidR="00873B41">
        <w:rPr>
          <w:sz w:val="24"/>
          <w:szCs w:val="24"/>
        </w:rPr>
        <w:t>)</w:t>
      </w:r>
      <w:r w:rsidRPr="00F305A5">
        <w:rPr>
          <w:sz w:val="24"/>
          <w:szCs w:val="24"/>
        </w:rPr>
        <w:t>.</w:t>
      </w:r>
    </w:p>
    <w:p w:rsidR="00803F68" w:rsidRPr="00F305A5" w:rsidRDefault="00803F68" w:rsidP="00F305A5">
      <w:pPr>
        <w:rPr>
          <w:sz w:val="24"/>
          <w:szCs w:val="24"/>
        </w:rPr>
      </w:pPr>
    </w:p>
    <w:p w:rsidR="00803F68" w:rsidRPr="00F305A5" w:rsidRDefault="00803F68" w:rsidP="00F305A5">
      <w:pPr>
        <w:rPr>
          <w:sz w:val="24"/>
          <w:szCs w:val="24"/>
        </w:rPr>
      </w:pPr>
      <w:r w:rsidRPr="00F305A5">
        <w:rPr>
          <w:sz w:val="24"/>
          <w:szCs w:val="24"/>
        </w:rPr>
        <w:t>Tab</w:t>
      </w:r>
      <w:r w:rsidR="00A877C5">
        <w:rPr>
          <w:sz w:val="24"/>
          <w:szCs w:val="24"/>
        </w:rPr>
        <w:t>uľka</w:t>
      </w:r>
      <w:r w:rsidRPr="00F305A5">
        <w:rPr>
          <w:sz w:val="24"/>
          <w:szCs w:val="24"/>
        </w:rPr>
        <w:t xml:space="preserve"> č. </w:t>
      </w:r>
      <w:r w:rsidR="00F305A5">
        <w:rPr>
          <w:sz w:val="24"/>
          <w:szCs w:val="24"/>
        </w:rPr>
        <w:t>5</w:t>
      </w:r>
      <w:r w:rsidR="000561DF">
        <w:rPr>
          <w:sz w:val="24"/>
          <w:szCs w:val="24"/>
        </w:rPr>
        <w:t>3</w:t>
      </w:r>
      <w:r w:rsidR="00F305A5">
        <w:rPr>
          <w:sz w:val="24"/>
          <w:szCs w:val="24"/>
        </w:rPr>
        <w:t xml:space="preserve">       </w:t>
      </w:r>
      <w:r w:rsidRPr="00F305A5">
        <w:rPr>
          <w:sz w:val="24"/>
          <w:szCs w:val="24"/>
        </w:rPr>
        <w:t xml:space="preserve"> Prehľad pridelených ISBN podľa fakúlt a pracovísk UKF</w:t>
      </w:r>
    </w:p>
    <w:tbl>
      <w:tblPr>
        <w:tblStyle w:val="Mriekatabuky"/>
        <w:tblW w:w="0" w:type="auto"/>
        <w:jc w:val="center"/>
        <w:tblInd w:w="-1004" w:type="dxa"/>
        <w:tblLook w:val="04A0" w:firstRow="1" w:lastRow="0" w:firstColumn="1" w:lastColumn="0" w:noHBand="0" w:noVBand="1"/>
      </w:tblPr>
      <w:tblGrid>
        <w:gridCol w:w="4397"/>
        <w:gridCol w:w="622"/>
        <w:gridCol w:w="622"/>
        <w:gridCol w:w="622"/>
        <w:gridCol w:w="622"/>
      </w:tblGrid>
      <w:tr w:rsidR="00803F68" w:rsidTr="008A5774">
        <w:trPr>
          <w:trHeight w:val="478"/>
          <w:jc w:val="center"/>
        </w:trPr>
        <w:tc>
          <w:tcPr>
            <w:tcW w:w="4397" w:type="dxa"/>
            <w:shd w:val="clear" w:color="auto" w:fill="CCFFCC"/>
          </w:tcPr>
          <w:p w:rsidR="00803F68" w:rsidRPr="00843EFA" w:rsidRDefault="00803F68" w:rsidP="00803F68">
            <w:pPr>
              <w:pStyle w:val="Default"/>
              <w:rPr>
                <w:rFonts w:asciiTheme="minorHAnsi" w:hAnsiTheme="minorHAnsi"/>
                <w:sz w:val="20"/>
                <w:szCs w:val="20"/>
              </w:rPr>
            </w:pPr>
          </w:p>
        </w:tc>
        <w:tc>
          <w:tcPr>
            <w:tcW w:w="0" w:type="auto"/>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2013</w:t>
            </w:r>
          </w:p>
        </w:tc>
        <w:tc>
          <w:tcPr>
            <w:tcW w:w="0" w:type="auto"/>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 xml:space="preserve">2014 </w:t>
            </w:r>
          </w:p>
        </w:tc>
        <w:tc>
          <w:tcPr>
            <w:tcW w:w="0" w:type="auto"/>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2015</w:t>
            </w:r>
          </w:p>
        </w:tc>
        <w:tc>
          <w:tcPr>
            <w:tcW w:w="0" w:type="auto"/>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2016</w:t>
            </w:r>
          </w:p>
        </w:tc>
      </w:tr>
      <w:tr w:rsidR="00803F68" w:rsidTr="008062DA">
        <w:trPr>
          <w:trHeight w:val="344"/>
          <w:jc w:val="center"/>
        </w:trPr>
        <w:tc>
          <w:tcPr>
            <w:tcW w:w="4397" w:type="dxa"/>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Fakulta prírodných vied</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48</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28</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30</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26</w:t>
            </w:r>
          </w:p>
        </w:tc>
      </w:tr>
      <w:tr w:rsidR="00803F68" w:rsidTr="00843EFA">
        <w:trPr>
          <w:trHeight w:val="560"/>
          <w:jc w:val="center"/>
        </w:trPr>
        <w:tc>
          <w:tcPr>
            <w:tcW w:w="4397" w:type="dxa"/>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Pedagogická fakulta</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31</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39</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33</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32</w:t>
            </w:r>
          </w:p>
        </w:tc>
      </w:tr>
      <w:tr w:rsidR="00803F68" w:rsidTr="00843EFA">
        <w:trPr>
          <w:trHeight w:val="560"/>
          <w:jc w:val="center"/>
        </w:trPr>
        <w:tc>
          <w:tcPr>
            <w:tcW w:w="4397" w:type="dxa"/>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Filozofická fakulta</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131</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72</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92</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65</w:t>
            </w:r>
          </w:p>
        </w:tc>
      </w:tr>
      <w:tr w:rsidR="00803F68" w:rsidTr="00843EFA">
        <w:trPr>
          <w:trHeight w:val="560"/>
          <w:jc w:val="center"/>
        </w:trPr>
        <w:tc>
          <w:tcPr>
            <w:tcW w:w="4397" w:type="dxa"/>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Fakulta stredoeurópskych štúdií</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14</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25</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52</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18</w:t>
            </w:r>
          </w:p>
        </w:tc>
      </w:tr>
      <w:tr w:rsidR="00803F68" w:rsidTr="00843EFA">
        <w:trPr>
          <w:trHeight w:val="560"/>
          <w:jc w:val="center"/>
        </w:trPr>
        <w:tc>
          <w:tcPr>
            <w:tcW w:w="4397" w:type="dxa"/>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Fakulta sociálnych vied a zdravotníctva</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81</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11</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17</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16</w:t>
            </w:r>
          </w:p>
        </w:tc>
      </w:tr>
      <w:tr w:rsidR="00803F68" w:rsidTr="00843EFA">
        <w:trPr>
          <w:trHeight w:val="560"/>
          <w:jc w:val="center"/>
        </w:trPr>
        <w:tc>
          <w:tcPr>
            <w:tcW w:w="4397" w:type="dxa"/>
            <w:shd w:val="clear" w:color="auto" w:fill="CCFFCC"/>
          </w:tcPr>
          <w:p w:rsidR="00803F68" w:rsidRPr="00843EFA" w:rsidRDefault="00803F68" w:rsidP="00803F68">
            <w:pPr>
              <w:pStyle w:val="Default"/>
              <w:rPr>
                <w:rFonts w:asciiTheme="minorHAnsi" w:hAnsiTheme="minorHAnsi"/>
                <w:sz w:val="20"/>
                <w:szCs w:val="20"/>
              </w:rPr>
            </w:pPr>
            <w:r w:rsidRPr="00843EFA">
              <w:rPr>
                <w:rFonts w:asciiTheme="minorHAnsi" w:hAnsiTheme="minorHAnsi"/>
                <w:sz w:val="20"/>
                <w:szCs w:val="20"/>
              </w:rPr>
              <w:t>UKF</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14</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13</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6</w:t>
            </w:r>
          </w:p>
        </w:tc>
        <w:tc>
          <w:tcPr>
            <w:tcW w:w="0" w:type="auto"/>
          </w:tcPr>
          <w:p w:rsidR="00803F68" w:rsidRPr="00843EFA" w:rsidRDefault="00803F68" w:rsidP="00803F68">
            <w:pPr>
              <w:pStyle w:val="Default"/>
              <w:jc w:val="right"/>
              <w:rPr>
                <w:rFonts w:asciiTheme="minorHAnsi" w:hAnsiTheme="minorHAnsi"/>
                <w:sz w:val="20"/>
                <w:szCs w:val="20"/>
              </w:rPr>
            </w:pPr>
            <w:r w:rsidRPr="00843EFA">
              <w:rPr>
                <w:rFonts w:asciiTheme="minorHAnsi" w:hAnsiTheme="minorHAnsi"/>
                <w:sz w:val="20"/>
                <w:szCs w:val="20"/>
              </w:rPr>
              <w:t>12</w:t>
            </w:r>
          </w:p>
        </w:tc>
      </w:tr>
      <w:tr w:rsidR="00803F68" w:rsidTr="00843EFA">
        <w:trPr>
          <w:trHeight w:val="560"/>
          <w:jc w:val="center"/>
        </w:trPr>
        <w:tc>
          <w:tcPr>
            <w:tcW w:w="4397" w:type="dxa"/>
            <w:shd w:val="clear" w:color="auto" w:fill="CCFFCC"/>
          </w:tcPr>
          <w:p w:rsidR="00803F68" w:rsidRPr="00843EFA" w:rsidRDefault="00803F68" w:rsidP="00803F68">
            <w:pPr>
              <w:pStyle w:val="Default"/>
              <w:rPr>
                <w:rFonts w:asciiTheme="minorHAnsi" w:hAnsiTheme="minorHAnsi"/>
                <w:b/>
                <w:sz w:val="20"/>
                <w:szCs w:val="20"/>
              </w:rPr>
            </w:pPr>
            <w:r w:rsidRPr="00843EFA">
              <w:rPr>
                <w:rFonts w:asciiTheme="minorHAnsi" w:hAnsiTheme="minorHAnsi"/>
                <w:b/>
                <w:sz w:val="20"/>
                <w:szCs w:val="20"/>
              </w:rPr>
              <w:t>Spolu</w:t>
            </w:r>
          </w:p>
        </w:tc>
        <w:tc>
          <w:tcPr>
            <w:tcW w:w="0" w:type="auto"/>
            <w:shd w:val="clear" w:color="auto" w:fill="CCFFCC"/>
          </w:tcPr>
          <w:p w:rsidR="00803F68" w:rsidRPr="00843EFA" w:rsidRDefault="00803F68" w:rsidP="00803F68">
            <w:pPr>
              <w:pStyle w:val="Default"/>
              <w:jc w:val="right"/>
              <w:rPr>
                <w:rFonts w:asciiTheme="minorHAnsi" w:hAnsiTheme="minorHAnsi"/>
                <w:b/>
                <w:sz w:val="20"/>
                <w:szCs w:val="20"/>
              </w:rPr>
            </w:pPr>
            <w:r w:rsidRPr="00843EFA">
              <w:rPr>
                <w:rFonts w:asciiTheme="minorHAnsi" w:hAnsiTheme="minorHAnsi"/>
                <w:b/>
                <w:sz w:val="20"/>
                <w:szCs w:val="20"/>
              </w:rPr>
              <w:t>319</w:t>
            </w:r>
          </w:p>
        </w:tc>
        <w:tc>
          <w:tcPr>
            <w:tcW w:w="0" w:type="auto"/>
            <w:shd w:val="clear" w:color="auto" w:fill="CCFFCC"/>
          </w:tcPr>
          <w:p w:rsidR="00803F68" w:rsidRPr="00843EFA" w:rsidRDefault="00803F68" w:rsidP="00803F68">
            <w:pPr>
              <w:pStyle w:val="Default"/>
              <w:jc w:val="right"/>
              <w:rPr>
                <w:rFonts w:asciiTheme="minorHAnsi" w:hAnsiTheme="minorHAnsi"/>
                <w:b/>
                <w:sz w:val="20"/>
                <w:szCs w:val="20"/>
              </w:rPr>
            </w:pPr>
            <w:r w:rsidRPr="00843EFA">
              <w:rPr>
                <w:rFonts w:asciiTheme="minorHAnsi" w:hAnsiTheme="minorHAnsi"/>
                <w:b/>
                <w:sz w:val="20"/>
                <w:szCs w:val="20"/>
              </w:rPr>
              <w:t>188</w:t>
            </w:r>
          </w:p>
        </w:tc>
        <w:tc>
          <w:tcPr>
            <w:tcW w:w="0" w:type="auto"/>
            <w:shd w:val="clear" w:color="auto" w:fill="CCFFCC"/>
          </w:tcPr>
          <w:p w:rsidR="00803F68" w:rsidRPr="00843EFA" w:rsidRDefault="00803F68" w:rsidP="00803F68">
            <w:pPr>
              <w:pStyle w:val="Default"/>
              <w:jc w:val="right"/>
              <w:rPr>
                <w:rFonts w:asciiTheme="minorHAnsi" w:hAnsiTheme="minorHAnsi"/>
                <w:b/>
                <w:sz w:val="20"/>
                <w:szCs w:val="20"/>
              </w:rPr>
            </w:pPr>
            <w:r w:rsidRPr="00843EFA">
              <w:rPr>
                <w:rFonts w:asciiTheme="minorHAnsi" w:hAnsiTheme="minorHAnsi"/>
                <w:b/>
                <w:sz w:val="20"/>
                <w:szCs w:val="20"/>
              </w:rPr>
              <w:t>230</w:t>
            </w:r>
          </w:p>
        </w:tc>
        <w:tc>
          <w:tcPr>
            <w:tcW w:w="0" w:type="auto"/>
            <w:shd w:val="clear" w:color="auto" w:fill="CCFFCC"/>
          </w:tcPr>
          <w:p w:rsidR="00803F68" w:rsidRPr="00843EFA" w:rsidRDefault="00803F68" w:rsidP="00803F68">
            <w:pPr>
              <w:pStyle w:val="Default"/>
              <w:jc w:val="right"/>
              <w:rPr>
                <w:rFonts w:asciiTheme="minorHAnsi" w:hAnsiTheme="minorHAnsi"/>
                <w:b/>
                <w:sz w:val="20"/>
                <w:szCs w:val="20"/>
              </w:rPr>
            </w:pPr>
            <w:r w:rsidRPr="00843EFA">
              <w:rPr>
                <w:rFonts w:asciiTheme="minorHAnsi" w:hAnsiTheme="minorHAnsi"/>
                <w:b/>
                <w:sz w:val="20"/>
                <w:szCs w:val="20"/>
              </w:rPr>
              <w:t>169</w:t>
            </w:r>
          </w:p>
        </w:tc>
      </w:tr>
    </w:tbl>
    <w:p w:rsidR="00803F68" w:rsidRPr="00843EFA" w:rsidRDefault="00803F68" w:rsidP="00843EFA">
      <w:pPr>
        <w:ind w:firstLine="567"/>
        <w:rPr>
          <w:sz w:val="24"/>
          <w:szCs w:val="24"/>
        </w:rPr>
      </w:pPr>
      <w:r w:rsidRPr="00843EFA">
        <w:rPr>
          <w:sz w:val="24"/>
          <w:szCs w:val="24"/>
        </w:rPr>
        <w:lastRenderedPageBreak/>
        <w:t xml:space="preserve">UK UKF zabezpečila pridelenie 135 DOI - </w:t>
      </w:r>
      <w:r w:rsidRPr="00843EFA">
        <w:rPr>
          <w:rStyle w:val="Siln"/>
          <w:sz w:val="24"/>
          <w:szCs w:val="24"/>
        </w:rPr>
        <w:t xml:space="preserve">Digital Object Identifier - </w:t>
      </w:r>
      <w:r w:rsidRPr="00843EFA">
        <w:rPr>
          <w:sz w:val="24"/>
          <w:szCs w:val="24"/>
        </w:rPr>
        <w:t xml:space="preserve">Medzinárodný jednoznačný a trvalý identifikátor elektronického dokumentu, ktorý zabezpečuje trvalý odkaz na elektronický dokument v prostredí internetu. Prideľuje sa na základe členstva UKF </w:t>
      </w:r>
      <w:r w:rsidR="00843EFA">
        <w:rPr>
          <w:sz w:val="24"/>
          <w:szCs w:val="24"/>
        </w:rPr>
        <w:br/>
      </w:r>
      <w:r w:rsidRPr="00843EFA">
        <w:rPr>
          <w:sz w:val="24"/>
          <w:szCs w:val="24"/>
        </w:rPr>
        <w:t>v registračnej agentúre CrossRef iba tým objektom (publikáciám), ktorých plné texty sú online dostupné v digitálnej forme.</w:t>
      </w:r>
    </w:p>
    <w:p w:rsidR="00803F68" w:rsidRPr="00843EFA" w:rsidRDefault="00803F68" w:rsidP="00843EFA">
      <w:pPr>
        <w:ind w:firstLine="567"/>
        <w:rPr>
          <w:sz w:val="24"/>
          <w:szCs w:val="24"/>
        </w:rPr>
      </w:pPr>
      <w:r w:rsidRPr="00843EFA">
        <w:rPr>
          <w:sz w:val="24"/>
          <w:szCs w:val="24"/>
        </w:rPr>
        <w:t>UK UKF pokračovala v</w:t>
      </w:r>
      <w:r w:rsidR="008062DA">
        <w:rPr>
          <w:sz w:val="24"/>
          <w:szCs w:val="24"/>
        </w:rPr>
        <w:t xml:space="preserve"> </w:t>
      </w:r>
      <w:r w:rsidRPr="00843EFA">
        <w:rPr>
          <w:sz w:val="24"/>
          <w:szCs w:val="24"/>
        </w:rPr>
        <w:t>budovaní knižnično-informačného systému UK UKF a sprístupňovaní printových a</w:t>
      </w:r>
      <w:r w:rsidR="008062DA">
        <w:rPr>
          <w:sz w:val="24"/>
          <w:szCs w:val="24"/>
        </w:rPr>
        <w:t xml:space="preserve"> </w:t>
      </w:r>
      <w:r w:rsidRPr="00843EFA">
        <w:rPr>
          <w:sz w:val="24"/>
          <w:szCs w:val="24"/>
        </w:rPr>
        <w:t>elektronických informačných zdrojov. Tvorba knižnično-informačného systému UK UKF je zameraná na tvorbu dvoch samostatných databáz: vytvára súborný on-line katalóg knižnice a databázu publikačnej činnosti zamestnancov univerzity. Pre spracovanie záznamov do oboch databáz knižnica prevádzkuje knižnično-informačný systém Dawinci. Databázy sú prístupné bez obmedzenia prostredníctvom on-line katalógu, ktorý je na webovej stránke UK UKF (</w:t>
      </w:r>
      <w:hyperlink r:id="rId129" w:history="1">
        <w:r w:rsidRPr="00843EFA">
          <w:rPr>
            <w:rStyle w:val="Hypertextovprepojenie"/>
            <w:color w:val="auto"/>
            <w:sz w:val="24"/>
            <w:szCs w:val="24"/>
          </w:rPr>
          <w:t>http://www.uk.ukf.sk</w:t>
        </w:r>
      </w:hyperlink>
      <w:r w:rsidRPr="00843EFA">
        <w:rPr>
          <w:sz w:val="24"/>
          <w:szCs w:val="24"/>
        </w:rPr>
        <w:t xml:space="preserve">). Počas roka 2016 bolo evidovaných 79 281 návštev tejto stránky. Súborný on-line katalóg  obsahuje informácie </w:t>
      </w:r>
      <w:r w:rsidR="00843EFA">
        <w:rPr>
          <w:sz w:val="24"/>
          <w:szCs w:val="24"/>
        </w:rPr>
        <w:br/>
      </w:r>
      <w:r w:rsidRPr="00843EFA">
        <w:rPr>
          <w:sz w:val="24"/>
          <w:szCs w:val="24"/>
        </w:rPr>
        <w:t>o knižničných jednotkách, ktoré sa nachádzajú vo fonde. Väčšinu týchto dokumentov si môžu používatelia zapožičať formou prezenčných alebo absenčných výpožičiek. Knižnično-informačný systém umožňuje čitateľom vidieť svoje konto s</w:t>
      </w:r>
      <w:r w:rsidR="00843EFA">
        <w:rPr>
          <w:sz w:val="24"/>
          <w:szCs w:val="24"/>
        </w:rPr>
        <w:t xml:space="preserve"> </w:t>
      </w:r>
      <w:r w:rsidRPr="00843EFA">
        <w:rPr>
          <w:sz w:val="24"/>
          <w:szCs w:val="24"/>
        </w:rPr>
        <w:t xml:space="preserve">vypožičanými knihami, rezervovať  dokumenty, prípadne prolongovať výpožičné lehoty na už požičané dokumenty. </w:t>
      </w:r>
    </w:p>
    <w:p w:rsidR="00803F68" w:rsidRPr="00843EFA" w:rsidRDefault="00803F68" w:rsidP="00843EFA">
      <w:pPr>
        <w:ind w:firstLine="567"/>
        <w:rPr>
          <w:sz w:val="24"/>
          <w:szCs w:val="24"/>
        </w:rPr>
      </w:pPr>
      <w:r w:rsidRPr="00843EFA">
        <w:rPr>
          <w:sz w:val="24"/>
          <w:szCs w:val="24"/>
        </w:rPr>
        <w:t xml:space="preserve">UK UKF v roku 2016 poskytla služby 7 927 aktívnym čitateľom, ktorí </w:t>
      </w:r>
      <w:r w:rsidRPr="00843EFA">
        <w:rPr>
          <w:bCs/>
          <w:color w:val="000000"/>
          <w:sz w:val="24"/>
          <w:szCs w:val="24"/>
        </w:rPr>
        <w:t xml:space="preserve"> uskutočnili 95 373 výpožičiek, z toho 26 901 prezenčných a 68 472 absenčných výpožičiek, z toho sa zrealizovalo 9 674 automatických prolongácií a uložilo sa 85 829 vrátených výpožičiek. </w:t>
      </w:r>
      <w:r w:rsidRPr="00843EFA">
        <w:rPr>
          <w:sz w:val="24"/>
          <w:szCs w:val="24"/>
        </w:rPr>
        <w:t xml:space="preserve">Oddelenie výpožičných služieb zaznamenalo spolu 132 619 fyzických návštev používateľov. </w:t>
      </w:r>
    </w:p>
    <w:p w:rsidR="00803F68" w:rsidRPr="00843EFA" w:rsidRDefault="00803F68" w:rsidP="00843EFA">
      <w:pPr>
        <w:ind w:firstLine="567"/>
        <w:rPr>
          <w:sz w:val="24"/>
          <w:szCs w:val="24"/>
        </w:rPr>
      </w:pPr>
    </w:p>
    <w:p w:rsidR="00803F68" w:rsidRPr="00843EFA" w:rsidRDefault="00803F68" w:rsidP="00803F68">
      <w:pPr>
        <w:autoSpaceDE w:val="0"/>
        <w:autoSpaceDN w:val="0"/>
        <w:adjustRightInd w:val="0"/>
        <w:rPr>
          <w:sz w:val="24"/>
          <w:szCs w:val="24"/>
        </w:rPr>
      </w:pPr>
      <w:r w:rsidRPr="00843EFA">
        <w:rPr>
          <w:sz w:val="24"/>
          <w:szCs w:val="24"/>
        </w:rPr>
        <w:t>Tab</w:t>
      </w:r>
      <w:r w:rsidR="00A877C5">
        <w:rPr>
          <w:sz w:val="24"/>
          <w:szCs w:val="24"/>
        </w:rPr>
        <w:t>uľka</w:t>
      </w:r>
      <w:r w:rsidRPr="00843EFA">
        <w:rPr>
          <w:sz w:val="24"/>
          <w:szCs w:val="24"/>
        </w:rPr>
        <w:t xml:space="preserve"> č. </w:t>
      </w:r>
      <w:r w:rsidR="00843EFA" w:rsidRPr="00843EFA">
        <w:rPr>
          <w:sz w:val="24"/>
          <w:szCs w:val="24"/>
        </w:rPr>
        <w:t>5</w:t>
      </w:r>
      <w:r w:rsidR="000561DF">
        <w:rPr>
          <w:sz w:val="24"/>
          <w:szCs w:val="24"/>
        </w:rPr>
        <w:t>4</w:t>
      </w:r>
      <w:r w:rsidRPr="00843EFA">
        <w:rPr>
          <w:sz w:val="24"/>
          <w:szCs w:val="24"/>
        </w:rPr>
        <w:t xml:space="preserve"> </w:t>
      </w:r>
      <w:r w:rsidR="00843EFA" w:rsidRPr="00843EFA">
        <w:rPr>
          <w:sz w:val="24"/>
          <w:szCs w:val="24"/>
        </w:rPr>
        <w:t xml:space="preserve">                  </w:t>
      </w:r>
      <w:r w:rsidRPr="00843EFA">
        <w:rPr>
          <w:sz w:val="24"/>
          <w:szCs w:val="24"/>
        </w:rPr>
        <w:t>Výpožičky podľa jednotlivých tematických skupín</w:t>
      </w:r>
    </w:p>
    <w:tbl>
      <w:tblPr>
        <w:tblStyle w:val="Mriekatabuky"/>
        <w:tblW w:w="0" w:type="auto"/>
        <w:jc w:val="center"/>
        <w:tblLook w:val="04A0" w:firstRow="1" w:lastRow="0" w:firstColumn="1" w:lastColumn="0" w:noHBand="0" w:noVBand="1"/>
      </w:tblPr>
      <w:tblGrid>
        <w:gridCol w:w="1809"/>
        <w:gridCol w:w="993"/>
        <w:gridCol w:w="1010"/>
        <w:gridCol w:w="992"/>
        <w:gridCol w:w="993"/>
        <w:gridCol w:w="866"/>
        <w:gridCol w:w="849"/>
        <w:gridCol w:w="993"/>
      </w:tblGrid>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142"/>
              <w:rPr>
                <w:bCs/>
                <w:color w:val="000000"/>
              </w:rPr>
            </w:pPr>
          </w:p>
        </w:tc>
        <w:tc>
          <w:tcPr>
            <w:tcW w:w="993" w:type="dxa"/>
            <w:shd w:val="clear" w:color="auto" w:fill="CCFFCC"/>
          </w:tcPr>
          <w:p w:rsidR="00803F68" w:rsidRPr="00AD5B37" w:rsidRDefault="00803F68" w:rsidP="00843EFA">
            <w:pPr>
              <w:autoSpaceDE w:val="0"/>
              <w:autoSpaceDN w:val="0"/>
              <w:adjustRightInd w:val="0"/>
              <w:ind w:firstLine="34"/>
              <w:jc w:val="right"/>
              <w:rPr>
                <w:b/>
                <w:bCs/>
                <w:color w:val="000000"/>
              </w:rPr>
            </w:pPr>
            <w:r w:rsidRPr="00AD5B37">
              <w:rPr>
                <w:b/>
                <w:bCs/>
                <w:color w:val="000000"/>
              </w:rPr>
              <w:t>2010</w:t>
            </w:r>
          </w:p>
        </w:tc>
        <w:tc>
          <w:tcPr>
            <w:tcW w:w="1010" w:type="dxa"/>
            <w:shd w:val="clear" w:color="auto" w:fill="CCFFCC"/>
          </w:tcPr>
          <w:p w:rsidR="00803F68" w:rsidRPr="00AD5B37" w:rsidRDefault="00803F68" w:rsidP="00843EFA">
            <w:pPr>
              <w:autoSpaceDE w:val="0"/>
              <w:autoSpaceDN w:val="0"/>
              <w:adjustRightInd w:val="0"/>
              <w:ind w:firstLine="34"/>
              <w:jc w:val="right"/>
              <w:rPr>
                <w:b/>
                <w:bCs/>
                <w:color w:val="000000"/>
              </w:rPr>
            </w:pPr>
            <w:r w:rsidRPr="00AD5B37">
              <w:rPr>
                <w:b/>
                <w:bCs/>
                <w:color w:val="000000"/>
              </w:rPr>
              <w:t>2011</w:t>
            </w:r>
          </w:p>
        </w:tc>
        <w:tc>
          <w:tcPr>
            <w:tcW w:w="992" w:type="dxa"/>
            <w:shd w:val="clear" w:color="auto" w:fill="CCFFCC"/>
          </w:tcPr>
          <w:p w:rsidR="00803F68" w:rsidRPr="00AD5B37" w:rsidRDefault="00803F68" w:rsidP="00843EFA">
            <w:pPr>
              <w:autoSpaceDE w:val="0"/>
              <w:autoSpaceDN w:val="0"/>
              <w:adjustRightInd w:val="0"/>
              <w:ind w:firstLine="34"/>
              <w:jc w:val="right"/>
              <w:rPr>
                <w:b/>
                <w:bCs/>
                <w:color w:val="000000"/>
              </w:rPr>
            </w:pPr>
            <w:r w:rsidRPr="00AD5B37">
              <w:rPr>
                <w:b/>
                <w:bCs/>
                <w:color w:val="000000"/>
              </w:rPr>
              <w:t>2012</w:t>
            </w:r>
          </w:p>
        </w:tc>
        <w:tc>
          <w:tcPr>
            <w:tcW w:w="993" w:type="dxa"/>
            <w:shd w:val="clear" w:color="auto" w:fill="CCFFCC"/>
          </w:tcPr>
          <w:p w:rsidR="00803F68" w:rsidRPr="00AD5B37" w:rsidRDefault="00803F68" w:rsidP="00843EFA">
            <w:pPr>
              <w:autoSpaceDE w:val="0"/>
              <w:autoSpaceDN w:val="0"/>
              <w:adjustRightInd w:val="0"/>
              <w:ind w:firstLine="34"/>
              <w:jc w:val="right"/>
              <w:rPr>
                <w:b/>
                <w:bCs/>
                <w:color w:val="000000"/>
              </w:rPr>
            </w:pPr>
            <w:r w:rsidRPr="00AD5B37">
              <w:rPr>
                <w:b/>
                <w:bCs/>
                <w:color w:val="000000"/>
              </w:rPr>
              <w:t>2013</w:t>
            </w:r>
          </w:p>
        </w:tc>
        <w:tc>
          <w:tcPr>
            <w:tcW w:w="866" w:type="dxa"/>
            <w:shd w:val="clear" w:color="auto" w:fill="CCFFCC"/>
          </w:tcPr>
          <w:p w:rsidR="00803F68" w:rsidRPr="00AD5B37" w:rsidRDefault="00803F68" w:rsidP="00843EFA">
            <w:pPr>
              <w:autoSpaceDE w:val="0"/>
              <w:autoSpaceDN w:val="0"/>
              <w:adjustRightInd w:val="0"/>
              <w:ind w:firstLine="34"/>
              <w:jc w:val="right"/>
              <w:rPr>
                <w:b/>
                <w:bCs/>
                <w:color w:val="000000"/>
              </w:rPr>
            </w:pPr>
            <w:r w:rsidRPr="00AD5B37">
              <w:rPr>
                <w:b/>
                <w:bCs/>
                <w:color w:val="000000"/>
              </w:rPr>
              <w:t>2014</w:t>
            </w:r>
          </w:p>
        </w:tc>
        <w:tc>
          <w:tcPr>
            <w:tcW w:w="849" w:type="dxa"/>
            <w:shd w:val="clear" w:color="auto" w:fill="CCFFCC"/>
          </w:tcPr>
          <w:p w:rsidR="00803F68" w:rsidRPr="00AD5B37" w:rsidRDefault="00803F68" w:rsidP="00843EFA">
            <w:pPr>
              <w:autoSpaceDE w:val="0"/>
              <w:autoSpaceDN w:val="0"/>
              <w:adjustRightInd w:val="0"/>
              <w:ind w:firstLine="34"/>
              <w:jc w:val="right"/>
              <w:rPr>
                <w:b/>
                <w:bCs/>
                <w:color w:val="000000"/>
              </w:rPr>
            </w:pPr>
            <w:r w:rsidRPr="00AD5B37">
              <w:rPr>
                <w:b/>
                <w:bCs/>
                <w:color w:val="000000"/>
              </w:rPr>
              <w:t>2015</w:t>
            </w:r>
          </w:p>
        </w:tc>
        <w:tc>
          <w:tcPr>
            <w:tcW w:w="993" w:type="dxa"/>
            <w:shd w:val="clear" w:color="auto" w:fill="CCFFCC"/>
          </w:tcPr>
          <w:p w:rsidR="00803F68" w:rsidRPr="00AD5B37" w:rsidRDefault="00803F68" w:rsidP="00843EFA">
            <w:pPr>
              <w:autoSpaceDE w:val="0"/>
              <w:autoSpaceDN w:val="0"/>
              <w:adjustRightInd w:val="0"/>
              <w:ind w:firstLine="34"/>
              <w:jc w:val="right"/>
              <w:rPr>
                <w:b/>
                <w:bCs/>
                <w:color w:val="000000"/>
              </w:rPr>
            </w:pPr>
            <w:r w:rsidRPr="00AD5B37">
              <w:rPr>
                <w:b/>
                <w:bCs/>
                <w:color w:val="000000"/>
              </w:rPr>
              <w:t>2016</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Knihy</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112 129</w:t>
            </w:r>
          </w:p>
        </w:tc>
        <w:tc>
          <w:tcPr>
            <w:tcW w:w="1010" w:type="dxa"/>
          </w:tcPr>
          <w:p w:rsidR="00803F68" w:rsidRPr="00AD5B37" w:rsidRDefault="00803F68" w:rsidP="00843EFA">
            <w:pPr>
              <w:autoSpaceDE w:val="0"/>
              <w:autoSpaceDN w:val="0"/>
              <w:adjustRightInd w:val="0"/>
              <w:ind w:firstLine="34"/>
              <w:jc w:val="right"/>
              <w:rPr>
                <w:bCs/>
                <w:color w:val="000000"/>
              </w:rPr>
            </w:pPr>
            <w:r w:rsidRPr="00AD5B37">
              <w:rPr>
                <w:bCs/>
                <w:color w:val="000000"/>
              </w:rPr>
              <w:t>100 401</w:t>
            </w:r>
          </w:p>
        </w:tc>
        <w:tc>
          <w:tcPr>
            <w:tcW w:w="992" w:type="dxa"/>
          </w:tcPr>
          <w:p w:rsidR="00803F68" w:rsidRPr="00AD5B37" w:rsidRDefault="00803F68" w:rsidP="00843EFA">
            <w:pPr>
              <w:autoSpaceDE w:val="0"/>
              <w:autoSpaceDN w:val="0"/>
              <w:adjustRightInd w:val="0"/>
              <w:ind w:firstLine="34"/>
              <w:jc w:val="right"/>
              <w:rPr>
                <w:bCs/>
                <w:color w:val="000000"/>
              </w:rPr>
            </w:pPr>
            <w:r w:rsidRPr="00AD5B37">
              <w:rPr>
                <w:bCs/>
                <w:color w:val="000000"/>
              </w:rPr>
              <w:t>110 452</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105 438</w:t>
            </w:r>
          </w:p>
        </w:tc>
        <w:tc>
          <w:tcPr>
            <w:tcW w:w="866" w:type="dxa"/>
          </w:tcPr>
          <w:p w:rsidR="00803F68" w:rsidRPr="00AD5B37" w:rsidRDefault="00803F68" w:rsidP="00843EFA">
            <w:pPr>
              <w:autoSpaceDE w:val="0"/>
              <w:autoSpaceDN w:val="0"/>
              <w:adjustRightInd w:val="0"/>
              <w:ind w:firstLine="34"/>
              <w:jc w:val="right"/>
              <w:rPr>
                <w:bCs/>
                <w:color w:val="000000"/>
              </w:rPr>
            </w:pPr>
            <w:r w:rsidRPr="00AD5B37">
              <w:rPr>
                <w:bCs/>
                <w:color w:val="000000"/>
              </w:rPr>
              <w:t>96728</w:t>
            </w:r>
          </w:p>
        </w:tc>
        <w:tc>
          <w:tcPr>
            <w:tcW w:w="849" w:type="dxa"/>
          </w:tcPr>
          <w:p w:rsidR="00803F68" w:rsidRPr="00AD5B37" w:rsidRDefault="00803F68" w:rsidP="00843EFA">
            <w:pPr>
              <w:autoSpaceDE w:val="0"/>
              <w:autoSpaceDN w:val="0"/>
              <w:adjustRightInd w:val="0"/>
              <w:ind w:firstLine="34"/>
              <w:jc w:val="right"/>
              <w:rPr>
                <w:bCs/>
                <w:color w:val="000000"/>
              </w:rPr>
            </w:pPr>
            <w:r w:rsidRPr="00AD5B37">
              <w:rPr>
                <w:bCs/>
                <w:color w:val="000000"/>
              </w:rPr>
              <w:t>89 778</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80 428</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Periodiká</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1 417</w:t>
            </w:r>
          </w:p>
        </w:tc>
        <w:tc>
          <w:tcPr>
            <w:tcW w:w="1010" w:type="dxa"/>
          </w:tcPr>
          <w:p w:rsidR="00803F68" w:rsidRPr="00AD5B37" w:rsidRDefault="00803F68" w:rsidP="00843EFA">
            <w:pPr>
              <w:autoSpaceDE w:val="0"/>
              <w:autoSpaceDN w:val="0"/>
              <w:adjustRightInd w:val="0"/>
              <w:ind w:firstLine="34"/>
              <w:jc w:val="right"/>
              <w:rPr>
                <w:bCs/>
                <w:color w:val="000000"/>
              </w:rPr>
            </w:pPr>
            <w:r w:rsidRPr="00AD5B37">
              <w:rPr>
                <w:bCs/>
                <w:color w:val="000000"/>
              </w:rPr>
              <w:t>5 334</w:t>
            </w:r>
          </w:p>
        </w:tc>
        <w:tc>
          <w:tcPr>
            <w:tcW w:w="992" w:type="dxa"/>
          </w:tcPr>
          <w:p w:rsidR="00803F68" w:rsidRPr="00AD5B37" w:rsidRDefault="00803F68" w:rsidP="00843EFA">
            <w:pPr>
              <w:autoSpaceDE w:val="0"/>
              <w:autoSpaceDN w:val="0"/>
              <w:adjustRightInd w:val="0"/>
              <w:ind w:firstLine="34"/>
              <w:jc w:val="right"/>
              <w:rPr>
                <w:bCs/>
                <w:color w:val="000000"/>
              </w:rPr>
            </w:pPr>
            <w:r w:rsidRPr="00AD5B37">
              <w:rPr>
                <w:bCs/>
                <w:color w:val="000000"/>
              </w:rPr>
              <w:t>6 409</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5 367</w:t>
            </w:r>
          </w:p>
        </w:tc>
        <w:tc>
          <w:tcPr>
            <w:tcW w:w="866" w:type="dxa"/>
          </w:tcPr>
          <w:p w:rsidR="00803F68" w:rsidRPr="00AD5B37" w:rsidRDefault="00803F68" w:rsidP="00843EFA">
            <w:pPr>
              <w:autoSpaceDE w:val="0"/>
              <w:autoSpaceDN w:val="0"/>
              <w:adjustRightInd w:val="0"/>
              <w:ind w:firstLine="34"/>
              <w:jc w:val="right"/>
              <w:rPr>
                <w:bCs/>
                <w:color w:val="000000"/>
              </w:rPr>
            </w:pPr>
            <w:r w:rsidRPr="00AD5B37">
              <w:rPr>
                <w:bCs/>
                <w:color w:val="000000"/>
              </w:rPr>
              <w:t>3 548</w:t>
            </w:r>
          </w:p>
        </w:tc>
        <w:tc>
          <w:tcPr>
            <w:tcW w:w="849" w:type="dxa"/>
          </w:tcPr>
          <w:p w:rsidR="00803F68" w:rsidRPr="00AD5B37" w:rsidRDefault="00803F68" w:rsidP="00843EFA">
            <w:pPr>
              <w:autoSpaceDE w:val="0"/>
              <w:autoSpaceDN w:val="0"/>
              <w:adjustRightInd w:val="0"/>
              <w:ind w:firstLine="34"/>
              <w:jc w:val="right"/>
              <w:rPr>
                <w:bCs/>
                <w:color w:val="000000"/>
              </w:rPr>
            </w:pPr>
            <w:r w:rsidRPr="00AD5B37">
              <w:rPr>
                <w:bCs/>
                <w:color w:val="000000"/>
              </w:rPr>
              <w:t>1 759</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1 767</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Záverečné</w:t>
            </w:r>
          </w:p>
          <w:p w:rsidR="00803F68" w:rsidRPr="00FD7B75" w:rsidRDefault="00803F68" w:rsidP="00843EFA">
            <w:pPr>
              <w:autoSpaceDE w:val="0"/>
              <w:autoSpaceDN w:val="0"/>
              <w:adjustRightInd w:val="0"/>
              <w:ind w:firstLine="0"/>
              <w:rPr>
                <w:bCs/>
                <w:color w:val="000000"/>
              </w:rPr>
            </w:pPr>
            <w:r w:rsidRPr="00FD7B75">
              <w:rPr>
                <w:bCs/>
                <w:color w:val="000000"/>
              </w:rPr>
              <w:t>a kvalifikačné práce</w:t>
            </w:r>
          </w:p>
        </w:tc>
        <w:tc>
          <w:tcPr>
            <w:tcW w:w="993" w:type="dxa"/>
            <w:vAlign w:val="center"/>
          </w:tcPr>
          <w:p w:rsidR="00803F68" w:rsidRPr="00AD5B37" w:rsidRDefault="00803F68" w:rsidP="00843EFA">
            <w:pPr>
              <w:autoSpaceDE w:val="0"/>
              <w:autoSpaceDN w:val="0"/>
              <w:adjustRightInd w:val="0"/>
              <w:ind w:firstLine="34"/>
              <w:jc w:val="right"/>
              <w:rPr>
                <w:bCs/>
                <w:color w:val="000000"/>
              </w:rPr>
            </w:pPr>
            <w:r w:rsidRPr="00AD5B37">
              <w:rPr>
                <w:bCs/>
                <w:color w:val="000000"/>
              </w:rPr>
              <w:t>4 210</w:t>
            </w:r>
          </w:p>
        </w:tc>
        <w:tc>
          <w:tcPr>
            <w:tcW w:w="1010" w:type="dxa"/>
            <w:vAlign w:val="center"/>
          </w:tcPr>
          <w:p w:rsidR="00803F68" w:rsidRPr="00AD5B37" w:rsidRDefault="00803F68" w:rsidP="00843EFA">
            <w:pPr>
              <w:autoSpaceDE w:val="0"/>
              <w:autoSpaceDN w:val="0"/>
              <w:adjustRightInd w:val="0"/>
              <w:ind w:firstLine="34"/>
              <w:jc w:val="right"/>
              <w:rPr>
                <w:bCs/>
                <w:color w:val="000000"/>
              </w:rPr>
            </w:pPr>
            <w:r w:rsidRPr="00AD5B37">
              <w:rPr>
                <w:bCs/>
                <w:color w:val="000000"/>
              </w:rPr>
              <w:t>5 536</w:t>
            </w:r>
          </w:p>
        </w:tc>
        <w:tc>
          <w:tcPr>
            <w:tcW w:w="992" w:type="dxa"/>
            <w:vAlign w:val="center"/>
          </w:tcPr>
          <w:p w:rsidR="00803F68" w:rsidRPr="00AD5B37" w:rsidRDefault="00803F68" w:rsidP="00843EFA">
            <w:pPr>
              <w:autoSpaceDE w:val="0"/>
              <w:autoSpaceDN w:val="0"/>
              <w:adjustRightInd w:val="0"/>
              <w:ind w:firstLine="34"/>
              <w:jc w:val="right"/>
              <w:rPr>
                <w:bCs/>
                <w:color w:val="000000"/>
              </w:rPr>
            </w:pPr>
            <w:r w:rsidRPr="00AD5B37">
              <w:rPr>
                <w:bCs/>
                <w:color w:val="000000"/>
              </w:rPr>
              <w:t>7 341</w:t>
            </w:r>
          </w:p>
        </w:tc>
        <w:tc>
          <w:tcPr>
            <w:tcW w:w="993" w:type="dxa"/>
            <w:vAlign w:val="center"/>
          </w:tcPr>
          <w:p w:rsidR="00803F68" w:rsidRPr="00AD5B37" w:rsidRDefault="00803F68" w:rsidP="00843EFA">
            <w:pPr>
              <w:autoSpaceDE w:val="0"/>
              <w:autoSpaceDN w:val="0"/>
              <w:adjustRightInd w:val="0"/>
              <w:ind w:firstLine="34"/>
              <w:jc w:val="right"/>
              <w:rPr>
                <w:bCs/>
                <w:color w:val="000000"/>
              </w:rPr>
            </w:pPr>
            <w:r w:rsidRPr="00AD5B37">
              <w:rPr>
                <w:bCs/>
                <w:color w:val="000000"/>
              </w:rPr>
              <w:t>13 395</w:t>
            </w:r>
          </w:p>
        </w:tc>
        <w:tc>
          <w:tcPr>
            <w:tcW w:w="866" w:type="dxa"/>
            <w:vAlign w:val="center"/>
          </w:tcPr>
          <w:p w:rsidR="00803F68" w:rsidRPr="00AD5B37" w:rsidRDefault="00803F68" w:rsidP="00843EFA">
            <w:pPr>
              <w:autoSpaceDE w:val="0"/>
              <w:autoSpaceDN w:val="0"/>
              <w:adjustRightInd w:val="0"/>
              <w:ind w:firstLine="34"/>
              <w:jc w:val="right"/>
              <w:rPr>
                <w:bCs/>
                <w:color w:val="000000"/>
              </w:rPr>
            </w:pPr>
            <w:r w:rsidRPr="00AD5B37">
              <w:rPr>
                <w:bCs/>
                <w:color w:val="000000"/>
              </w:rPr>
              <w:t>9 922</w:t>
            </w:r>
          </w:p>
        </w:tc>
        <w:tc>
          <w:tcPr>
            <w:tcW w:w="849" w:type="dxa"/>
            <w:vAlign w:val="center"/>
          </w:tcPr>
          <w:p w:rsidR="00803F68" w:rsidRPr="00AD5B37" w:rsidRDefault="00803F68" w:rsidP="00843EFA">
            <w:pPr>
              <w:autoSpaceDE w:val="0"/>
              <w:autoSpaceDN w:val="0"/>
              <w:adjustRightInd w:val="0"/>
              <w:ind w:firstLine="34"/>
              <w:jc w:val="right"/>
              <w:rPr>
                <w:bCs/>
                <w:color w:val="000000"/>
              </w:rPr>
            </w:pPr>
            <w:r w:rsidRPr="00AD5B37">
              <w:rPr>
                <w:bCs/>
                <w:color w:val="000000"/>
              </w:rPr>
              <w:t>6 268</w:t>
            </w:r>
          </w:p>
        </w:tc>
        <w:tc>
          <w:tcPr>
            <w:tcW w:w="993" w:type="dxa"/>
            <w:vAlign w:val="center"/>
          </w:tcPr>
          <w:p w:rsidR="00803F68" w:rsidRPr="00AD5B37" w:rsidRDefault="00803F68" w:rsidP="00843EFA">
            <w:pPr>
              <w:autoSpaceDE w:val="0"/>
              <w:autoSpaceDN w:val="0"/>
              <w:adjustRightInd w:val="0"/>
              <w:ind w:firstLine="34"/>
              <w:jc w:val="right"/>
              <w:rPr>
                <w:bCs/>
                <w:color w:val="000000"/>
              </w:rPr>
            </w:pPr>
            <w:r w:rsidRPr="00AD5B37">
              <w:rPr>
                <w:bCs/>
                <w:color w:val="000000"/>
              </w:rPr>
              <w:t>3 926</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El. AV dokumenty</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354</w:t>
            </w:r>
          </w:p>
        </w:tc>
        <w:tc>
          <w:tcPr>
            <w:tcW w:w="1010" w:type="dxa"/>
          </w:tcPr>
          <w:p w:rsidR="00803F68" w:rsidRPr="00AD5B37" w:rsidRDefault="00803F68" w:rsidP="00843EFA">
            <w:pPr>
              <w:autoSpaceDE w:val="0"/>
              <w:autoSpaceDN w:val="0"/>
              <w:adjustRightInd w:val="0"/>
              <w:ind w:firstLine="34"/>
              <w:jc w:val="right"/>
              <w:rPr>
                <w:bCs/>
                <w:color w:val="000000"/>
              </w:rPr>
            </w:pPr>
            <w:r w:rsidRPr="00AD5B37">
              <w:rPr>
                <w:bCs/>
                <w:color w:val="000000"/>
              </w:rPr>
              <w:t>276</w:t>
            </w:r>
          </w:p>
        </w:tc>
        <w:tc>
          <w:tcPr>
            <w:tcW w:w="992" w:type="dxa"/>
          </w:tcPr>
          <w:p w:rsidR="00803F68" w:rsidRPr="00AD5B37" w:rsidRDefault="00803F68" w:rsidP="00843EFA">
            <w:pPr>
              <w:autoSpaceDE w:val="0"/>
              <w:autoSpaceDN w:val="0"/>
              <w:adjustRightInd w:val="0"/>
              <w:ind w:firstLine="34"/>
              <w:jc w:val="right"/>
              <w:rPr>
                <w:bCs/>
                <w:color w:val="000000"/>
              </w:rPr>
            </w:pPr>
            <w:r w:rsidRPr="00AD5B37">
              <w:rPr>
                <w:bCs/>
                <w:color w:val="000000"/>
              </w:rPr>
              <w:t>240</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295</w:t>
            </w:r>
          </w:p>
        </w:tc>
        <w:tc>
          <w:tcPr>
            <w:tcW w:w="866" w:type="dxa"/>
          </w:tcPr>
          <w:p w:rsidR="00803F68" w:rsidRPr="00AD5B37" w:rsidRDefault="00803F68" w:rsidP="00843EFA">
            <w:pPr>
              <w:autoSpaceDE w:val="0"/>
              <w:autoSpaceDN w:val="0"/>
              <w:adjustRightInd w:val="0"/>
              <w:ind w:firstLine="34"/>
              <w:jc w:val="right"/>
              <w:rPr>
                <w:bCs/>
                <w:color w:val="000000"/>
              </w:rPr>
            </w:pPr>
            <w:r w:rsidRPr="00AD5B37">
              <w:rPr>
                <w:bCs/>
                <w:color w:val="000000"/>
              </w:rPr>
              <w:t>352</w:t>
            </w:r>
          </w:p>
        </w:tc>
        <w:tc>
          <w:tcPr>
            <w:tcW w:w="849" w:type="dxa"/>
          </w:tcPr>
          <w:p w:rsidR="00803F68" w:rsidRPr="00AD5B37" w:rsidRDefault="00803F68" w:rsidP="00843EFA">
            <w:pPr>
              <w:autoSpaceDE w:val="0"/>
              <w:autoSpaceDN w:val="0"/>
              <w:adjustRightInd w:val="0"/>
              <w:ind w:firstLine="34"/>
              <w:jc w:val="right"/>
              <w:rPr>
                <w:bCs/>
                <w:color w:val="000000"/>
              </w:rPr>
            </w:pPr>
            <w:r w:rsidRPr="00AD5B37">
              <w:rPr>
                <w:bCs/>
                <w:color w:val="000000"/>
              </w:rPr>
              <w:t>349</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274</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Normy</w:t>
            </w:r>
          </w:p>
        </w:tc>
        <w:tc>
          <w:tcPr>
            <w:tcW w:w="993" w:type="dxa"/>
          </w:tcPr>
          <w:p w:rsidR="00803F68" w:rsidRPr="00AD5B37" w:rsidRDefault="00803F68" w:rsidP="00843EFA">
            <w:pPr>
              <w:autoSpaceDE w:val="0"/>
              <w:autoSpaceDN w:val="0"/>
              <w:adjustRightInd w:val="0"/>
              <w:ind w:firstLine="34"/>
              <w:jc w:val="right"/>
              <w:rPr>
                <w:bCs/>
                <w:color w:val="000000"/>
              </w:rPr>
            </w:pPr>
          </w:p>
        </w:tc>
        <w:tc>
          <w:tcPr>
            <w:tcW w:w="1010" w:type="dxa"/>
          </w:tcPr>
          <w:p w:rsidR="00803F68" w:rsidRPr="00AD5B37" w:rsidRDefault="00803F68" w:rsidP="00843EFA">
            <w:pPr>
              <w:autoSpaceDE w:val="0"/>
              <w:autoSpaceDN w:val="0"/>
              <w:adjustRightInd w:val="0"/>
              <w:ind w:firstLine="34"/>
              <w:jc w:val="right"/>
              <w:rPr>
                <w:bCs/>
                <w:color w:val="000000"/>
              </w:rPr>
            </w:pPr>
          </w:p>
        </w:tc>
        <w:tc>
          <w:tcPr>
            <w:tcW w:w="992" w:type="dxa"/>
          </w:tcPr>
          <w:p w:rsidR="00803F68" w:rsidRPr="00AD5B37" w:rsidRDefault="00803F68" w:rsidP="00843EFA">
            <w:pPr>
              <w:autoSpaceDE w:val="0"/>
              <w:autoSpaceDN w:val="0"/>
              <w:adjustRightInd w:val="0"/>
              <w:ind w:firstLine="34"/>
              <w:jc w:val="right"/>
              <w:rPr>
                <w:bCs/>
                <w:color w:val="000000"/>
              </w:rPr>
            </w:pPr>
          </w:p>
        </w:tc>
        <w:tc>
          <w:tcPr>
            <w:tcW w:w="993" w:type="dxa"/>
          </w:tcPr>
          <w:p w:rsidR="00803F68" w:rsidRPr="00AD5B37" w:rsidRDefault="00803F68" w:rsidP="00843EFA">
            <w:pPr>
              <w:autoSpaceDE w:val="0"/>
              <w:autoSpaceDN w:val="0"/>
              <w:adjustRightInd w:val="0"/>
              <w:ind w:firstLine="34"/>
              <w:jc w:val="right"/>
              <w:rPr>
                <w:bCs/>
                <w:color w:val="000000"/>
              </w:rPr>
            </w:pPr>
          </w:p>
        </w:tc>
        <w:tc>
          <w:tcPr>
            <w:tcW w:w="866" w:type="dxa"/>
          </w:tcPr>
          <w:p w:rsidR="00803F68" w:rsidRPr="00AD5B37" w:rsidRDefault="00803F68" w:rsidP="00843EFA">
            <w:pPr>
              <w:autoSpaceDE w:val="0"/>
              <w:autoSpaceDN w:val="0"/>
              <w:adjustRightInd w:val="0"/>
              <w:ind w:firstLine="34"/>
              <w:jc w:val="right"/>
              <w:rPr>
                <w:bCs/>
                <w:color w:val="000000"/>
              </w:rPr>
            </w:pPr>
          </w:p>
        </w:tc>
        <w:tc>
          <w:tcPr>
            <w:tcW w:w="849" w:type="dxa"/>
          </w:tcPr>
          <w:p w:rsidR="00803F68" w:rsidRPr="00AD5B37" w:rsidRDefault="00803F68" w:rsidP="00843EFA">
            <w:pPr>
              <w:autoSpaceDE w:val="0"/>
              <w:autoSpaceDN w:val="0"/>
              <w:adjustRightInd w:val="0"/>
              <w:ind w:firstLine="34"/>
              <w:jc w:val="right"/>
              <w:rPr>
                <w:bCs/>
                <w:color w:val="000000"/>
              </w:rPr>
            </w:pP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1</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Mapy</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19</w:t>
            </w:r>
          </w:p>
        </w:tc>
        <w:tc>
          <w:tcPr>
            <w:tcW w:w="1010" w:type="dxa"/>
          </w:tcPr>
          <w:p w:rsidR="00803F68" w:rsidRPr="00AD5B37" w:rsidRDefault="00803F68" w:rsidP="00843EFA">
            <w:pPr>
              <w:autoSpaceDE w:val="0"/>
              <w:autoSpaceDN w:val="0"/>
              <w:adjustRightInd w:val="0"/>
              <w:ind w:firstLine="34"/>
              <w:jc w:val="right"/>
              <w:rPr>
                <w:bCs/>
                <w:color w:val="000000"/>
              </w:rPr>
            </w:pPr>
            <w:r w:rsidRPr="00AD5B37">
              <w:rPr>
                <w:bCs/>
                <w:color w:val="000000"/>
              </w:rPr>
              <w:t>3</w:t>
            </w:r>
          </w:p>
        </w:tc>
        <w:tc>
          <w:tcPr>
            <w:tcW w:w="992" w:type="dxa"/>
          </w:tcPr>
          <w:p w:rsidR="00803F68" w:rsidRPr="00AD5B37" w:rsidRDefault="00803F68" w:rsidP="00843EFA">
            <w:pPr>
              <w:autoSpaceDE w:val="0"/>
              <w:autoSpaceDN w:val="0"/>
              <w:adjustRightInd w:val="0"/>
              <w:ind w:firstLine="34"/>
              <w:jc w:val="right"/>
              <w:rPr>
                <w:bCs/>
                <w:color w:val="000000"/>
              </w:rPr>
            </w:pPr>
            <w:r w:rsidRPr="00AD5B37">
              <w:rPr>
                <w:bCs/>
                <w:color w:val="000000"/>
              </w:rPr>
              <w:t>138</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79</w:t>
            </w:r>
          </w:p>
        </w:tc>
        <w:tc>
          <w:tcPr>
            <w:tcW w:w="866" w:type="dxa"/>
          </w:tcPr>
          <w:p w:rsidR="00803F68" w:rsidRPr="00AD5B37" w:rsidRDefault="00803F68" w:rsidP="00843EFA">
            <w:pPr>
              <w:autoSpaceDE w:val="0"/>
              <w:autoSpaceDN w:val="0"/>
              <w:adjustRightInd w:val="0"/>
              <w:ind w:firstLine="34"/>
              <w:jc w:val="right"/>
              <w:rPr>
                <w:bCs/>
                <w:color w:val="000000"/>
              </w:rPr>
            </w:pPr>
            <w:r w:rsidRPr="00AD5B37">
              <w:rPr>
                <w:bCs/>
                <w:color w:val="000000"/>
              </w:rPr>
              <w:t>30</w:t>
            </w:r>
          </w:p>
        </w:tc>
        <w:tc>
          <w:tcPr>
            <w:tcW w:w="849" w:type="dxa"/>
          </w:tcPr>
          <w:p w:rsidR="00803F68" w:rsidRPr="00AD5B37" w:rsidRDefault="00803F68" w:rsidP="00843EFA">
            <w:pPr>
              <w:autoSpaceDE w:val="0"/>
              <w:autoSpaceDN w:val="0"/>
              <w:adjustRightInd w:val="0"/>
              <w:ind w:firstLine="34"/>
              <w:jc w:val="right"/>
              <w:rPr>
                <w:bCs/>
                <w:color w:val="000000"/>
              </w:rPr>
            </w:pPr>
            <w:r w:rsidRPr="00AD5B37">
              <w:rPr>
                <w:bCs/>
                <w:color w:val="000000"/>
              </w:rPr>
              <w:t>22</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62</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Zborníky</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2 005</w:t>
            </w:r>
          </w:p>
        </w:tc>
        <w:tc>
          <w:tcPr>
            <w:tcW w:w="1010" w:type="dxa"/>
          </w:tcPr>
          <w:p w:rsidR="00803F68" w:rsidRPr="00AD5B37" w:rsidRDefault="00803F68" w:rsidP="00843EFA">
            <w:pPr>
              <w:autoSpaceDE w:val="0"/>
              <w:autoSpaceDN w:val="0"/>
              <w:adjustRightInd w:val="0"/>
              <w:ind w:firstLine="34"/>
              <w:jc w:val="right"/>
              <w:rPr>
                <w:bCs/>
                <w:color w:val="000000"/>
              </w:rPr>
            </w:pPr>
            <w:r w:rsidRPr="00AD5B37">
              <w:rPr>
                <w:bCs/>
                <w:color w:val="000000"/>
              </w:rPr>
              <w:t>1 759</w:t>
            </w:r>
          </w:p>
        </w:tc>
        <w:tc>
          <w:tcPr>
            <w:tcW w:w="992" w:type="dxa"/>
          </w:tcPr>
          <w:p w:rsidR="00803F68" w:rsidRPr="00AD5B37" w:rsidRDefault="00803F68" w:rsidP="00843EFA">
            <w:pPr>
              <w:autoSpaceDE w:val="0"/>
              <w:autoSpaceDN w:val="0"/>
              <w:adjustRightInd w:val="0"/>
              <w:ind w:firstLine="34"/>
              <w:jc w:val="right"/>
              <w:rPr>
                <w:bCs/>
                <w:color w:val="000000"/>
              </w:rPr>
            </w:pPr>
            <w:r w:rsidRPr="00AD5B37">
              <w:rPr>
                <w:bCs/>
                <w:color w:val="000000"/>
              </w:rPr>
              <w:t>2 403</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2 422</w:t>
            </w:r>
          </w:p>
        </w:tc>
        <w:tc>
          <w:tcPr>
            <w:tcW w:w="866" w:type="dxa"/>
          </w:tcPr>
          <w:p w:rsidR="00803F68" w:rsidRPr="00AD5B37" w:rsidRDefault="00803F68" w:rsidP="00843EFA">
            <w:pPr>
              <w:autoSpaceDE w:val="0"/>
              <w:autoSpaceDN w:val="0"/>
              <w:adjustRightInd w:val="0"/>
              <w:ind w:firstLine="34"/>
              <w:jc w:val="right"/>
              <w:rPr>
                <w:bCs/>
                <w:color w:val="000000"/>
              </w:rPr>
            </w:pPr>
            <w:r w:rsidRPr="00AD5B37">
              <w:rPr>
                <w:bCs/>
                <w:color w:val="000000"/>
              </w:rPr>
              <w:t>2 250</w:t>
            </w:r>
          </w:p>
        </w:tc>
        <w:tc>
          <w:tcPr>
            <w:tcW w:w="849" w:type="dxa"/>
          </w:tcPr>
          <w:p w:rsidR="00803F68" w:rsidRPr="00AD5B37" w:rsidRDefault="00803F68" w:rsidP="00843EFA">
            <w:pPr>
              <w:autoSpaceDE w:val="0"/>
              <w:autoSpaceDN w:val="0"/>
              <w:adjustRightInd w:val="0"/>
              <w:ind w:firstLine="34"/>
              <w:jc w:val="right"/>
              <w:rPr>
                <w:bCs/>
                <w:color w:val="000000"/>
              </w:rPr>
            </w:pPr>
            <w:r w:rsidRPr="00AD5B37">
              <w:rPr>
                <w:bCs/>
                <w:color w:val="000000"/>
              </w:rPr>
              <w:t>1 976</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1 838</w:t>
            </w:r>
          </w:p>
        </w:tc>
      </w:tr>
      <w:tr w:rsidR="00843EFA" w:rsidTr="00843EFA">
        <w:trPr>
          <w:jc w:val="center"/>
        </w:trPr>
        <w:tc>
          <w:tcPr>
            <w:tcW w:w="1809" w:type="dxa"/>
            <w:shd w:val="clear" w:color="auto" w:fill="CCFFCC"/>
          </w:tcPr>
          <w:p w:rsidR="00803F68" w:rsidRPr="00FD7B75" w:rsidRDefault="00803F68" w:rsidP="00843EFA">
            <w:pPr>
              <w:autoSpaceDE w:val="0"/>
              <w:autoSpaceDN w:val="0"/>
              <w:adjustRightInd w:val="0"/>
              <w:ind w:firstLine="0"/>
              <w:rPr>
                <w:bCs/>
                <w:color w:val="000000"/>
              </w:rPr>
            </w:pPr>
            <w:r w:rsidRPr="00FD7B75">
              <w:rPr>
                <w:bCs/>
                <w:color w:val="000000"/>
              </w:rPr>
              <w:t>Hudobniny</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326</w:t>
            </w:r>
          </w:p>
        </w:tc>
        <w:tc>
          <w:tcPr>
            <w:tcW w:w="1010" w:type="dxa"/>
          </w:tcPr>
          <w:p w:rsidR="00803F68" w:rsidRPr="00AD5B37" w:rsidRDefault="00803F68" w:rsidP="00843EFA">
            <w:pPr>
              <w:autoSpaceDE w:val="0"/>
              <w:autoSpaceDN w:val="0"/>
              <w:adjustRightInd w:val="0"/>
              <w:ind w:firstLine="34"/>
              <w:jc w:val="right"/>
              <w:rPr>
                <w:bCs/>
                <w:color w:val="000000"/>
              </w:rPr>
            </w:pPr>
            <w:r w:rsidRPr="00AD5B37">
              <w:rPr>
                <w:bCs/>
                <w:color w:val="000000"/>
              </w:rPr>
              <w:t>304</w:t>
            </w:r>
          </w:p>
        </w:tc>
        <w:tc>
          <w:tcPr>
            <w:tcW w:w="992" w:type="dxa"/>
          </w:tcPr>
          <w:p w:rsidR="00803F68" w:rsidRPr="00AD5B37" w:rsidRDefault="00803F68" w:rsidP="00843EFA">
            <w:pPr>
              <w:autoSpaceDE w:val="0"/>
              <w:autoSpaceDN w:val="0"/>
              <w:adjustRightInd w:val="0"/>
              <w:ind w:firstLine="34"/>
              <w:jc w:val="right"/>
              <w:rPr>
                <w:bCs/>
                <w:color w:val="000000"/>
              </w:rPr>
            </w:pPr>
            <w:r w:rsidRPr="00AD5B37">
              <w:rPr>
                <w:bCs/>
                <w:color w:val="000000"/>
              </w:rPr>
              <w:t>246</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237</w:t>
            </w:r>
          </w:p>
        </w:tc>
        <w:tc>
          <w:tcPr>
            <w:tcW w:w="866" w:type="dxa"/>
          </w:tcPr>
          <w:p w:rsidR="00803F68" w:rsidRPr="00AD5B37" w:rsidRDefault="00803F68" w:rsidP="00843EFA">
            <w:pPr>
              <w:autoSpaceDE w:val="0"/>
              <w:autoSpaceDN w:val="0"/>
              <w:adjustRightInd w:val="0"/>
              <w:ind w:firstLine="34"/>
              <w:jc w:val="right"/>
              <w:rPr>
                <w:bCs/>
                <w:color w:val="000000"/>
              </w:rPr>
            </w:pPr>
            <w:r w:rsidRPr="00AD5B37">
              <w:rPr>
                <w:bCs/>
                <w:color w:val="000000"/>
              </w:rPr>
              <w:t>207</w:t>
            </w:r>
          </w:p>
        </w:tc>
        <w:tc>
          <w:tcPr>
            <w:tcW w:w="849" w:type="dxa"/>
          </w:tcPr>
          <w:p w:rsidR="00803F68" w:rsidRPr="00AD5B37" w:rsidRDefault="00803F68" w:rsidP="00843EFA">
            <w:pPr>
              <w:autoSpaceDE w:val="0"/>
              <w:autoSpaceDN w:val="0"/>
              <w:adjustRightInd w:val="0"/>
              <w:ind w:firstLine="34"/>
              <w:jc w:val="right"/>
              <w:rPr>
                <w:bCs/>
                <w:color w:val="000000"/>
              </w:rPr>
            </w:pPr>
            <w:r w:rsidRPr="00AD5B37">
              <w:rPr>
                <w:bCs/>
                <w:color w:val="000000"/>
              </w:rPr>
              <w:t>179</w:t>
            </w:r>
          </w:p>
        </w:tc>
        <w:tc>
          <w:tcPr>
            <w:tcW w:w="993" w:type="dxa"/>
          </w:tcPr>
          <w:p w:rsidR="00803F68" w:rsidRPr="00AD5B37" w:rsidRDefault="00803F68" w:rsidP="00843EFA">
            <w:pPr>
              <w:autoSpaceDE w:val="0"/>
              <w:autoSpaceDN w:val="0"/>
              <w:adjustRightInd w:val="0"/>
              <w:ind w:firstLine="34"/>
              <w:jc w:val="right"/>
              <w:rPr>
                <w:bCs/>
                <w:color w:val="000000"/>
              </w:rPr>
            </w:pPr>
            <w:r w:rsidRPr="00AD5B37">
              <w:rPr>
                <w:bCs/>
                <w:color w:val="000000"/>
              </w:rPr>
              <w:t>233</w:t>
            </w:r>
          </w:p>
        </w:tc>
      </w:tr>
    </w:tbl>
    <w:p w:rsidR="00803F68" w:rsidRDefault="00803F68" w:rsidP="00803F68">
      <w:pPr>
        <w:spacing w:before="120"/>
        <w:ind w:firstLine="708"/>
        <w:rPr>
          <w:szCs w:val="24"/>
        </w:rPr>
      </w:pPr>
    </w:p>
    <w:p w:rsidR="00803F68" w:rsidRPr="00843EFA" w:rsidRDefault="00803F68" w:rsidP="00843EFA">
      <w:pPr>
        <w:spacing w:before="120"/>
        <w:ind w:firstLine="567"/>
        <w:rPr>
          <w:rFonts w:asciiTheme="minorHAnsi" w:hAnsiTheme="minorHAnsi"/>
          <w:sz w:val="24"/>
          <w:szCs w:val="24"/>
        </w:rPr>
      </w:pPr>
      <w:r w:rsidRPr="00843EFA">
        <w:rPr>
          <w:rFonts w:asciiTheme="minorHAnsi" w:hAnsiTheme="minorHAnsi"/>
          <w:sz w:val="24"/>
          <w:szCs w:val="24"/>
        </w:rPr>
        <w:t xml:space="preserve">Otváracie hodiny študovní sa upravili tak, aby knižnica podľa aktuálnych potrieb, </w:t>
      </w:r>
      <w:r w:rsidR="00843EFA">
        <w:rPr>
          <w:rFonts w:asciiTheme="minorHAnsi" w:hAnsiTheme="minorHAnsi"/>
          <w:sz w:val="24"/>
          <w:szCs w:val="24"/>
        </w:rPr>
        <w:br/>
      </w:r>
      <w:r w:rsidRPr="00843EFA">
        <w:rPr>
          <w:rFonts w:asciiTheme="minorHAnsi" w:hAnsiTheme="minorHAnsi"/>
          <w:sz w:val="24"/>
          <w:szCs w:val="24"/>
        </w:rPr>
        <w:t xml:space="preserve">čo najefektívnejšie poskytovala svoje služby pre používateľov. Otváracie hodiny počas výučby v semestri sú počas pracovných dní okrem piatka od 9.00 do 18.00 hod., v piatok </w:t>
      </w:r>
      <w:r w:rsidR="00843EFA">
        <w:rPr>
          <w:rFonts w:asciiTheme="minorHAnsi" w:hAnsiTheme="minorHAnsi"/>
          <w:sz w:val="24"/>
          <w:szCs w:val="24"/>
        </w:rPr>
        <w:br/>
      </w:r>
      <w:r w:rsidRPr="00843EFA">
        <w:rPr>
          <w:rFonts w:asciiTheme="minorHAnsi" w:hAnsiTheme="minorHAnsi"/>
          <w:sz w:val="24"/>
          <w:szCs w:val="24"/>
        </w:rPr>
        <w:t>od 9.00 do 16.00 hod a v sobotu od 8.00 do 13.00 hod. Študovňa, ktorá sa nachádza v centrálnej knižnici pod Zoborom, je otvorená okrem piatka a</w:t>
      </w:r>
      <w:r w:rsidR="000561DF">
        <w:rPr>
          <w:rFonts w:asciiTheme="minorHAnsi" w:hAnsiTheme="minorHAnsi"/>
          <w:sz w:val="24"/>
          <w:szCs w:val="24"/>
        </w:rPr>
        <w:t xml:space="preserve"> </w:t>
      </w:r>
      <w:r w:rsidRPr="00843EFA">
        <w:rPr>
          <w:rFonts w:asciiTheme="minorHAnsi" w:hAnsiTheme="minorHAnsi"/>
          <w:sz w:val="24"/>
          <w:szCs w:val="24"/>
        </w:rPr>
        <w:t xml:space="preserve">soboty do 20.00 hod. Otváracie hodiny počas skúškového obdobia sa skrátili a knižnica, ako aj všetky študovne, </w:t>
      </w:r>
      <w:r w:rsidR="00843EFA">
        <w:rPr>
          <w:rFonts w:asciiTheme="minorHAnsi" w:hAnsiTheme="minorHAnsi"/>
          <w:sz w:val="24"/>
          <w:szCs w:val="24"/>
        </w:rPr>
        <w:br/>
      </w:r>
      <w:r w:rsidRPr="00843EFA">
        <w:rPr>
          <w:rFonts w:asciiTheme="minorHAnsi" w:hAnsiTheme="minorHAnsi"/>
          <w:sz w:val="24"/>
          <w:szCs w:val="24"/>
        </w:rPr>
        <w:t>sú otvorené do 16.00 hodiny. V sobotu sú  knižnica a študovne otvorené do 13.00 hod.</w:t>
      </w:r>
    </w:p>
    <w:p w:rsidR="00803F68" w:rsidRPr="001A7ED1" w:rsidRDefault="00803F68" w:rsidP="001A7ED1">
      <w:pPr>
        <w:rPr>
          <w:sz w:val="24"/>
          <w:szCs w:val="24"/>
        </w:rPr>
      </w:pPr>
    </w:p>
    <w:p w:rsidR="00803F68" w:rsidRPr="001A7ED1" w:rsidRDefault="00803F68" w:rsidP="001A7ED1">
      <w:pPr>
        <w:ind w:firstLine="567"/>
        <w:rPr>
          <w:sz w:val="24"/>
          <w:szCs w:val="24"/>
        </w:rPr>
      </w:pPr>
      <w:r w:rsidRPr="001A7ED1">
        <w:rPr>
          <w:sz w:val="24"/>
          <w:szCs w:val="24"/>
        </w:rPr>
        <w:lastRenderedPageBreak/>
        <w:t xml:space="preserve">Oddelenie výpožičných služieb realizovalo </w:t>
      </w:r>
      <w:r w:rsidRPr="001A7ED1">
        <w:rPr>
          <w:bCs/>
          <w:sz w:val="24"/>
          <w:szCs w:val="24"/>
        </w:rPr>
        <w:t xml:space="preserve">medziknižničnou výpožičnou službou </w:t>
      </w:r>
      <w:r w:rsidRPr="001A7ED1">
        <w:rPr>
          <w:sz w:val="24"/>
          <w:szCs w:val="24"/>
        </w:rPr>
        <w:t>výpožičky a xerokópie dokumentov z iných knižníc pre našich používateľov v počte 403, zasielanie dokumentov iným knižniciam v počte 99 a vypracovávalo rešerše podľa ich požiadaviek v počte 246</w:t>
      </w:r>
      <w:r w:rsidR="000561DF">
        <w:rPr>
          <w:sz w:val="24"/>
          <w:szCs w:val="24"/>
        </w:rPr>
        <w:t xml:space="preserve"> (tab. 55).</w:t>
      </w:r>
    </w:p>
    <w:p w:rsidR="00803F68" w:rsidRPr="001A7ED1" w:rsidRDefault="00803F68" w:rsidP="001A7ED1">
      <w:pPr>
        <w:rPr>
          <w:bCs/>
          <w:sz w:val="24"/>
          <w:szCs w:val="24"/>
        </w:rPr>
      </w:pPr>
    </w:p>
    <w:p w:rsidR="00803F68" w:rsidRPr="001A7ED1" w:rsidRDefault="00803F68" w:rsidP="001A7ED1">
      <w:pPr>
        <w:rPr>
          <w:bCs/>
          <w:sz w:val="24"/>
          <w:szCs w:val="24"/>
        </w:rPr>
      </w:pPr>
      <w:r w:rsidRPr="001A7ED1">
        <w:rPr>
          <w:bCs/>
          <w:sz w:val="24"/>
          <w:szCs w:val="24"/>
        </w:rPr>
        <w:t>Tab</w:t>
      </w:r>
      <w:r w:rsidR="00A877C5">
        <w:rPr>
          <w:bCs/>
          <w:sz w:val="24"/>
          <w:szCs w:val="24"/>
        </w:rPr>
        <w:t>uľka</w:t>
      </w:r>
      <w:r w:rsidRPr="001A7ED1">
        <w:rPr>
          <w:bCs/>
          <w:sz w:val="24"/>
          <w:szCs w:val="24"/>
        </w:rPr>
        <w:t xml:space="preserve"> č. </w:t>
      </w:r>
      <w:r w:rsidR="001A7ED1">
        <w:rPr>
          <w:bCs/>
          <w:sz w:val="24"/>
          <w:szCs w:val="24"/>
        </w:rPr>
        <w:t>5</w:t>
      </w:r>
      <w:r w:rsidR="000561DF">
        <w:rPr>
          <w:bCs/>
          <w:sz w:val="24"/>
          <w:szCs w:val="24"/>
        </w:rPr>
        <w:t>5</w:t>
      </w:r>
      <w:r w:rsidR="001A7ED1">
        <w:rPr>
          <w:bCs/>
          <w:sz w:val="24"/>
          <w:szCs w:val="24"/>
        </w:rPr>
        <w:t xml:space="preserve"> </w:t>
      </w:r>
      <w:r w:rsidRPr="001A7ED1">
        <w:rPr>
          <w:bCs/>
          <w:sz w:val="24"/>
          <w:szCs w:val="24"/>
        </w:rPr>
        <w:t xml:space="preserve"> </w:t>
      </w:r>
      <w:r w:rsidR="001A7ED1">
        <w:rPr>
          <w:bCs/>
          <w:sz w:val="24"/>
          <w:szCs w:val="24"/>
        </w:rPr>
        <w:t xml:space="preserve">                    </w:t>
      </w:r>
      <w:r w:rsidRPr="001A7ED1">
        <w:rPr>
          <w:bCs/>
          <w:sz w:val="24"/>
          <w:szCs w:val="24"/>
        </w:rPr>
        <w:t>Medziknižničná výpožičná služba a rešerše</w:t>
      </w:r>
    </w:p>
    <w:tbl>
      <w:tblPr>
        <w:tblStyle w:val="Mriekatabuky"/>
        <w:tblW w:w="0" w:type="auto"/>
        <w:jc w:val="center"/>
        <w:tblLook w:val="04A0" w:firstRow="1" w:lastRow="0" w:firstColumn="1" w:lastColumn="0" w:noHBand="0" w:noVBand="1"/>
      </w:tblPr>
      <w:tblGrid>
        <w:gridCol w:w="2050"/>
        <w:gridCol w:w="616"/>
        <w:gridCol w:w="616"/>
        <w:gridCol w:w="616"/>
        <w:gridCol w:w="616"/>
        <w:gridCol w:w="616"/>
        <w:gridCol w:w="616"/>
        <w:gridCol w:w="616"/>
      </w:tblGrid>
      <w:tr w:rsidR="00803F68" w:rsidRPr="008F09C9" w:rsidTr="001A7ED1">
        <w:trPr>
          <w:jc w:val="center"/>
        </w:trPr>
        <w:tc>
          <w:tcPr>
            <w:tcW w:w="0" w:type="auto"/>
            <w:shd w:val="clear" w:color="auto" w:fill="CCFFCC"/>
          </w:tcPr>
          <w:p w:rsidR="00803F68" w:rsidRPr="00FD7B75" w:rsidRDefault="00803F68" w:rsidP="001A7ED1">
            <w:pPr>
              <w:pStyle w:val="Default"/>
              <w:jc w:val="center"/>
              <w:rPr>
                <w:sz w:val="20"/>
                <w:szCs w:val="20"/>
              </w:rPr>
            </w:pPr>
          </w:p>
        </w:tc>
        <w:tc>
          <w:tcPr>
            <w:tcW w:w="0" w:type="auto"/>
            <w:shd w:val="clear" w:color="auto" w:fill="CCFFCC"/>
          </w:tcPr>
          <w:p w:rsidR="00803F68" w:rsidRPr="00FD7B75" w:rsidRDefault="00803F68" w:rsidP="00803F68">
            <w:pPr>
              <w:pStyle w:val="Default"/>
              <w:jc w:val="right"/>
              <w:rPr>
                <w:sz w:val="20"/>
                <w:szCs w:val="20"/>
              </w:rPr>
            </w:pPr>
            <w:r w:rsidRPr="00FD7B75">
              <w:rPr>
                <w:sz w:val="20"/>
                <w:szCs w:val="20"/>
              </w:rPr>
              <w:t>2010</w:t>
            </w:r>
          </w:p>
        </w:tc>
        <w:tc>
          <w:tcPr>
            <w:tcW w:w="0" w:type="auto"/>
            <w:shd w:val="clear" w:color="auto" w:fill="CCFFCC"/>
          </w:tcPr>
          <w:p w:rsidR="00803F68" w:rsidRPr="00FD7B75" w:rsidRDefault="00803F68" w:rsidP="00803F68">
            <w:pPr>
              <w:pStyle w:val="Default"/>
              <w:jc w:val="right"/>
              <w:rPr>
                <w:sz w:val="20"/>
                <w:szCs w:val="20"/>
              </w:rPr>
            </w:pPr>
            <w:r w:rsidRPr="00FD7B75">
              <w:rPr>
                <w:sz w:val="20"/>
                <w:szCs w:val="20"/>
              </w:rPr>
              <w:t>2011</w:t>
            </w:r>
          </w:p>
        </w:tc>
        <w:tc>
          <w:tcPr>
            <w:tcW w:w="0" w:type="auto"/>
            <w:shd w:val="clear" w:color="auto" w:fill="CCFFCC"/>
          </w:tcPr>
          <w:p w:rsidR="00803F68" w:rsidRPr="00FD7B75" w:rsidRDefault="00803F68" w:rsidP="00803F68">
            <w:pPr>
              <w:pStyle w:val="Default"/>
              <w:jc w:val="right"/>
              <w:rPr>
                <w:sz w:val="20"/>
                <w:szCs w:val="20"/>
              </w:rPr>
            </w:pPr>
            <w:r w:rsidRPr="00FD7B75">
              <w:rPr>
                <w:sz w:val="20"/>
                <w:szCs w:val="20"/>
              </w:rPr>
              <w:t>2012</w:t>
            </w:r>
          </w:p>
        </w:tc>
        <w:tc>
          <w:tcPr>
            <w:tcW w:w="0" w:type="auto"/>
            <w:shd w:val="clear" w:color="auto" w:fill="CCFFCC"/>
          </w:tcPr>
          <w:p w:rsidR="00803F68" w:rsidRPr="00FD7B75" w:rsidRDefault="00803F68" w:rsidP="00803F68">
            <w:pPr>
              <w:pStyle w:val="Default"/>
              <w:jc w:val="right"/>
              <w:rPr>
                <w:sz w:val="20"/>
                <w:szCs w:val="20"/>
              </w:rPr>
            </w:pPr>
            <w:r w:rsidRPr="00FD7B75">
              <w:rPr>
                <w:sz w:val="20"/>
                <w:szCs w:val="20"/>
              </w:rPr>
              <w:t>2013</w:t>
            </w:r>
          </w:p>
        </w:tc>
        <w:tc>
          <w:tcPr>
            <w:tcW w:w="0" w:type="auto"/>
            <w:shd w:val="clear" w:color="auto" w:fill="CCFFCC"/>
          </w:tcPr>
          <w:p w:rsidR="00803F68" w:rsidRPr="00FD7B75" w:rsidRDefault="00803F68" w:rsidP="00803F68">
            <w:pPr>
              <w:pStyle w:val="Default"/>
              <w:jc w:val="right"/>
              <w:rPr>
                <w:sz w:val="20"/>
                <w:szCs w:val="20"/>
              </w:rPr>
            </w:pPr>
            <w:r w:rsidRPr="00FD7B75">
              <w:rPr>
                <w:sz w:val="20"/>
                <w:szCs w:val="20"/>
              </w:rPr>
              <w:t>2014</w:t>
            </w:r>
          </w:p>
        </w:tc>
        <w:tc>
          <w:tcPr>
            <w:tcW w:w="0" w:type="auto"/>
            <w:shd w:val="clear" w:color="auto" w:fill="CCFFCC"/>
          </w:tcPr>
          <w:p w:rsidR="00803F68" w:rsidRPr="00FD7B75" w:rsidRDefault="00803F68" w:rsidP="00803F68">
            <w:pPr>
              <w:pStyle w:val="Default"/>
              <w:jc w:val="right"/>
              <w:rPr>
                <w:sz w:val="20"/>
                <w:szCs w:val="20"/>
              </w:rPr>
            </w:pPr>
            <w:r w:rsidRPr="00FD7B75">
              <w:rPr>
                <w:sz w:val="20"/>
                <w:szCs w:val="20"/>
              </w:rPr>
              <w:t>2015</w:t>
            </w:r>
          </w:p>
        </w:tc>
        <w:tc>
          <w:tcPr>
            <w:tcW w:w="0" w:type="auto"/>
            <w:shd w:val="clear" w:color="auto" w:fill="CCFFCC"/>
          </w:tcPr>
          <w:p w:rsidR="00803F68" w:rsidRPr="00FD7B75" w:rsidRDefault="00803F68" w:rsidP="00803F68">
            <w:pPr>
              <w:pStyle w:val="Default"/>
              <w:jc w:val="right"/>
              <w:rPr>
                <w:sz w:val="20"/>
                <w:szCs w:val="20"/>
              </w:rPr>
            </w:pPr>
            <w:r w:rsidRPr="00FD7B75">
              <w:rPr>
                <w:sz w:val="20"/>
                <w:szCs w:val="20"/>
              </w:rPr>
              <w:t>2016</w:t>
            </w:r>
          </w:p>
        </w:tc>
      </w:tr>
      <w:tr w:rsidR="00803F68" w:rsidRPr="008F09C9" w:rsidTr="001A7ED1">
        <w:trPr>
          <w:jc w:val="center"/>
        </w:trPr>
        <w:tc>
          <w:tcPr>
            <w:tcW w:w="0" w:type="auto"/>
            <w:shd w:val="clear" w:color="auto" w:fill="CCFFCC"/>
          </w:tcPr>
          <w:p w:rsidR="00803F68" w:rsidRPr="00FD7B75" w:rsidRDefault="00803F68" w:rsidP="00803F68">
            <w:pPr>
              <w:pStyle w:val="Default"/>
              <w:rPr>
                <w:sz w:val="20"/>
                <w:szCs w:val="20"/>
              </w:rPr>
            </w:pPr>
            <w:r w:rsidRPr="00FD7B75">
              <w:rPr>
                <w:sz w:val="20"/>
                <w:szCs w:val="20"/>
              </w:rPr>
              <w:t>MVS iným knižniciam</w:t>
            </w:r>
          </w:p>
        </w:tc>
        <w:tc>
          <w:tcPr>
            <w:tcW w:w="0" w:type="auto"/>
          </w:tcPr>
          <w:p w:rsidR="00803F68" w:rsidRPr="00AD5B37" w:rsidRDefault="00803F68" w:rsidP="00803F68">
            <w:pPr>
              <w:pStyle w:val="Default"/>
              <w:jc w:val="right"/>
              <w:rPr>
                <w:sz w:val="20"/>
                <w:szCs w:val="20"/>
              </w:rPr>
            </w:pPr>
            <w:r w:rsidRPr="00AD5B37">
              <w:rPr>
                <w:sz w:val="20"/>
                <w:szCs w:val="20"/>
              </w:rPr>
              <w:t>40</w:t>
            </w:r>
          </w:p>
        </w:tc>
        <w:tc>
          <w:tcPr>
            <w:tcW w:w="0" w:type="auto"/>
          </w:tcPr>
          <w:p w:rsidR="00803F68" w:rsidRPr="00AD5B37" w:rsidRDefault="00803F68" w:rsidP="00803F68">
            <w:pPr>
              <w:pStyle w:val="Default"/>
              <w:jc w:val="right"/>
              <w:rPr>
                <w:sz w:val="20"/>
                <w:szCs w:val="20"/>
              </w:rPr>
            </w:pPr>
            <w:r w:rsidRPr="00AD5B37">
              <w:rPr>
                <w:sz w:val="20"/>
                <w:szCs w:val="20"/>
              </w:rPr>
              <w:t>67</w:t>
            </w:r>
          </w:p>
        </w:tc>
        <w:tc>
          <w:tcPr>
            <w:tcW w:w="0" w:type="auto"/>
          </w:tcPr>
          <w:p w:rsidR="00803F68" w:rsidRPr="00AD5B37" w:rsidRDefault="00803F68" w:rsidP="00803F68">
            <w:pPr>
              <w:pStyle w:val="Default"/>
              <w:jc w:val="right"/>
              <w:rPr>
                <w:sz w:val="20"/>
                <w:szCs w:val="20"/>
              </w:rPr>
            </w:pPr>
            <w:r w:rsidRPr="00AD5B37">
              <w:rPr>
                <w:sz w:val="20"/>
                <w:szCs w:val="20"/>
              </w:rPr>
              <w:t>116</w:t>
            </w:r>
          </w:p>
        </w:tc>
        <w:tc>
          <w:tcPr>
            <w:tcW w:w="0" w:type="auto"/>
          </w:tcPr>
          <w:p w:rsidR="00803F68" w:rsidRPr="00AD5B37" w:rsidRDefault="00803F68" w:rsidP="00803F68">
            <w:pPr>
              <w:pStyle w:val="Default"/>
              <w:jc w:val="right"/>
              <w:rPr>
                <w:sz w:val="20"/>
                <w:szCs w:val="20"/>
              </w:rPr>
            </w:pPr>
            <w:r w:rsidRPr="00AD5B37">
              <w:rPr>
                <w:sz w:val="20"/>
                <w:szCs w:val="20"/>
              </w:rPr>
              <w:t>81</w:t>
            </w:r>
          </w:p>
        </w:tc>
        <w:tc>
          <w:tcPr>
            <w:tcW w:w="0" w:type="auto"/>
          </w:tcPr>
          <w:p w:rsidR="00803F68" w:rsidRPr="00AD5B37" w:rsidRDefault="00803F68" w:rsidP="00803F68">
            <w:pPr>
              <w:pStyle w:val="Default"/>
              <w:jc w:val="right"/>
              <w:rPr>
                <w:sz w:val="20"/>
                <w:szCs w:val="20"/>
              </w:rPr>
            </w:pPr>
            <w:r w:rsidRPr="00AD5B37">
              <w:rPr>
                <w:sz w:val="20"/>
                <w:szCs w:val="20"/>
              </w:rPr>
              <w:t>185</w:t>
            </w:r>
          </w:p>
        </w:tc>
        <w:tc>
          <w:tcPr>
            <w:tcW w:w="0" w:type="auto"/>
          </w:tcPr>
          <w:p w:rsidR="00803F68" w:rsidRPr="00AD5B37" w:rsidRDefault="00803F68" w:rsidP="00803F68">
            <w:pPr>
              <w:pStyle w:val="Default"/>
              <w:jc w:val="right"/>
              <w:rPr>
                <w:sz w:val="20"/>
                <w:szCs w:val="20"/>
              </w:rPr>
            </w:pPr>
            <w:r w:rsidRPr="00AD5B37">
              <w:rPr>
                <w:sz w:val="20"/>
                <w:szCs w:val="20"/>
              </w:rPr>
              <w:t>203</w:t>
            </w:r>
          </w:p>
        </w:tc>
        <w:tc>
          <w:tcPr>
            <w:tcW w:w="0" w:type="auto"/>
          </w:tcPr>
          <w:p w:rsidR="00803F68" w:rsidRPr="00AD5B37" w:rsidRDefault="00803F68" w:rsidP="00803F68">
            <w:pPr>
              <w:pStyle w:val="Default"/>
              <w:jc w:val="right"/>
              <w:rPr>
                <w:sz w:val="20"/>
                <w:szCs w:val="20"/>
              </w:rPr>
            </w:pPr>
            <w:r w:rsidRPr="00AD5B37">
              <w:rPr>
                <w:sz w:val="20"/>
                <w:szCs w:val="20"/>
              </w:rPr>
              <w:t>99</w:t>
            </w:r>
          </w:p>
        </w:tc>
      </w:tr>
      <w:tr w:rsidR="00803F68" w:rsidRPr="008F09C9" w:rsidTr="001A7ED1">
        <w:trPr>
          <w:jc w:val="center"/>
        </w:trPr>
        <w:tc>
          <w:tcPr>
            <w:tcW w:w="0" w:type="auto"/>
            <w:shd w:val="clear" w:color="auto" w:fill="CCFFCC"/>
          </w:tcPr>
          <w:p w:rsidR="00803F68" w:rsidRPr="00FD7B75" w:rsidRDefault="00803F68" w:rsidP="00803F68">
            <w:pPr>
              <w:pStyle w:val="Default"/>
              <w:rPr>
                <w:sz w:val="20"/>
                <w:szCs w:val="20"/>
              </w:rPr>
            </w:pPr>
            <w:r w:rsidRPr="00FD7B75">
              <w:rPr>
                <w:sz w:val="20"/>
                <w:szCs w:val="20"/>
              </w:rPr>
              <w:t>MVS z iných knižníc</w:t>
            </w:r>
          </w:p>
        </w:tc>
        <w:tc>
          <w:tcPr>
            <w:tcW w:w="0" w:type="auto"/>
          </w:tcPr>
          <w:p w:rsidR="00803F68" w:rsidRPr="00AD5B37" w:rsidRDefault="00803F68" w:rsidP="00803F68">
            <w:pPr>
              <w:pStyle w:val="Default"/>
              <w:jc w:val="right"/>
              <w:rPr>
                <w:sz w:val="20"/>
                <w:szCs w:val="20"/>
              </w:rPr>
            </w:pPr>
            <w:r w:rsidRPr="00AD5B37">
              <w:rPr>
                <w:sz w:val="20"/>
                <w:szCs w:val="20"/>
              </w:rPr>
              <w:t>435</w:t>
            </w:r>
          </w:p>
        </w:tc>
        <w:tc>
          <w:tcPr>
            <w:tcW w:w="0" w:type="auto"/>
          </w:tcPr>
          <w:p w:rsidR="00803F68" w:rsidRPr="00AD5B37" w:rsidRDefault="00803F68" w:rsidP="00803F68">
            <w:pPr>
              <w:pStyle w:val="Default"/>
              <w:jc w:val="right"/>
              <w:rPr>
                <w:sz w:val="20"/>
                <w:szCs w:val="20"/>
              </w:rPr>
            </w:pPr>
            <w:r w:rsidRPr="00AD5B37">
              <w:rPr>
                <w:sz w:val="20"/>
                <w:szCs w:val="20"/>
              </w:rPr>
              <w:t>436</w:t>
            </w:r>
          </w:p>
        </w:tc>
        <w:tc>
          <w:tcPr>
            <w:tcW w:w="0" w:type="auto"/>
          </w:tcPr>
          <w:p w:rsidR="00803F68" w:rsidRPr="00AD5B37" w:rsidRDefault="00803F68" w:rsidP="00803F68">
            <w:pPr>
              <w:pStyle w:val="Default"/>
              <w:jc w:val="right"/>
              <w:rPr>
                <w:sz w:val="20"/>
                <w:szCs w:val="20"/>
              </w:rPr>
            </w:pPr>
            <w:r w:rsidRPr="00AD5B37">
              <w:rPr>
                <w:sz w:val="20"/>
                <w:szCs w:val="20"/>
              </w:rPr>
              <w:t>462</w:t>
            </w:r>
          </w:p>
        </w:tc>
        <w:tc>
          <w:tcPr>
            <w:tcW w:w="0" w:type="auto"/>
          </w:tcPr>
          <w:p w:rsidR="00803F68" w:rsidRPr="00AD5B37" w:rsidRDefault="00803F68" w:rsidP="00803F68">
            <w:pPr>
              <w:pStyle w:val="Default"/>
              <w:jc w:val="right"/>
              <w:rPr>
                <w:sz w:val="20"/>
                <w:szCs w:val="20"/>
              </w:rPr>
            </w:pPr>
            <w:r w:rsidRPr="00AD5B37">
              <w:rPr>
                <w:sz w:val="20"/>
                <w:szCs w:val="20"/>
              </w:rPr>
              <w:t>456</w:t>
            </w:r>
          </w:p>
        </w:tc>
        <w:tc>
          <w:tcPr>
            <w:tcW w:w="0" w:type="auto"/>
          </w:tcPr>
          <w:p w:rsidR="00803F68" w:rsidRPr="00AD5B37" w:rsidRDefault="00803F68" w:rsidP="00803F68">
            <w:pPr>
              <w:pStyle w:val="Default"/>
              <w:jc w:val="right"/>
              <w:rPr>
                <w:sz w:val="20"/>
                <w:szCs w:val="20"/>
              </w:rPr>
            </w:pPr>
            <w:r w:rsidRPr="00AD5B37">
              <w:rPr>
                <w:sz w:val="20"/>
                <w:szCs w:val="20"/>
              </w:rPr>
              <w:t>374</w:t>
            </w:r>
          </w:p>
        </w:tc>
        <w:tc>
          <w:tcPr>
            <w:tcW w:w="0" w:type="auto"/>
          </w:tcPr>
          <w:p w:rsidR="00803F68" w:rsidRPr="00AD5B37" w:rsidRDefault="00803F68" w:rsidP="00803F68">
            <w:pPr>
              <w:pStyle w:val="Default"/>
              <w:jc w:val="right"/>
              <w:rPr>
                <w:sz w:val="20"/>
                <w:szCs w:val="20"/>
              </w:rPr>
            </w:pPr>
            <w:r w:rsidRPr="00AD5B37">
              <w:rPr>
                <w:sz w:val="20"/>
                <w:szCs w:val="20"/>
              </w:rPr>
              <w:t>266</w:t>
            </w:r>
          </w:p>
        </w:tc>
        <w:tc>
          <w:tcPr>
            <w:tcW w:w="0" w:type="auto"/>
          </w:tcPr>
          <w:p w:rsidR="00803F68" w:rsidRPr="00AD5B37" w:rsidRDefault="00803F68" w:rsidP="00803F68">
            <w:pPr>
              <w:pStyle w:val="Default"/>
              <w:jc w:val="right"/>
              <w:rPr>
                <w:sz w:val="20"/>
                <w:szCs w:val="20"/>
              </w:rPr>
            </w:pPr>
            <w:r w:rsidRPr="00AD5B37">
              <w:rPr>
                <w:sz w:val="20"/>
                <w:szCs w:val="20"/>
              </w:rPr>
              <w:t>403</w:t>
            </w:r>
          </w:p>
        </w:tc>
      </w:tr>
      <w:tr w:rsidR="00803F68" w:rsidRPr="008F09C9" w:rsidTr="001A7ED1">
        <w:trPr>
          <w:jc w:val="center"/>
        </w:trPr>
        <w:tc>
          <w:tcPr>
            <w:tcW w:w="0" w:type="auto"/>
            <w:shd w:val="clear" w:color="auto" w:fill="CCFFCC"/>
          </w:tcPr>
          <w:p w:rsidR="00803F68" w:rsidRPr="00FD7B75" w:rsidRDefault="00803F68" w:rsidP="00803F68">
            <w:pPr>
              <w:pStyle w:val="Default"/>
              <w:rPr>
                <w:sz w:val="20"/>
                <w:szCs w:val="20"/>
              </w:rPr>
            </w:pPr>
            <w:r w:rsidRPr="00FD7B75">
              <w:rPr>
                <w:sz w:val="20"/>
                <w:szCs w:val="20"/>
              </w:rPr>
              <w:t>Rešerše</w:t>
            </w:r>
          </w:p>
        </w:tc>
        <w:tc>
          <w:tcPr>
            <w:tcW w:w="0" w:type="auto"/>
          </w:tcPr>
          <w:p w:rsidR="00803F68" w:rsidRPr="00AD5B37" w:rsidRDefault="00803F68" w:rsidP="00803F68">
            <w:pPr>
              <w:pStyle w:val="Default"/>
              <w:jc w:val="right"/>
              <w:rPr>
                <w:sz w:val="20"/>
                <w:szCs w:val="20"/>
              </w:rPr>
            </w:pPr>
            <w:r w:rsidRPr="00AD5B37">
              <w:rPr>
                <w:sz w:val="20"/>
                <w:szCs w:val="20"/>
              </w:rPr>
              <w:t>512</w:t>
            </w:r>
          </w:p>
        </w:tc>
        <w:tc>
          <w:tcPr>
            <w:tcW w:w="0" w:type="auto"/>
          </w:tcPr>
          <w:p w:rsidR="00803F68" w:rsidRPr="00AD5B37" w:rsidRDefault="00803F68" w:rsidP="00803F68">
            <w:pPr>
              <w:pStyle w:val="Default"/>
              <w:jc w:val="right"/>
              <w:rPr>
                <w:sz w:val="20"/>
                <w:szCs w:val="20"/>
              </w:rPr>
            </w:pPr>
            <w:r w:rsidRPr="00AD5B37">
              <w:rPr>
                <w:sz w:val="20"/>
                <w:szCs w:val="20"/>
              </w:rPr>
              <w:t>549</w:t>
            </w:r>
          </w:p>
        </w:tc>
        <w:tc>
          <w:tcPr>
            <w:tcW w:w="0" w:type="auto"/>
          </w:tcPr>
          <w:p w:rsidR="00803F68" w:rsidRPr="00AD5B37" w:rsidRDefault="00803F68" w:rsidP="00803F68">
            <w:pPr>
              <w:pStyle w:val="Default"/>
              <w:jc w:val="right"/>
              <w:rPr>
                <w:sz w:val="20"/>
                <w:szCs w:val="20"/>
              </w:rPr>
            </w:pPr>
            <w:r w:rsidRPr="00AD5B37">
              <w:rPr>
                <w:sz w:val="20"/>
                <w:szCs w:val="20"/>
              </w:rPr>
              <w:t>558</w:t>
            </w:r>
          </w:p>
        </w:tc>
        <w:tc>
          <w:tcPr>
            <w:tcW w:w="0" w:type="auto"/>
          </w:tcPr>
          <w:p w:rsidR="00803F68" w:rsidRPr="00AD5B37" w:rsidRDefault="00803F68" w:rsidP="00803F68">
            <w:pPr>
              <w:pStyle w:val="Default"/>
              <w:jc w:val="right"/>
              <w:rPr>
                <w:sz w:val="20"/>
                <w:szCs w:val="20"/>
              </w:rPr>
            </w:pPr>
            <w:r w:rsidRPr="00AD5B37">
              <w:rPr>
                <w:sz w:val="20"/>
                <w:szCs w:val="20"/>
              </w:rPr>
              <w:t>528</w:t>
            </w:r>
          </w:p>
        </w:tc>
        <w:tc>
          <w:tcPr>
            <w:tcW w:w="0" w:type="auto"/>
          </w:tcPr>
          <w:p w:rsidR="00803F68" w:rsidRPr="00AD5B37" w:rsidRDefault="00803F68" w:rsidP="00803F68">
            <w:pPr>
              <w:pStyle w:val="Default"/>
              <w:jc w:val="right"/>
              <w:rPr>
                <w:sz w:val="20"/>
                <w:szCs w:val="20"/>
              </w:rPr>
            </w:pPr>
            <w:r w:rsidRPr="00AD5B37">
              <w:rPr>
                <w:sz w:val="20"/>
                <w:szCs w:val="20"/>
              </w:rPr>
              <w:t>626</w:t>
            </w:r>
          </w:p>
        </w:tc>
        <w:tc>
          <w:tcPr>
            <w:tcW w:w="0" w:type="auto"/>
          </w:tcPr>
          <w:p w:rsidR="00803F68" w:rsidRPr="00AD5B37" w:rsidRDefault="00803F68" w:rsidP="00803F68">
            <w:pPr>
              <w:pStyle w:val="Default"/>
              <w:jc w:val="right"/>
              <w:rPr>
                <w:sz w:val="20"/>
                <w:szCs w:val="20"/>
              </w:rPr>
            </w:pPr>
            <w:r w:rsidRPr="00AD5B37">
              <w:rPr>
                <w:sz w:val="20"/>
                <w:szCs w:val="20"/>
              </w:rPr>
              <w:t>395</w:t>
            </w:r>
          </w:p>
        </w:tc>
        <w:tc>
          <w:tcPr>
            <w:tcW w:w="0" w:type="auto"/>
          </w:tcPr>
          <w:p w:rsidR="00803F68" w:rsidRPr="00AD5B37" w:rsidRDefault="00803F68" w:rsidP="00803F68">
            <w:pPr>
              <w:pStyle w:val="Default"/>
              <w:jc w:val="right"/>
              <w:rPr>
                <w:sz w:val="20"/>
                <w:szCs w:val="20"/>
              </w:rPr>
            </w:pPr>
            <w:r w:rsidRPr="00AD5B37">
              <w:rPr>
                <w:sz w:val="20"/>
                <w:szCs w:val="20"/>
              </w:rPr>
              <w:t>246</w:t>
            </w:r>
          </w:p>
        </w:tc>
      </w:tr>
    </w:tbl>
    <w:p w:rsidR="00803F68" w:rsidRDefault="00803F68" w:rsidP="00803F68">
      <w:pPr>
        <w:rPr>
          <w:szCs w:val="24"/>
        </w:rPr>
      </w:pPr>
      <w:r w:rsidRPr="0025074F">
        <w:rPr>
          <w:szCs w:val="24"/>
        </w:rPr>
        <w:tab/>
      </w:r>
    </w:p>
    <w:p w:rsidR="00803F68" w:rsidRPr="001A7ED1" w:rsidRDefault="00803F68" w:rsidP="001A7ED1">
      <w:pPr>
        <w:ind w:firstLine="567"/>
        <w:rPr>
          <w:sz w:val="24"/>
        </w:rPr>
      </w:pPr>
      <w:r w:rsidRPr="001A7ED1">
        <w:rPr>
          <w:sz w:val="24"/>
        </w:rPr>
        <w:t xml:space="preserve">Databáza publikačnej činnosti obsahuje záznamy o publikáciách a príspevkoch, ktorých autormi sú okrem pedagogických a vedecko-výskumných zamestnancov UKF, aj interní a externí doktorandi univerzity. Databáza publikačnej činnosti je voľne prístupná </w:t>
      </w:r>
      <w:r w:rsidR="001A7ED1">
        <w:rPr>
          <w:sz w:val="24"/>
        </w:rPr>
        <w:br/>
      </w:r>
      <w:r w:rsidRPr="001A7ED1">
        <w:rPr>
          <w:sz w:val="24"/>
        </w:rPr>
        <w:t xml:space="preserve">na internete, každý záujemca si môže pozrieť výsledky vedecko-výskumnej práce </w:t>
      </w:r>
      <w:r w:rsidR="001A7ED1">
        <w:rPr>
          <w:sz w:val="24"/>
        </w:rPr>
        <w:br/>
      </w:r>
      <w:r w:rsidRPr="001A7ED1">
        <w:rPr>
          <w:sz w:val="24"/>
        </w:rPr>
        <w:t xml:space="preserve">a publikačnej aktivity UKF. Záznamy o publikovaných dokumentoch obsahujú ohlasy na tieto práce, čo zvyšuje ich informačnú hodnotu. Údaje sa pravidelne exportujú do Centrálneho registra publikačnej činnosti vysokých škôl. Databáza je priebežne aktualizovaná, </w:t>
      </w:r>
      <w:r w:rsidR="001A7ED1">
        <w:rPr>
          <w:sz w:val="24"/>
        </w:rPr>
        <w:br/>
      </w:r>
      <w:r w:rsidRPr="001A7ED1">
        <w:rPr>
          <w:sz w:val="24"/>
        </w:rPr>
        <w:t xml:space="preserve">v súčasnosti obsahuje 56 695 bibliografických záznamov. Za rok 2016 do databázy pribudlo </w:t>
      </w:r>
      <w:r w:rsidR="001A7ED1">
        <w:rPr>
          <w:sz w:val="24"/>
        </w:rPr>
        <w:br/>
      </w:r>
      <w:r w:rsidRPr="001A7ED1">
        <w:rPr>
          <w:sz w:val="24"/>
        </w:rPr>
        <w:t xml:space="preserve">3 935 bibliografických záznamov a 3 149 ohlasov. Popri publikačnej činnosti sa priebežne sleduje aj umelecká činnosť vedeckopedagogických zamestnancov univerzity. Informácie </w:t>
      </w:r>
      <w:r w:rsidR="001A7ED1">
        <w:rPr>
          <w:sz w:val="24"/>
        </w:rPr>
        <w:br/>
      </w:r>
      <w:r w:rsidRPr="001A7ED1">
        <w:rPr>
          <w:sz w:val="24"/>
        </w:rPr>
        <w:t xml:space="preserve">o umeleckých výkonoch sa vkladajú do Centrálneho registra evidencie umeleckej činnosti. </w:t>
      </w:r>
      <w:r w:rsidR="001A7ED1">
        <w:rPr>
          <w:sz w:val="24"/>
        </w:rPr>
        <w:br/>
      </w:r>
      <w:r w:rsidRPr="001A7ED1">
        <w:rPr>
          <w:sz w:val="24"/>
        </w:rPr>
        <w:t xml:space="preserve">V súlade s vyhláškou č. 456/2012 táto agenda prešla v plnom rozsahu do kompetencie knižnice. Knižnica pripravila vnútornú metodiku pričom pravidelne prebiehajú konzultácie </w:t>
      </w:r>
      <w:r w:rsidR="001A7ED1">
        <w:rPr>
          <w:sz w:val="24"/>
        </w:rPr>
        <w:br/>
      </w:r>
      <w:r w:rsidRPr="001A7ED1">
        <w:rPr>
          <w:sz w:val="24"/>
        </w:rPr>
        <w:t xml:space="preserve">s autormi; na export do centrálneho registra umeleckej činnosti boli pripravené záznamy </w:t>
      </w:r>
      <w:r w:rsidR="001A7ED1">
        <w:rPr>
          <w:sz w:val="24"/>
        </w:rPr>
        <w:br/>
      </w:r>
      <w:r w:rsidRPr="001A7ED1">
        <w:rPr>
          <w:sz w:val="24"/>
        </w:rPr>
        <w:t>o realizovaných podujatiach  a umeleckých dielach. Ku dňu 31.</w:t>
      </w:r>
      <w:r w:rsidR="00D01F49">
        <w:rPr>
          <w:sz w:val="24"/>
        </w:rPr>
        <w:t xml:space="preserve"> </w:t>
      </w:r>
      <w:r w:rsidRPr="001A7ED1">
        <w:rPr>
          <w:sz w:val="24"/>
        </w:rPr>
        <w:t>12.</w:t>
      </w:r>
      <w:r w:rsidR="00D01F49">
        <w:rPr>
          <w:sz w:val="24"/>
        </w:rPr>
        <w:t xml:space="preserve"> </w:t>
      </w:r>
      <w:r w:rsidRPr="001A7ED1">
        <w:rPr>
          <w:sz w:val="24"/>
        </w:rPr>
        <w:t>2016 bolo odsúhlasených 176 záznamov umeleckých aktivít konaných v roku 2015.</w:t>
      </w:r>
    </w:p>
    <w:p w:rsidR="00803F68" w:rsidRPr="001A7ED1" w:rsidRDefault="00803F68" w:rsidP="001A7ED1">
      <w:pPr>
        <w:rPr>
          <w:sz w:val="24"/>
        </w:rPr>
      </w:pPr>
    </w:p>
    <w:p w:rsidR="00803F68" w:rsidRPr="001A7ED1" w:rsidRDefault="00803F68" w:rsidP="001A7ED1">
      <w:pPr>
        <w:ind w:firstLine="567"/>
        <w:rPr>
          <w:sz w:val="24"/>
        </w:rPr>
      </w:pPr>
      <w:r w:rsidRPr="001A7ED1">
        <w:rPr>
          <w:sz w:val="24"/>
        </w:rPr>
        <w:t>V rámci projektu NISPEZ UK UKF prostredníctvom CVTI SR zabezpečila v roku 2016 prístup do nasledovných elektronických informačných databáz:</w:t>
      </w:r>
    </w:p>
    <w:p w:rsidR="00803F68" w:rsidRPr="001A7ED1" w:rsidRDefault="00803F68" w:rsidP="0079213E">
      <w:pPr>
        <w:pStyle w:val="Odsekzoznamu"/>
        <w:numPr>
          <w:ilvl w:val="0"/>
          <w:numId w:val="93"/>
        </w:numPr>
        <w:rPr>
          <w:sz w:val="24"/>
        </w:rPr>
      </w:pPr>
      <w:r w:rsidRPr="001A7ED1">
        <w:rPr>
          <w:sz w:val="24"/>
        </w:rPr>
        <w:t>SCOPUS</w:t>
      </w:r>
    </w:p>
    <w:p w:rsidR="00803F68" w:rsidRPr="001A7ED1" w:rsidRDefault="00803F68" w:rsidP="0079213E">
      <w:pPr>
        <w:pStyle w:val="Odsekzoznamu"/>
        <w:numPr>
          <w:ilvl w:val="0"/>
          <w:numId w:val="93"/>
        </w:numPr>
        <w:rPr>
          <w:sz w:val="24"/>
        </w:rPr>
      </w:pPr>
      <w:r w:rsidRPr="001A7ED1">
        <w:rPr>
          <w:sz w:val="24"/>
        </w:rPr>
        <w:t>SpringerLink</w:t>
      </w:r>
    </w:p>
    <w:p w:rsidR="00803F68" w:rsidRPr="001A7ED1" w:rsidRDefault="00803F68" w:rsidP="0079213E">
      <w:pPr>
        <w:pStyle w:val="Odsekzoznamu"/>
        <w:numPr>
          <w:ilvl w:val="0"/>
          <w:numId w:val="93"/>
        </w:numPr>
        <w:rPr>
          <w:sz w:val="24"/>
        </w:rPr>
      </w:pPr>
      <w:r w:rsidRPr="001A7ED1">
        <w:rPr>
          <w:sz w:val="24"/>
        </w:rPr>
        <w:t>Wiley Online Library</w:t>
      </w:r>
    </w:p>
    <w:p w:rsidR="00803F68" w:rsidRPr="001A7ED1" w:rsidRDefault="00803F68" w:rsidP="0079213E">
      <w:pPr>
        <w:pStyle w:val="Odsekzoznamu"/>
        <w:numPr>
          <w:ilvl w:val="0"/>
          <w:numId w:val="93"/>
        </w:numPr>
        <w:rPr>
          <w:sz w:val="24"/>
        </w:rPr>
      </w:pPr>
      <w:r w:rsidRPr="001A7ED1">
        <w:rPr>
          <w:sz w:val="24"/>
        </w:rPr>
        <w:t>ProQuest Central</w:t>
      </w:r>
    </w:p>
    <w:p w:rsidR="00803F68" w:rsidRPr="001A7ED1" w:rsidRDefault="00803F68" w:rsidP="0079213E">
      <w:pPr>
        <w:pStyle w:val="Odsekzoznamu"/>
        <w:numPr>
          <w:ilvl w:val="0"/>
          <w:numId w:val="93"/>
        </w:numPr>
        <w:rPr>
          <w:sz w:val="24"/>
        </w:rPr>
      </w:pPr>
      <w:r w:rsidRPr="001A7ED1">
        <w:rPr>
          <w:sz w:val="24"/>
        </w:rPr>
        <w:t>ScienceDirect</w:t>
      </w:r>
    </w:p>
    <w:p w:rsidR="00803F68" w:rsidRPr="001A7ED1" w:rsidRDefault="00803F68" w:rsidP="0079213E">
      <w:pPr>
        <w:pStyle w:val="Odsekzoznamu"/>
        <w:numPr>
          <w:ilvl w:val="0"/>
          <w:numId w:val="93"/>
        </w:numPr>
        <w:rPr>
          <w:sz w:val="24"/>
        </w:rPr>
      </w:pPr>
      <w:r w:rsidRPr="001A7ED1">
        <w:rPr>
          <w:sz w:val="24"/>
        </w:rPr>
        <w:t>Knovel Library</w:t>
      </w:r>
    </w:p>
    <w:p w:rsidR="00803F68" w:rsidRPr="001A7ED1" w:rsidRDefault="00803F68" w:rsidP="0079213E">
      <w:pPr>
        <w:pStyle w:val="Odsekzoznamu"/>
        <w:numPr>
          <w:ilvl w:val="0"/>
          <w:numId w:val="93"/>
        </w:numPr>
        <w:rPr>
          <w:sz w:val="24"/>
        </w:rPr>
      </w:pPr>
      <w:r w:rsidRPr="001A7ED1">
        <w:rPr>
          <w:sz w:val="24"/>
        </w:rPr>
        <w:t>Web of Knowledge - Current Contents Connect (CCC)</w:t>
      </w:r>
    </w:p>
    <w:p w:rsidR="00803F68" w:rsidRPr="001A7ED1" w:rsidRDefault="00803F68" w:rsidP="0079213E">
      <w:pPr>
        <w:pStyle w:val="Odsekzoznamu"/>
        <w:numPr>
          <w:ilvl w:val="0"/>
          <w:numId w:val="93"/>
        </w:numPr>
        <w:rPr>
          <w:sz w:val="24"/>
        </w:rPr>
      </w:pPr>
      <w:r w:rsidRPr="001A7ED1">
        <w:rPr>
          <w:sz w:val="24"/>
        </w:rPr>
        <w:t>Web of Knowledge - Essential Science Indicators (ESI)</w:t>
      </w:r>
    </w:p>
    <w:p w:rsidR="00803F68" w:rsidRPr="001A7ED1" w:rsidRDefault="00803F68" w:rsidP="0079213E">
      <w:pPr>
        <w:pStyle w:val="Odsekzoznamu"/>
        <w:numPr>
          <w:ilvl w:val="0"/>
          <w:numId w:val="93"/>
        </w:numPr>
        <w:rPr>
          <w:sz w:val="24"/>
        </w:rPr>
      </w:pPr>
      <w:r w:rsidRPr="001A7ED1">
        <w:rPr>
          <w:sz w:val="24"/>
        </w:rPr>
        <w:t>Web of Knowledge - Journal Citation Reports (JCR)</w:t>
      </w:r>
    </w:p>
    <w:p w:rsidR="00803F68" w:rsidRPr="001A7ED1" w:rsidRDefault="00803F68" w:rsidP="0079213E">
      <w:pPr>
        <w:pStyle w:val="Odsekzoznamu"/>
        <w:numPr>
          <w:ilvl w:val="0"/>
          <w:numId w:val="93"/>
        </w:numPr>
        <w:rPr>
          <w:sz w:val="24"/>
        </w:rPr>
      </w:pPr>
      <w:r w:rsidRPr="001A7ED1">
        <w:rPr>
          <w:sz w:val="24"/>
        </w:rPr>
        <w:t>Web of Knowledge - MEDLINE</w:t>
      </w:r>
    </w:p>
    <w:p w:rsidR="00803F68" w:rsidRPr="001A7ED1" w:rsidRDefault="00803F68" w:rsidP="0079213E">
      <w:pPr>
        <w:pStyle w:val="Odsekzoznamu"/>
        <w:numPr>
          <w:ilvl w:val="0"/>
          <w:numId w:val="93"/>
        </w:numPr>
        <w:rPr>
          <w:sz w:val="24"/>
        </w:rPr>
      </w:pPr>
      <w:r w:rsidRPr="001A7ED1">
        <w:rPr>
          <w:sz w:val="24"/>
        </w:rPr>
        <w:lastRenderedPageBreak/>
        <w:t>Web of Knowledge - Web of Science (WOS)</w:t>
      </w:r>
    </w:p>
    <w:p w:rsidR="00803F68" w:rsidRPr="001A7ED1" w:rsidRDefault="00803F68" w:rsidP="0079213E">
      <w:pPr>
        <w:pStyle w:val="Odsekzoznamu"/>
        <w:numPr>
          <w:ilvl w:val="0"/>
          <w:numId w:val="93"/>
        </w:numPr>
        <w:rPr>
          <w:sz w:val="24"/>
        </w:rPr>
      </w:pPr>
      <w:r w:rsidRPr="001A7ED1">
        <w:rPr>
          <w:sz w:val="24"/>
        </w:rPr>
        <w:t>Web of Knowledge - Korean Journal Database</w:t>
      </w:r>
    </w:p>
    <w:p w:rsidR="00803F68" w:rsidRPr="001A7ED1" w:rsidRDefault="00803F68" w:rsidP="0079213E">
      <w:pPr>
        <w:pStyle w:val="Odsekzoznamu"/>
        <w:numPr>
          <w:ilvl w:val="0"/>
          <w:numId w:val="93"/>
        </w:numPr>
        <w:rPr>
          <w:sz w:val="24"/>
        </w:rPr>
      </w:pPr>
      <w:r w:rsidRPr="001A7ED1">
        <w:rPr>
          <w:sz w:val="24"/>
        </w:rPr>
        <w:t>Web of Knowledge – Russian Science Citation Index</w:t>
      </w:r>
    </w:p>
    <w:p w:rsidR="00803F68" w:rsidRPr="001A7ED1" w:rsidRDefault="00803F68" w:rsidP="0079213E">
      <w:pPr>
        <w:pStyle w:val="Odsekzoznamu"/>
        <w:numPr>
          <w:ilvl w:val="0"/>
          <w:numId w:val="93"/>
        </w:numPr>
        <w:rPr>
          <w:sz w:val="24"/>
        </w:rPr>
      </w:pPr>
      <w:r w:rsidRPr="001A7ED1">
        <w:rPr>
          <w:sz w:val="24"/>
        </w:rPr>
        <w:t>Web of Knowledge - SciELO Citation Index</w:t>
      </w:r>
    </w:p>
    <w:p w:rsidR="00803F68" w:rsidRPr="001A7ED1" w:rsidRDefault="00803F68" w:rsidP="001A7ED1">
      <w:pPr>
        <w:rPr>
          <w:sz w:val="24"/>
        </w:rPr>
      </w:pPr>
      <w:r w:rsidRPr="001A7ED1">
        <w:rPr>
          <w:sz w:val="24"/>
        </w:rPr>
        <w:tab/>
      </w:r>
    </w:p>
    <w:p w:rsidR="00803F68" w:rsidRPr="001A7ED1" w:rsidRDefault="00803F68" w:rsidP="00BF6FEA">
      <w:pPr>
        <w:ind w:firstLine="567"/>
        <w:rPr>
          <w:sz w:val="24"/>
        </w:rPr>
      </w:pPr>
      <w:r w:rsidRPr="001A7ED1">
        <w:rPr>
          <w:sz w:val="24"/>
        </w:rPr>
        <w:t>Vďaka spolupráci so Slovenskou národnou knižnicou v Martine mala UK UKF do 31.12. 2016 prístup k databázam americkej spoločnosti EBSCO Publishing:</w:t>
      </w:r>
    </w:p>
    <w:p w:rsidR="00803F68" w:rsidRPr="001A7ED1" w:rsidRDefault="00803F68" w:rsidP="0079213E">
      <w:pPr>
        <w:pStyle w:val="Odsekzoznamu"/>
        <w:numPr>
          <w:ilvl w:val="0"/>
          <w:numId w:val="94"/>
        </w:numPr>
        <w:rPr>
          <w:sz w:val="24"/>
        </w:rPr>
      </w:pPr>
      <w:r w:rsidRPr="001A7ED1">
        <w:rPr>
          <w:sz w:val="24"/>
        </w:rPr>
        <w:t>Academic Search Complete</w:t>
      </w:r>
    </w:p>
    <w:p w:rsidR="00803F68" w:rsidRPr="001A7ED1" w:rsidRDefault="00803F68" w:rsidP="0079213E">
      <w:pPr>
        <w:pStyle w:val="Odsekzoznamu"/>
        <w:numPr>
          <w:ilvl w:val="0"/>
          <w:numId w:val="94"/>
        </w:numPr>
        <w:rPr>
          <w:sz w:val="24"/>
        </w:rPr>
      </w:pPr>
      <w:r w:rsidRPr="001A7ED1">
        <w:rPr>
          <w:sz w:val="24"/>
        </w:rPr>
        <w:t>Agricola</w:t>
      </w:r>
    </w:p>
    <w:p w:rsidR="00803F68" w:rsidRPr="001A7ED1" w:rsidRDefault="00803F68" w:rsidP="0079213E">
      <w:pPr>
        <w:pStyle w:val="Odsekzoznamu"/>
        <w:numPr>
          <w:ilvl w:val="0"/>
          <w:numId w:val="94"/>
        </w:numPr>
        <w:rPr>
          <w:sz w:val="24"/>
        </w:rPr>
      </w:pPr>
      <w:r w:rsidRPr="001A7ED1">
        <w:rPr>
          <w:sz w:val="24"/>
        </w:rPr>
        <w:t>AHFS Consumer Medication Information</w:t>
      </w:r>
    </w:p>
    <w:p w:rsidR="00803F68" w:rsidRPr="001A7ED1" w:rsidRDefault="00803F68" w:rsidP="0079213E">
      <w:pPr>
        <w:pStyle w:val="Odsekzoznamu"/>
        <w:numPr>
          <w:ilvl w:val="0"/>
          <w:numId w:val="94"/>
        </w:numPr>
        <w:rPr>
          <w:sz w:val="24"/>
        </w:rPr>
      </w:pPr>
      <w:r w:rsidRPr="001A7ED1">
        <w:rPr>
          <w:sz w:val="24"/>
        </w:rPr>
        <w:t>Business Source Premier</w:t>
      </w:r>
    </w:p>
    <w:p w:rsidR="00803F68" w:rsidRPr="001A7ED1" w:rsidRDefault="00803F68" w:rsidP="0079213E">
      <w:pPr>
        <w:pStyle w:val="Odsekzoznamu"/>
        <w:numPr>
          <w:ilvl w:val="0"/>
          <w:numId w:val="94"/>
        </w:numPr>
        <w:rPr>
          <w:sz w:val="24"/>
        </w:rPr>
      </w:pPr>
      <w:r w:rsidRPr="001A7ED1">
        <w:rPr>
          <w:sz w:val="24"/>
        </w:rPr>
        <w:t>ERIC</w:t>
      </w:r>
    </w:p>
    <w:p w:rsidR="00803F68" w:rsidRPr="001A7ED1" w:rsidRDefault="00803F68" w:rsidP="0079213E">
      <w:pPr>
        <w:pStyle w:val="Odsekzoznamu"/>
        <w:numPr>
          <w:ilvl w:val="0"/>
          <w:numId w:val="94"/>
        </w:numPr>
        <w:rPr>
          <w:sz w:val="24"/>
        </w:rPr>
      </w:pPr>
      <w:r w:rsidRPr="001A7ED1">
        <w:rPr>
          <w:sz w:val="24"/>
        </w:rPr>
        <w:t>GreenFile</w:t>
      </w:r>
    </w:p>
    <w:p w:rsidR="00803F68" w:rsidRPr="001A7ED1" w:rsidRDefault="00803F68" w:rsidP="0079213E">
      <w:pPr>
        <w:pStyle w:val="Odsekzoznamu"/>
        <w:numPr>
          <w:ilvl w:val="0"/>
          <w:numId w:val="94"/>
        </w:numPr>
        <w:rPr>
          <w:sz w:val="24"/>
        </w:rPr>
      </w:pPr>
      <w:r w:rsidRPr="001A7ED1">
        <w:rPr>
          <w:sz w:val="24"/>
        </w:rPr>
        <w:t>Health Source - ConsumerEdition</w:t>
      </w:r>
    </w:p>
    <w:p w:rsidR="00803F68" w:rsidRPr="001A7ED1" w:rsidRDefault="00803F68" w:rsidP="0079213E">
      <w:pPr>
        <w:pStyle w:val="Odsekzoznamu"/>
        <w:numPr>
          <w:ilvl w:val="0"/>
          <w:numId w:val="94"/>
        </w:numPr>
        <w:rPr>
          <w:sz w:val="24"/>
        </w:rPr>
      </w:pPr>
      <w:r w:rsidRPr="001A7ED1">
        <w:rPr>
          <w:sz w:val="24"/>
        </w:rPr>
        <w:t>Health Source: Nursing/Academic Edition</w:t>
      </w:r>
    </w:p>
    <w:p w:rsidR="00803F68" w:rsidRPr="001A7ED1" w:rsidRDefault="00803F68" w:rsidP="0079213E">
      <w:pPr>
        <w:pStyle w:val="Odsekzoznamu"/>
        <w:numPr>
          <w:ilvl w:val="0"/>
          <w:numId w:val="94"/>
        </w:numPr>
        <w:rPr>
          <w:sz w:val="24"/>
        </w:rPr>
      </w:pPr>
      <w:r w:rsidRPr="001A7ED1">
        <w:rPr>
          <w:sz w:val="24"/>
        </w:rPr>
        <w:t>Humanities International Complete</w:t>
      </w:r>
    </w:p>
    <w:p w:rsidR="00803F68" w:rsidRPr="001A7ED1" w:rsidRDefault="00803F68" w:rsidP="0079213E">
      <w:pPr>
        <w:pStyle w:val="Odsekzoznamu"/>
        <w:numPr>
          <w:ilvl w:val="0"/>
          <w:numId w:val="94"/>
        </w:numPr>
        <w:rPr>
          <w:sz w:val="24"/>
        </w:rPr>
      </w:pPr>
      <w:r w:rsidRPr="001A7ED1">
        <w:rPr>
          <w:sz w:val="24"/>
        </w:rPr>
        <w:t>Library, Information Science &amp; Technology Abstracts</w:t>
      </w:r>
    </w:p>
    <w:p w:rsidR="00803F68" w:rsidRPr="001A7ED1" w:rsidRDefault="00803F68" w:rsidP="0079213E">
      <w:pPr>
        <w:pStyle w:val="Odsekzoznamu"/>
        <w:numPr>
          <w:ilvl w:val="0"/>
          <w:numId w:val="94"/>
        </w:numPr>
        <w:rPr>
          <w:sz w:val="24"/>
        </w:rPr>
      </w:pPr>
      <w:r w:rsidRPr="001A7ED1">
        <w:rPr>
          <w:sz w:val="24"/>
        </w:rPr>
        <w:t>MasterFILE Premier</w:t>
      </w:r>
    </w:p>
    <w:p w:rsidR="00803F68" w:rsidRPr="001A7ED1" w:rsidRDefault="00803F68" w:rsidP="0079213E">
      <w:pPr>
        <w:pStyle w:val="Odsekzoznamu"/>
        <w:numPr>
          <w:ilvl w:val="0"/>
          <w:numId w:val="94"/>
        </w:numPr>
        <w:rPr>
          <w:sz w:val="24"/>
        </w:rPr>
      </w:pPr>
      <w:r w:rsidRPr="001A7ED1">
        <w:rPr>
          <w:sz w:val="24"/>
        </w:rPr>
        <w:t>MEDLINE with Full Text</w:t>
      </w:r>
    </w:p>
    <w:p w:rsidR="00803F68" w:rsidRPr="001A7ED1" w:rsidRDefault="00803F68" w:rsidP="0079213E">
      <w:pPr>
        <w:pStyle w:val="Odsekzoznamu"/>
        <w:numPr>
          <w:ilvl w:val="0"/>
          <w:numId w:val="94"/>
        </w:numPr>
        <w:rPr>
          <w:sz w:val="24"/>
        </w:rPr>
      </w:pPr>
      <w:r w:rsidRPr="001A7ED1">
        <w:rPr>
          <w:sz w:val="24"/>
        </w:rPr>
        <w:t>Newspaper Source</w:t>
      </w:r>
    </w:p>
    <w:p w:rsidR="00803F68" w:rsidRPr="001A7ED1" w:rsidRDefault="00803F68" w:rsidP="0079213E">
      <w:pPr>
        <w:pStyle w:val="Odsekzoznamu"/>
        <w:numPr>
          <w:ilvl w:val="0"/>
          <w:numId w:val="94"/>
        </w:numPr>
        <w:rPr>
          <w:sz w:val="24"/>
        </w:rPr>
      </w:pPr>
      <w:r w:rsidRPr="001A7ED1">
        <w:rPr>
          <w:sz w:val="24"/>
        </w:rPr>
        <w:t>Regional Business News</w:t>
      </w:r>
    </w:p>
    <w:p w:rsidR="00803F68" w:rsidRPr="001A7ED1" w:rsidRDefault="00803F68" w:rsidP="0079213E">
      <w:pPr>
        <w:pStyle w:val="Odsekzoznamu"/>
        <w:numPr>
          <w:ilvl w:val="0"/>
          <w:numId w:val="94"/>
        </w:numPr>
        <w:rPr>
          <w:sz w:val="24"/>
        </w:rPr>
      </w:pPr>
      <w:r w:rsidRPr="001A7ED1">
        <w:rPr>
          <w:sz w:val="24"/>
        </w:rPr>
        <w:t>Teacher Reference Center</w:t>
      </w:r>
    </w:p>
    <w:p w:rsidR="00803F68" w:rsidRDefault="00803F68" w:rsidP="00803F68">
      <w:pPr>
        <w:rPr>
          <w:szCs w:val="24"/>
        </w:rPr>
      </w:pPr>
    </w:p>
    <w:p w:rsidR="00803F68" w:rsidRPr="00BF6FEA" w:rsidRDefault="00803F68" w:rsidP="00BF6FEA">
      <w:pPr>
        <w:ind w:firstLine="567"/>
        <w:rPr>
          <w:sz w:val="24"/>
        </w:rPr>
      </w:pPr>
      <w:r w:rsidRPr="00BF6FEA">
        <w:rPr>
          <w:sz w:val="24"/>
        </w:rPr>
        <w:t xml:space="preserve">UK UKF zabezpečuje povinné zálohovanie a uchovávanie digitálnych súborov knižných titulov a zborníkov vydaných UKF na elektronické úložisko dokumentov v systéme KIS. </w:t>
      </w:r>
      <w:r w:rsidR="00BF6FEA">
        <w:rPr>
          <w:sz w:val="24"/>
        </w:rPr>
        <w:br/>
      </w:r>
      <w:r w:rsidRPr="00BF6FEA">
        <w:rPr>
          <w:sz w:val="24"/>
        </w:rPr>
        <w:t>V roku 2016 bolo zálohovaných 98 dokumentov.</w:t>
      </w:r>
    </w:p>
    <w:p w:rsidR="00803F68" w:rsidRPr="00BF6FEA" w:rsidRDefault="00803F68" w:rsidP="00BF6FEA">
      <w:pPr>
        <w:ind w:firstLine="567"/>
        <w:rPr>
          <w:sz w:val="24"/>
        </w:rPr>
      </w:pPr>
      <w:r w:rsidRPr="00BF6FEA">
        <w:rPr>
          <w:sz w:val="24"/>
        </w:rPr>
        <w:t xml:space="preserve">UK UKF bola v roku 2016 hlavným organizátorom podujatia </w:t>
      </w:r>
      <w:r w:rsidRPr="00BF6FEA">
        <w:rPr>
          <w:i/>
          <w:sz w:val="24"/>
        </w:rPr>
        <w:t>NitLib 2016</w:t>
      </w:r>
      <w:r w:rsidRPr="00BF6FEA">
        <w:rPr>
          <w:sz w:val="24"/>
        </w:rPr>
        <w:t xml:space="preserve"> a v spolupráci so Slovenskou poľnohospodárskou knižnicou, Krajskou knižnicou Karola Kmeťka, Agroinštitútom Nitra, š.p. a </w:t>
      </w:r>
      <w:r w:rsidR="00BF6FEA">
        <w:rPr>
          <w:sz w:val="24"/>
        </w:rPr>
        <w:t xml:space="preserve"> </w:t>
      </w:r>
      <w:r w:rsidRPr="00BF6FEA">
        <w:rPr>
          <w:sz w:val="24"/>
        </w:rPr>
        <w:t>Krajskou pobočkou SSKK v</w:t>
      </w:r>
      <w:r w:rsidR="00AA327B">
        <w:rPr>
          <w:sz w:val="24"/>
        </w:rPr>
        <w:t xml:space="preserve"> </w:t>
      </w:r>
      <w:r w:rsidRPr="00BF6FEA">
        <w:rPr>
          <w:sz w:val="24"/>
        </w:rPr>
        <w:t xml:space="preserve">Nitre, pripravila seminár </w:t>
      </w:r>
      <w:r w:rsidR="00BF6FEA">
        <w:rPr>
          <w:sz w:val="24"/>
        </w:rPr>
        <w:br/>
      </w:r>
      <w:r w:rsidRPr="00BF6FEA">
        <w:rPr>
          <w:sz w:val="24"/>
        </w:rPr>
        <w:t>so zameraním na tému: „Propagácia a marketing knižníc“</w:t>
      </w:r>
      <w:r w:rsidR="00AA327B">
        <w:rPr>
          <w:sz w:val="24"/>
        </w:rPr>
        <w:t>.</w:t>
      </w:r>
      <w:r w:rsidRPr="00BF6FEA">
        <w:rPr>
          <w:sz w:val="24"/>
        </w:rPr>
        <w:t xml:space="preserve"> </w:t>
      </w:r>
    </w:p>
    <w:p w:rsidR="00803F68" w:rsidRPr="00BF6FEA" w:rsidRDefault="00803F68" w:rsidP="00BF6FEA">
      <w:pPr>
        <w:ind w:firstLine="567"/>
        <w:rPr>
          <w:sz w:val="24"/>
        </w:rPr>
      </w:pPr>
      <w:r w:rsidRPr="00BF6FEA">
        <w:rPr>
          <w:sz w:val="24"/>
        </w:rPr>
        <w:t xml:space="preserve"> Ďalšie vzdelávacie akcie v</w:t>
      </w:r>
      <w:r w:rsidR="00BF6FEA">
        <w:rPr>
          <w:sz w:val="24"/>
        </w:rPr>
        <w:t xml:space="preserve"> </w:t>
      </w:r>
      <w:r w:rsidRPr="00BF6FEA">
        <w:rPr>
          <w:sz w:val="24"/>
        </w:rPr>
        <w:t xml:space="preserve">roku 2016 boli zamerané na školenia určené </w:t>
      </w:r>
      <w:r w:rsidR="00BF6FEA">
        <w:rPr>
          <w:sz w:val="24"/>
        </w:rPr>
        <w:br/>
      </w:r>
      <w:r w:rsidRPr="00BF6FEA">
        <w:rPr>
          <w:sz w:val="24"/>
        </w:rPr>
        <w:t>pre pedagogických a vedeckých zamestnancov univerzity a interných doktorandov:</w:t>
      </w:r>
    </w:p>
    <w:p w:rsidR="00803F68" w:rsidRPr="00BF6FEA" w:rsidRDefault="00803F68" w:rsidP="0079213E">
      <w:pPr>
        <w:pStyle w:val="Odsekzoznamu"/>
        <w:numPr>
          <w:ilvl w:val="0"/>
          <w:numId w:val="95"/>
        </w:numPr>
        <w:rPr>
          <w:sz w:val="24"/>
        </w:rPr>
      </w:pPr>
      <w:r w:rsidRPr="00BF6FEA">
        <w:rPr>
          <w:sz w:val="24"/>
        </w:rPr>
        <w:t>WoK, Scopus, citovanie a indexovanie časopisov a zborníkov,</w:t>
      </w:r>
    </w:p>
    <w:p w:rsidR="00803F68" w:rsidRPr="00BF6FEA" w:rsidRDefault="00803F68" w:rsidP="0079213E">
      <w:pPr>
        <w:pStyle w:val="Odsekzoznamu"/>
        <w:numPr>
          <w:ilvl w:val="0"/>
          <w:numId w:val="95"/>
        </w:numPr>
        <w:rPr>
          <w:sz w:val="24"/>
        </w:rPr>
      </w:pPr>
      <w:r w:rsidRPr="00BF6FEA">
        <w:rPr>
          <w:sz w:val="24"/>
        </w:rPr>
        <w:t>metóda citovania podľa 1. údaja a dátumu, ohlasy Wos, Scopus, Citation Report – WoS, Scopus,</w:t>
      </w:r>
    </w:p>
    <w:p w:rsidR="00803F68" w:rsidRPr="00BF6FEA" w:rsidRDefault="00803F68" w:rsidP="0079213E">
      <w:pPr>
        <w:pStyle w:val="Odsekzoznamu"/>
        <w:numPr>
          <w:ilvl w:val="0"/>
          <w:numId w:val="95"/>
        </w:numPr>
        <w:rPr>
          <w:sz w:val="24"/>
        </w:rPr>
      </w:pPr>
      <w:r w:rsidRPr="00BF6FEA">
        <w:rPr>
          <w:sz w:val="24"/>
        </w:rPr>
        <w:t>výber, kritériá a</w:t>
      </w:r>
      <w:r w:rsidR="00AA327B">
        <w:rPr>
          <w:sz w:val="24"/>
        </w:rPr>
        <w:t xml:space="preserve"> </w:t>
      </w:r>
      <w:r w:rsidRPr="00BF6FEA">
        <w:rPr>
          <w:sz w:val="24"/>
        </w:rPr>
        <w:t xml:space="preserve">typy na prípravu časopisu pre indexovanie Cited Reference Search, </w:t>
      </w:r>
    </w:p>
    <w:p w:rsidR="00803F68" w:rsidRPr="00BF6FEA" w:rsidRDefault="00803F68" w:rsidP="0079213E">
      <w:pPr>
        <w:pStyle w:val="Odsekzoznamu"/>
        <w:numPr>
          <w:ilvl w:val="0"/>
          <w:numId w:val="95"/>
        </w:numPr>
        <w:rPr>
          <w:sz w:val="24"/>
        </w:rPr>
      </w:pPr>
      <w:r w:rsidRPr="00BF6FEA">
        <w:rPr>
          <w:sz w:val="24"/>
        </w:rPr>
        <w:t>práca s databázou Scopus a vyhľadávací portál Summon,</w:t>
      </w:r>
    </w:p>
    <w:p w:rsidR="00803F68" w:rsidRPr="00BF6FEA" w:rsidRDefault="00803F68" w:rsidP="0079213E">
      <w:pPr>
        <w:pStyle w:val="Odsekzoznamu"/>
        <w:numPr>
          <w:ilvl w:val="0"/>
          <w:numId w:val="95"/>
        </w:numPr>
        <w:rPr>
          <w:sz w:val="24"/>
        </w:rPr>
      </w:pPr>
      <w:r w:rsidRPr="00BF6FEA">
        <w:rPr>
          <w:sz w:val="24"/>
        </w:rPr>
        <w:t>školenie administrátorov KIS pre jednotlivé fakulty.</w:t>
      </w:r>
    </w:p>
    <w:p w:rsidR="00803F68" w:rsidRPr="00BF6FEA" w:rsidRDefault="00803F68" w:rsidP="00BF6FEA">
      <w:pPr>
        <w:rPr>
          <w:sz w:val="24"/>
        </w:rPr>
      </w:pPr>
    </w:p>
    <w:p w:rsidR="00803F68" w:rsidRPr="00BF6FEA" w:rsidRDefault="00803F68" w:rsidP="00BF6FEA">
      <w:pPr>
        <w:rPr>
          <w:sz w:val="24"/>
        </w:rPr>
      </w:pPr>
    </w:p>
    <w:p w:rsidR="00803F68" w:rsidRPr="00445F91" w:rsidRDefault="00803F68" w:rsidP="00445F91">
      <w:pPr>
        <w:ind w:firstLine="567"/>
        <w:rPr>
          <w:sz w:val="24"/>
        </w:rPr>
      </w:pPr>
      <w:r w:rsidRPr="00445F91">
        <w:rPr>
          <w:sz w:val="24"/>
        </w:rPr>
        <w:lastRenderedPageBreak/>
        <w:t xml:space="preserve">V roku 2016 knižnica vypracovala a implementovala do KIS-UKF kritéria akreditácie, ktoré umožňujú jednotlivým fakultám univerzity administrovať záznamy publikačnej činnosti do kategórií podľa komplexnej akreditácie a atribútov A, B, C, D v súlade s Kritériami </w:t>
      </w:r>
      <w:r w:rsidR="00445F91">
        <w:rPr>
          <w:sz w:val="24"/>
        </w:rPr>
        <w:br/>
      </w:r>
      <w:r w:rsidRPr="00445F91">
        <w:rPr>
          <w:sz w:val="24"/>
        </w:rPr>
        <w:t xml:space="preserve">na hodnotenie úrovne výskumnej, vývojovej, umeleckej a ďalšej tvorivej činnosti v rámci komplexnej akreditácie činností vysokej školy. Zapracované kritériá spolu s bibliometrickými ukazovateľmi (Impact Factor, Median Impact Factor, SNIP, H-index) uľahčujú štatistické výkazovanie a tvorbu výstupov pre akreditačné konanie. V rámci implementácie knižnica zorganizovala školenia a vypracovala návody a manuály na internetovú stránku knižnice. </w:t>
      </w:r>
    </w:p>
    <w:p w:rsidR="00803F68" w:rsidRPr="00445F91" w:rsidRDefault="00803F68" w:rsidP="00445F91">
      <w:pPr>
        <w:ind w:firstLine="567"/>
        <w:rPr>
          <w:sz w:val="24"/>
        </w:rPr>
      </w:pPr>
      <w:r w:rsidRPr="00445F91">
        <w:rPr>
          <w:sz w:val="24"/>
        </w:rPr>
        <w:t>V rámci vnútorných predpisov UKF boli schválené nasledovné dokumenty, súvisiace s činnosťou UK UKF:</w:t>
      </w:r>
    </w:p>
    <w:p w:rsidR="00803F68" w:rsidRPr="00751B94" w:rsidRDefault="00803F68" w:rsidP="0079213E">
      <w:pPr>
        <w:pStyle w:val="Odsekzoznamu"/>
        <w:numPr>
          <w:ilvl w:val="0"/>
          <w:numId w:val="96"/>
        </w:numPr>
        <w:ind w:left="284" w:hanging="284"/>
        <w:rPr>
          <w:sz w:val="24"/>
        </w:rPr>
      </w:pPr>
      <w:r w:rsidRPr="00751B94">
        <w:rPr>
          <w:sz w:val="24"/>
        </w:rPr>
        <w:t xml:space="preserve">Smernica č. 44/2015 Knižničný poriadok Univerzitnej knižnice UKF v Nitre (platný </w:t>
      </w:r>
      <w:r w:rsidR="00630238" w:rsidRPr="00751B94">
        <w:rPr>
          <w:sz w:val="24"/>
        </w:rPr>
        <w:br/>
      </w:r>
      <w:r w:rsidRPr="00751B94">
        <w:rPr>
          <w:sz w:val="24"/>
        </w:rPr>
        <w:t>od 1.1.2016), ktorého súčasťou je nový cenník poplatkov a služieb,</w:t>
      </w:r>
    </w:p>
    <w:p w:rsidR="00803F68" w:rsidRPr="00751B94" w:rsidRDefault="00803F68" w:rsidP="0079213E">
      <w:pPr>
        <w:pStyle w:val="Odsekzoznamu"/>
        <w:numPr>
          <w:ilvl w:val="0"/>
          <w:numId w:val="96"/>
        </w:numPr>
        <w:ind w:left="284" w:hanging="284"/>
        <w:rPr>
          <w:sz w:val="24"/>
        </w:rPr>
      </w:pPr>
      <w:r w:rsidRPr="00751B94">
        <w:rPr>
          <w:sz w:val="24"/>
        </w:rPr>
        <w:t>Smernica č. 17/2016 o oceňovaní zamestnancov UKF a doktorandov v dennej forme štúdia za mimoriadne výsledky vo vedeckej a umeleckej činnosti.</w:t>
      </w:r>
    </w:p>
    <w:p w:rsidR="00F7332D" w:rsidRPr="00445F91" w:rsidRDefault="00F7332D" w:rsidP="00445F91">
      <w:pPr>
        <w:ind w:firstLine="567"/>
        <w:rPr>
          <w:rFonts w:asciiTheme="minorHAnsi" w:hAnsiTheme="minorHAnsi"/>
          <w:sz w:val="32"/>
          <w:lang w:val="sk-SK" w:eastAsia="sk-SK" w:bidi="ar-SA"/>
        </w:rPr>
      </w:pPr>
    </w:p>
    <w:p w:rsidR="00F7332D" w:rsidRPr="00F72311" w:rsidRDefault="00F7332D" w:rsidP="00C97A32">
      <w:pPr>
        <w:spacing w:after="120" w:line="240" w:lineRule="auto"/>
        <w:ind w:firstLine="0"/>
        <w:rPr>
          <w:rFonts w:asciiTheme="minorHAnsi" w:hAnsiTheme="minorHAnsi"/>
          <w:sz w:val="24"/>
          <w:szCs w:val="24"/>
          <w:lang w:val="sk-SK" w:eastAsia="sk-SK" w:bidi="ar-SA"/>
        </w:rPr>
      </w:pPr>
    </w:p>
    <w:p w:rsidR="00C97A32" w:rsidRPr="00F977EA" w:rsidRDefault="006922BA" w:rsidP="00CD34EF">
      <w:pPr>
        <w:pStyle w:val="Nadpis2"/>
        <w:rPr>
          <w:rFonts w:eastAsiaTheme="minorEastAsia"/>
        </w:rPr>
      </w:pPr>
      <w:bookmarkStart w:id="234" w:name="_Toc447794106"/>
      <w:bookmarkStart w:id="235" w:name="_Toc481503941"/>
      <w:r>
        <w:t>Informačné a komunikačné systémy univerzity</w:t>
      </w:r>
      <w:bookmarkEnd w:id="234"/>
      <w:bookmarkEnd w:id="235"/>
    </w:p>
    <w:p w:rsidR="00C97A32" w:rsidRDefault="00C97A32" w:rsidP="00C97A32">
      <w:pPr>
        <w:rPr>
          <w:rFonts w:cs="Calibri"/>
          <w:sz w:val="24"/>
          <w:szCs w:val="24"/>
          <w:lang w:val="sk-SK"/>
        </w:rPr>
      </w:pPr>
    </w:p>
    <w:p w:rsidR="00803F68" w:rsidRPr="004C67AC" w:rsidRDefault="00803F68" w:rsidP="00630238">
      <w:pPr>
        <w:ind w:firstLine="567"/>
        <w:rPr>
          <w:rFonts w:cs="Calibri"/>
          <w:sz w:val="24"/>
          <w:szCs w:val="24"/>
          <w:lang w:val="sk-SK"/>
        </w:rPr>
      </w:pPr>
      <w:r w:rsidRPr="004C67AC">
        <w:rPr>
          <w:rFonts w:cs="Calibri"/>
          <w:sz w:val="24"/>
          <w:szCs w:val="24"/>
          <w:lang w:val="sk-SK"/>
        </w:rPr>
        <w:t>Plnenie úloh v oblasti IKT zabezpečuje v súlade so strategickými cieľmi IV-2 Dlhodobého zámeru univerzity Centrum informačných a komunikačných technológií (Centrum IKT) a</w:t>
      </w:r>
      <w:r>
        <w:rPr>
          <w:rFonts w:cs="Calibri"/>
          <w:sz w:val="24"/>
          <w:szCs w:val="24"/>
          <w:lang w:val="sk-SK"/>
        </w:rPr>
        <w:t> Referát rozvoja, informatizácie a marketingovej komunikácie</w:t>
      </w:r>
      <w:r w:rsidRPr="004C67AC">
        <w:rPr>
          <w:rFonts w:cs="Calibri"/>
          <w:sz w:val="24"/>
          <w:szCs w:val="24"/>
          <w:lang w:val="sk-SK"/>
        </w:rPr>
        <w:t xml:space="preserve">. </w:t>
      </w:r>
    </w:p>
    <w:p w:rsidR="00803F68" w:rsidRPr="004C67AC" w:rsidRDefault="00803F68" w:rsidP="00630238">
      <w:pPr>
        <w:ind w:firstLine="567"/>
        <w:rPr>
          <w:rFonts w:cs="Calibri"/>
          <w:sz w:val="24"/>
          <w:szCs w:val="24"/>
          <w:lang w:val="sk-SK"/>
        </w:rPr>
      </w:pPr>
      <w:r w:rsidRPr="004C67AC">
        <w:rPr>
          <w:rFonts w:cs="Calibri"/>
          <w:sz w:val="24"/>
          <w:szCs w:val="24"/>
          <w:lang w:val="sk-SK"/>
        </w:rPr>
        <w:t xml:space="preserve">Centrum IKT zabezpečuje rutinnú prevádzku počítačových a telekomunikačných sietí, informačných systémov a osobných počítačov, orientuje </w:t>
      </w:r>
      <w:r>
        <w:rPr>
          <w:rFonts w:cs="Calibri"/>
          <w:sz w:val="24"/>
          <w:szCs w:val="24"/>
          <w:lang w:val="sk-SK"/>
        </w:rPr>
        <w:t xml:space="preserve">sa </w:t>
      </w:r>
      <w:r w:rsidRPr="004C67AC">
        <w:rPr>
          <w:rFonts w:cs="Calibri"/>
          <w:sz w:val="24"/>
          <w:szCs w:val="24"/>
          <w:lang w:val="sk-SK"/>
        </w:rPr>
        <w:t>na rozvoj a zavádzanie nových technológií ako i podporu používateľov v rámci univerzity.</w:t>
      </w:r>
    </w:p>
    <w:p w:rsidR="00803F68" w:rsidRPr="004C67AC" w:rsidRDefault="00803F68" w:rsidP="00630238">
      <w:pPr>
        <w:ind w:firstLine="567"/>
        <w:rPr>
          <w:rFonts w:cs="Calibri"/>
          <w:sz w:val="24"/>
          <w:szCs w:val="24"/>
          <w:lang w:val="sk-SK"/>
        </w:rPr>
      </w:pPr>
      <w:r w:rsidRPr="004C67AC">
        <w:rPr>
          <w:rFonts w:cs="Calibri"/>
          <w:sz w:val="24"/>
          <w:szCs w:val="24"/>
          <w:lang w:val="sk-SK"/>
        </w:rPr>
        <w:t xml:space="preserve">Prakticky všetky objekty univerzity umožňujú bezdrôtové pripojenie a poskytujú </w:t>
      </w:r>
      <w:r w:rsidR="00630238">
        <w:rPr>
          <w:rFonts w:cs="Calibri"/>
          <w:sz w:val="24"/>
          <w:szCs w:val="24"/>
          <w:lang w:val="sk-SK"/>
        </w:rPr>
        <w:br/>
      </w:r>
      <w:r w:rsidRPr="004C67AC">
        <w:rPr>
          <w:rFonts w:cs="Calibri"/>
          <w:sz w:val="24"/>
          <w:szCs w:val="24"/>
          <w:lang w:val="sk-SK"/>
        </w:rPr>
        <w:t>aj voľne prístupné stojany s počítačmi.</w:t>
      </w:r>
    </w:p>
    <w:p w:rsidR="00803F68" w:rsidRPr="004C67AC" w:rsidRDefault="00803F68" w:rsidP="00630238">
      <w:pPr>
        <w:ind w:firstLine="567"/>
        <w:rPr>
          <w:rFonts w:cs="Calibri"/>
          <w:sz w:val="24"/>
          <w:szCs w:val="24"/>
          <w:lang w:val="sk-SK"/>
        </w:rPr>
      </w:pPr>
      <w:r w:rsidRPr="004C67AC">
        <w:rPr>
          <w:rFonts w:cs="Calibri"/>
          <w:sz w:val="24"/>
          <w:szCs w:val="24"/>
          <w:lang w:val="sk-SK"/>
        </w:rPr>
        <w:t xml:space="preserve">Bezpečnosť a kontrolu činnosti siete zabezpečuje technológia Radius, ktorá v rámci projektu EDUROAM umožňuje študentom a akademickým zamestnancom pripojiť sa </w:t>
      </w:r>
      <w:r w:rsidR="00630238">
        <w:rPr>
          <w:rFonts w:cs="Calibri"/>
          <w:sz w:val="24"/>
          <w:szCs w:val="24"/>
          <w:lang w:val="sk-SK"/>
        </w:rPr>
        <w:br/>
      </w:r>
      <w:r w:rsidRPr="004C67AC">
        <w:rPr>
          <w:rFonts w:cs="Calibri"/>
          <w:sz w:val="24"/>
          <w:szCs w:val="24"/>
          <w:lang w:val="sk-SK"/>
        </w:rPr>
        <w:t>do počítačovej siete nielen doma, ale aj v inej akademickej inštitúcii bez toho, aby sa museli registrovať alebo získavať prístupové údaje. Pripojenie k sieti vyžaduje od používateľa iba používateľské meno a heslo, ktoré používa v domovskej inštitúcií. Študenti i zamestnanci tak počas trvania štúdia či pracovného pomeru môžu využívať bezdrôtovú sieť univerzity automaticky bez akýchkoľvek administratívnych úkonov len prostredníctvom centrálne pridelených prihlasovacích údajov platných počas celej doby zamestnania alebo štúdia.</w:t>
      </w:r>
    </w:p>
    <w:p w:rsidR="00803F68" w:rsidRPr="004C67AC" w:rsidRDefault="00803F68" w:rsidP="00630238">
      <w:pPr>
        <w:ind w:firstLine="567"/>
        <w:rPr>
          <w:rFonts w:cs="Calibri"/>
          <w:sz w:val="24"/>
          <w:szCs w:val="24"/>
          <w:lang w:val="sk-SK"/>
        </w:rPr>
      </w:pPr>
      <w:r>
        <w:rPr>
          <w:rFonts w:cs="Calibri"/>
          <w:sz w:val="24"/>
          <w:szCs w:val="24"/>
          <w:lang w:val="sk-SK"/>
        </w:rPr>
        <w:t>Centrum</w:t>
      </w:r>
      <w:r w:rsidRPr="004C67AC">
        <w:rPr>
          <w:rFonts w:cs="Calibri"/>
          <w:sz w:val="24"/>
          <w:szCs w:val="24"/>
          <w:lang w:val="sk-SK"/>
        </w:rPr>
        <w:t xml:space="preserve"> IKT spravuj</w:t>
      </w:r>
      <w:r>
        <w:rPr>
          <w:rFonts w:cs="Calibri"/>
          <w:sz w:val="24"/>
          <w:szCs w:val="24"/>
          <w:lang w:val="sk-SK"/>
        </w:rPr>
        <w:t>e</w:t>
      </w:r>
      <w:r w:rsidRPr="004C67AC">
        <w:rPr>
          <w:rFonts w:cs="Calibri"/>
          <w:sz w:val="24"/>
          <w:szCs w:val="24"/>
          <w:lang w:val="sk-SK"/>
        </w:rPr>
        <w:t xml:space="preserve"> nasledovné </w:t>
      </w:r>
      <w:r>
        <w:rPr>
          <w:rFonts w:cs="Calibri"/>
          <w:sz w:val="24"/>
          <w:szCs w:val="24"/>
          <w:lang w:val="sk-SK"/>
        </w:rPr>
        <w:t xml:space="preserve">informačné </w:t>
      </w:r>
      <w:r w:rsidRPr="004C67AC">
        <w:rPr>
          <w:rFonts w:cs="Calibri"/>
          <w:sz w:val="24"/>
          <w:szCs w:val="24"/>
          <w:lang w:val="sk-SK"/>
        </w:rPr>
        <w:t>systémy:</w:t>
      </w:r>
    </w:p>
    <w:p w:rsidR="00803F68" w:rsidRDefault="00803F68" w:rsidP="0079213E">
      <w:pPr>
        <w:numPr>
          <w:ilvl w:val="0"/>
          <w:numId w:val="7"/>
        </w:numPr>
        <w:ind w:left="709"/>
        <w:contextualSpacing/>
        <w:rPr>
          <w:sz w:val="24"/>
          <w:szCs w:val="24"/>
          <w:lang w:val="sk-SK"/>
        </w:rPr>
      </w:pPr>
      <w:r>
        <w:rPr>
          <w:sz w:val="24"/>
          <w:szCs w:val="24"/>
          <w:lang w:val="sk-SK"/>
        </w:rPr>
        <w:t>Webová stránka UKF</w:t>
      </w:r>
      <w:r w:rsidR="00751B94">
        <w:rPr>
          <w:sz w:val="24"/>
          <w:szCs w:val="24"/>
          <w:lang w:val="sk-SK"/>
        </w:rPr>
        <w:t>,</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Správa dokumentov (DOC),</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Prístupový systém (zabezpečujúci správu prístupov do objektov univerzity),</w:t>
      </w:r>
    </w:p>
    <w:p w:rsidR="00803F68" w:rsidRDefault="00803F68" w:rsidP="0079213E">
      <w:pPr>
        <w:numPr>
          <w:ilvl w:val="0"/>
          <w:numId w:val="7"/>
        </w:numPr>
        <w:ind w:left="709"/>
        <w:contextualSpacing/>
        <w:rPr>
          <w:sz w:val="24"/>
          <w:szCs w:val="24"/>
          <w:lang w:val="sk-SK"/>
        </w:rPr>
      </w:pPr>
      <w:r w:rsidRPr="004C67AC">
        <w:rPr>
          <w:sz w:val="24"/>
          <w:szCs w:val="24"/>
          <w:lang w:val="sk-SK"/>
        </w:rPr>
        <w:t>Správa projektov,</w:t>
      </w:r>
    </w:p>
    <w:p w:rsidR="00803F68" w:rsidRPr="004C67AC" w:rsidRDefault="00803F68" w:rsidP="0079213E">
      <w:pPr>
        <w:numPr>
          <w:ilvl w:val="0"/>
          <w:numId w:val="7"/>
        </w:numPr>
        <w:ind w:left="709"/>
        <w:contextualSpacing/>
        <w:rPr>
          <w:sz w:val="24"/>
          <w:szCs w:val="24"/>
          <w:lang w:val="sk-SK"/>
        </w:rPr>
      </w:pPr>
      <w:r>
        <w:rPr>
          <w:sz w:val="24"/>
          <w:szCs w:val="24"/>
          <w:lang w:val="sk-SK"/>
        </w:rPr>
        <w:t>Portál UKF</w:t>
      </w:r>
      <w:r w:rsidR="00751B94">
        <w:rPr>
          <w:sz w:val="24"/>
          <w:szCs w:val="24"/>
          <w:lang w:val="sk-SK"/>
        </w:rPr>
        <w:t>,</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Registratúra (REG),</w:t>
      </w:r>
    </w:p>
    <w:p w:rsidR="00803F68" w:rsidRDefault="00803F68" w:rsidP="0079213E">
      <w:pPr>
        <w:numPr>
          <w:ilvl w:val="0"/>
          <w:numId w:val="7"/>
        </w:numPr>
        <w:ind w:left="709"/>
        <w:contextualSpacing/>
        <w:rPr>
          <w:sz w:val="24"/>
          <w:szCs w:val="24"/>
          <w:lang w:val="sk-SK"/>
        </w:rPr>
      </w:pPr>
      <w:r>
        <w:rPr>
          <w:sz w:val="24"/>
          <w:szCs w:val="24"/>
          <w:lang w:val="sk-SK"/>
        </w:rPr>
        <w:t>Štipendium,</w:t>
      </w:r>
    </w:p>
    <w:p w:rsidR="00803F68" w:rsidRDefault="00803F68" w:rsidP="0079213E">
      <w:pPr>
        <w:numPr>
          <w:ilvl w:val="0"/>
          <w:numId w:val="7"/>
        </w:numPr>
        <w:ind w:left="709"/>
        <w:contextualSpacing/>
        <w:rPr>
          <w:sz w:val="24"/>
          <w:szCs w:val="24"/>
          <w:lang w:val="sk-SK"/>
        </w:rPr>
      </w:pPr>
      <w:r>
        <w:rPr>
          <w:sz w:val="24"/>
          <w:szCs w:val="24"/>
          <w:lang w:val="sk-SK"/>
        </w:rPr>
        <w:lastRenderedPageBreak/>
        <w:t>Adresár,</w:t>
      </w:r>
    </w:p>
    <w:p w:rsidR="00803F68" w:rsidRDefault="00803F68" w:rsidP="0079213E">
      <w:pPr>
        <w:numPr>
          <w:ilvl w:val="0"/>
          <w:numId w:val="7"/>
        </w:numPr>
        <w:ind w:left="709"/>
        <w:contextualSpacing/>
        <w:rPr>
          <w:sz w:val="24"/>
          <w:szCs w:val="24"/>
          <w:lang w:val="sk-SK"/>
        </w:rPr>
      </w:pPr>
      <w:r>
        <w:rPr>
          <w:sz w:val="24"/>
          <w:szCs w:val="24"/>
          <w:lang w:val="sk-SK"/>
        </w:rPr>
        <w:t>Informačné tabule,</w:t>
      </w:r>
    </w:p>
    <w:p w:rsidR="00803F68" w:rsidRDefault="00803F68" w:rsidP="0079213E">
      <w:pPr>
        <w:numPr>
          <w:ilvl w:val="0"/>
          <w:numId w:val="7"/>
        </w:numPr>
        <w:ind w:left="709"/>
        <w:contextualSpacing/>
        <w:rPr>
          <w:sz w:val="24"/>
          <w:szCs w:val="24"/>
          <w:lang w:val="sk-SK"/>
        </w:rPr>
      </w:pPr>
      <w:r>
        <w:rPr>
          <w:sz w:val="24"/>
          <w:szCs w:val="24"/>
          <w:lang w:val="sk-SK"/>
        </w:rPr>
        <w:t>Kniha jázd,</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Aplikácie postavené nad LDAP (adresár zamestnancov, štipendiá, správa pripojení</w:t>
      </w:r>
    </w:p>
    <w:p w:rsidR="00803F68" w:rsidRPr="004C67AC" w:rsidRDefault="00803F68" w:rsidP="00803F68">
      <w:pPr>
        <w:ind w:left="709" w:firstLine="0"/>
        <w:contextualSpacing/>
        <w:rPr>
          <w:sz w:val="24"/>
          <w:szCs w:val="24"/>
          <w:lang w:val="sk-SK"/>
        </w:rPr>
      </w:pPr>
      <w:r w:rsidRPr="004C67AC">
        <w:rPr>
          <w:sz w:val="24"/>
          <w:szCs w:val="24"/>
          <w:lang w:val="sk-SK"/>
        </w:rPr>
        <w:t>na ŠD),</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Objednávkový systém (OSYS),</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KIS (Knižničný informačný systém prevádzkovaný outsourcingovo),</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EZP (Systém na zber elektronických záverečných prác),</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Ubytovací systém (UIS),</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Stravovací systém,</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Akademický informačný systém (AIS2),</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Ekonomický a personálny systém (SOFIA),</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Dochádzkový systém (WATT),</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Zamestnanecký portál (ESS);</w:t>
      </w:r>
    </w:p>
    <w:p w:rsidR="00803F68" w:rsidRDefault="00803F68" w:rsidP="00803F68">
      <w:pPr>
        <w:ind w:left="349" w:firstLine="0"/>
        <w:rPr>
          <w:sz w:val="24"/>
          <w:szCs w:val="24"/>
          <w:lang w:val="sk-SK"/>
        </w:rPr>
      </w:pPr>
    </w:p>
    <w:p w:rsidR="00803F68" w:rsidRPr="004C67AC" w:rsidRDefault="00803F68" w:rsidP="00803F68">
      <w:pPr>
        <w:ind w:left="349" w:firstLine="0"/>
        <w:rPr>
          <w:sz w:val="24"/>
          <w:szCs w:val="24"/>
          <w:lang w:val="sk-SK"/>
        </w:rPr>
      </w:pPr>
      <w:r>
        <w:rPr>
          <w:sz w:val="24"/>
          <w:szCs w:val="24"/>
          <w:lang w:val="sk-SK"/>
        </w:rPr>
        <w:t>a poskytuje</w:t>
      </w:r>
      <w:r w:rsidRPr="004C67AC">
        <w:rPr>
          <w:sz w:val="24"/>
          <w:szCs w:val="24"/>
          <w:lang w:val="sk-SK"/>
        </w:rPr>
        <w:t xml:space="preserve"> nasledovné služby:</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tlač a vydávanie preukazov študenta i zamestnanca,</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tlač a vydávanie parkovacích kariet zamestnanca a študenta,</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prolongácia ITIC//ISIC,</w:t>
      </w:r>
    </w:p>
    <w:p w:rsidR="00803F68" w:rsidRPr="004C67AC" w:rsidRDefault="00803F68" w:rsidP="0079213E">
      <w:pPr>
        <w:numPr>
          <w:ilvl w:val="0"/>
          <w:numId w:val="7"/>
        </w:numPr>
        <w:ind w:left="709"/>
        <w:contextualSpacing/>
        <w:rPr>
          <w:sz w:val="24"/>
          <w:szCs w:val="24"/>
          <w:lang w:val="sk-SK"/>
        </w:rPr>
      </w:pPr>
      <w:r w:rsidRPr="004C67AC">
        <w:rPr>
          <w:sz w:val="24"/>
          <w:szCs w:val="24"/>
          <w:lang w:val="sk-SK"/>
        </w:rPr>
        <w:t>zabezpečenie prístupu k počítačom pre študentov vo všetkých objektoch univerzity.</w:t>
      </w:r>
    </w:p>
    <w:p w:rsidR="00803F68" w:rsidRDefault="00803F68" w:rsidP="00803F68">
      <w:pPr>
        <w:ind w:left="349" w:firstLine="0"/>
        <w:rPr>
          <w:sz w:val="24"/>
          <w:szCs w:val="24"/>
          <w:lang w:val="sk-SK"/>
        </w:rPr>
      </w:pPr>
    </w:p>
    <w:p w:rsidR="00803F68" w:rsidRDefault="00803F68" w:rsidP="00803F68">
      <w:pPr>
        <w:ind w:left="349" w:firstLine="0"/>
        <w:rPr>
          <w:sz w:val="24"/>
          <w:szCs w:val="24"/>
          <w:lang w:val="sk-SK"/>
        </w:rPr>
      </w:pPr>
      <w:r>
        <w:rPr>
          <w:sz w:val="24"/>
          <w:szCs w:val="24"/>
          <w:lang w:val="sk-SK"/>
        </w:rPr>
        <w:t>Katedra informatiky spravuje nasledovné informačné systémy:</w:t>
      </w:r>
    </w:p>
    <w:p w:rsidR="00803F68" w:rsidRDefault="00803F68" w:rsidP="0079213E">
      <w:pPr>
        <w:numPr>
          <w:ilvl w:val="0"/>
          <w:numId w:val="7"/>
        </w:numPr>
        <w:ind w:left="709"/>
        <w:contextualSpacing/>
        <w:rPr>
          <w:sz w:val="24"/>
          <w:szCs w:val="24"/>
          <w:lang w:val="sk-SK"/>
        </w:rPr>
      </w:pPr>
      <w:r w:rsidRPr="004C67AC">
        <w:rPr>
          <w:sz w:val="24"/>
          <w:szCs w:val="24"/>
          <w:lang w:val="sk-SK"/>
        </w:rPr>
        <w:t>V</w:t>
      </w:r>
      <w:r>
        <w:rPr>
          <w:sz w:val="24"/>
          <w:szCs w:val="24"/>
          <w:lang w:val="sk-SK"/>
        </w:rPr>
        <w:t>zdelávací portál - e-learningový</w:t>
      </w:r>
      <w:r w:rsidRPr="004C67AC">
        <w:rPr>
          <w:sz w:val="24"/>
          <w:szCs w:val="24"/>
          <w:lang w:val="sk-SK"/>
        </w:rPr>
        <w:t xml:space="preserve"> portál</w:t>
      </w:r>
      <w:r w:rsidRPr="000E0B14">
        <w:rPr>
          <w:sz w:val="24"/>
          <w:szCs w:val="24"/>
          <w:lang w:val="sk-SK"/>
        </w:rPr>
        <w:t xml:space="preserve"> </w:t>
      </w:r>
      <w:r w:rsidRPr="004C67AC">
        <w:rPr>
          <w:sz w:val="24"/>
          <w:szCs w:val="24"/>
          <w:lang w:val="sk-SK"/>
        </w:rPr>
        <w:t>EDU</w:t>
      </w:r>
      <w:r>
        <w:rPr>
          <w:sz w:val="24"/>
          <w:szCs w:val="24"/>
          <w:lang w:val="sk-SK"/>
        </w:rPr>
        <w:t>,</w:t>
      </w:r>
    </w:p>
    <w:p w:rsidR="00803F68" w:rsidRPr="000E0B14" w:rsidRDefault="00803F68" w:rsidP="0079213E">
      <w:pPr>
        <w:numPr>
          <w:ilvl w:val="0"/>
          <w:numId w:val="7"/>
        </w:numPr>
        <w:ind w:left="709"/>
        <w:contextualSpacing/>
        <w:rPr>
          <w:sz w:val="24"/>
          <w:szCs w:val="24"/>
          <w:lang w:val="sk-SK"/>
        </w:rPr>
      </w:pPr>
      <w:r w:rsidRPr="000E0B14">
        <w:rPr>
          <w:sz w:val="24"/>
          <w:szCs w:val="24"/>
          <w:lang w:val="sk-SK"/>
        </w:rPr>
        <w:t>Vzdelávací portál - e-learningový portál AMOS,</w:t>
      </w:r>
    </w:p>
    <w:p w:rsidR="00803F68" w:rsidRPr="004C67AC" w:rsidRDefault="00803F68" w:rsidP="0079213E">
      <w:pPr>
        <w:numPr>
          <w:ilvl w:val="0"/>
          <w:numId w:val="7"/>
        </w:numPr>
        <w:ind w:left="709"/>
        <w:contextualSpacing/>
        <w:rPr>
          <w:sz w:val="24"/>
          <w:szCs w:val="24"/>
          <w:lang w:val="sk-SK"/>
        </w:rPr>
      </w:pPr>
      <w:r>
        <w:rPr>
          <w:sz w:val="24"/>
          <w:szCs w:val="24"/>
          <w:lang w:val="sk-SK"/>
        </w:rPr>
        <w:t>Konferenčný systém.</w:t>
      </w:r>
    </w:p>
    <w:p w:rsidR="00803F68" w:rsidRPr="004C67AC" w:rsidRDefault="00803F68" w:rsidP="00803F68">
      <w:pPr>
        <w:ind w:firstLine="0"/>
        <w:contextualSpacing/>
        <w:rPr>
          <w:sz w:val="24"/>
          <w:szCs w:val="24"/>
          <w:lang w:val="sk-SK"/>
        </w:rPr>
      </w:pPr>
    </w:p>
    <w:p w:rsidR="006922BA" w:rsidRPr="006922BA" w:rsidRDefault="006922BA" w:rsidP="006922BA">
      <w:pPr>
        <w:pStyle w:val="Odsekzoznamu"/>
        <w:spacing w:after="120" w:line="240" w:lineRule="auto"/>
        <w:ind w:left="420" w:firstLine="0"/>
        <w:rPr>
          <w:rFonts w:asciiTheme="minorHAnsi" w:hAnsiTheme="minorHAnsi"/>
          <w:sz w:val="24"/>
          <w:szCs w:val="24"/>
          <w:lang w:val="sk-SK" w:eastAsia="sk-SK" w:bidi="ar-SA"/>
        </w:rPr>
      </w:pPr>
    </w:p>
    <w:p w:rsidR="006922BA" w:rsidRPr="00F977EA" w:rsidRDefault="006922BA" w:rsidP="00CD34EF">
      <w:pPr>
        <w:pStyle w:val="Nadpis2"/>
        <w:rPr>
          <w:rFonts w:eastAsiaTheme="minorEastAsia"/>
        </w:rPr>
      </w:pPr>
      <w:bookmarkStart w:id="236" w:name="_Toc447794107"/>
      <w:bookmarkStart w:id="237" w:name="_Toc481503942"/>
      <w:r>
        <w:t>Verejnosť a médiá</w:t>
      </w:r>
      <w:bookmarkEnd w:id="236"/>
      <w:bookmarkEnd w:id="237"/>
    </w:p>
    <w:p w:rsidR="00803F68" w:rsidRDefault="00803F68" w:rsidP="00803F68">
      <w:pPr>
        <w:spacing w:afterLines="60" w:after="144" w:line="21" w:lineRule="atLeast"/>
        <w:rPr>
          <w:rFonts w:asciiTheme="minorHAnsi" w:hAnsiTheme="minorHAnsi"/>
        </w:rPr>
      </w:pPr>
    </w:p>
    <w:p w:rsidR="00803F68" w:rsidRPr="00630238" w:rsidRDefault="00803F68" w:rsidP="00630238">
      <w:pPr>
        <w:ind w:firstLine="567"/>
        <w:rPr>
          <w:sz w:val="24"/>
        </w:rPr>
      </w:pPr>
      <w:r w:rsidRPr="00630238">
        <w:rPr>
          <w:sz w:val="24"/>
        </w:rPr>
        <w:t xml:space="preserve">Univerzita v rámci rozvoja kvality komunikovala s verejnosťou do 30. 9. 2016 podľa „Základného štandardu Oddelenia médií UKF v Nitre pre korporátnu komunikáciu UKF v Nitre“ a pravidelne zverejňovala aktuálne, nestranné a objektívne informácie a to ako kvantitatívne tak aj kvalitatívne. </w:t>
      </w:r>
    </w:p>
    <w:p w:rsidR="00803F68" w:rsidRPr="00630238" w:rsidRDefault="00D01F49" w:rsidP="00D01F49">
      <w:pPr>
        <w:pStyle w:val="Odsekzoznamu"/>
        <w:tabs>
          <w:tab w:val="left" w:pos="851"/>
        </w:tabs>
        <w:ind w:left="0" w:firstLine="567"/>
        <w:rPr>
          <w:sz w:val="24"/>
        </w:rPr>
      </w:pPr>
      <w:r>
        <w:rPr>
          <w:sz w:val="24"/>
        </w:rPr>
        <w:t xml:space="preserve">Dňa 1. </w:t>
      </w:r>
      <w:r w:rsidR="00803F68" w:rsidRPr="00630238">
        <w:rPr>
          <w:sz w:val="24"/>
        </w:rPr>
        <w:t>10. 2016 bol prijatý nový organizačný poriadok UKF v Nitre, kde Oddelenie médií bolo premenované na Referát rozvoja, informatizácie a marketingovej komunikácie, ktorý začal úzko spolupracovať s</w:t>
      </w:r>
      <w:r w:rsidR="00630238">
        <w:rPr>
          <w:sz w:val="24"/>
        </w:rPr>
        <w:t xml:space="preserve"> </w:t>
      </w:r>
      <w:r w:rsidR="00803F68" w:rsidRPr="00630238">
        <w:rPr>
          <w:sz w:val="24"/>
        </w:rPr>
        <w:t>Mediálnou radou</w:t>
      </w:r>
      <w:r>
        <w:rPr>
          <w:sz w:val="24"/>
        </w:rPr>
        <w:t>,</w:t>
      </w:r>
      <w:r w:rsidR="00803F68" w:rsidRPr="00630238">
        <w:rPr>
          <w:sz w:val="24"/>
        </w:rPr>
        <w:t xml:space="preserve"> v rámci ktorej boli zoskupené jednotlivé redakčné rady </w:t>
      </w:r>
      <w:r w:rsidR="008D75CC">
        <w:rPr>
          <w:sz w:val="24"/>
        </w:rPr>
        <w:t>Redakčná rada časopisu UKF v Nitre Náš čas, Redakčná rada univerzitnej webovej stránky</w:t>
      </w:r>
      <w:r w:rsidR="00803F68" w:rsidRPr="00630238">
        <w:rPr>
          <w:sz w:val="24"/>
        </w:rPr>
        <w:t xml:space="preserve">, </w:t>
      </w:r>
      <w:r w:rsidR="008D75CC">
        <w:rPr>
          <w:sz w:val="24"/>
        </w:rPr>
        <w:t xml:space="preserve">Redakčná rada študentského časopisu Občas Nečas, Redakčné rady </w:t>
      </w:r>
      <w:r w:rsidR="008D75CC">
        <w:rPr>
          <w:sz w:val="24"/>
        </w:rPr>
        <w:br/>
        <w:t xml:space="preserve">e-informačných listov pre študentov a zamestnancov, Mediálne centrum FF UKF v Nitre </w:t>
      </w:r>
      <w:r w:rsidR="008D75CC">
        <w:rPr>
          <w:sz w:val="24"/>
        </w:rPr>
        <w:br/>
        <w:t xml:space="preserve">a Redakčná rada sociálnych médií, </w:t>
      </w:r>
      <w:r w:rsidR="00803F68" w:rsidRPr="00630238">
        <w:rPr>
          <w:sz w:val="24"/>
        </w:rPr>
        <w:t xml:space="preserve">v ktorých sú </w:t>
      </w:r>
      <w:r w:rsidR="008D75CC">
        <w:rPr>
          <w:sz w:val="24"/>
        </w:rPr>
        <w:t>zastúpené</w:t>
      </w:r>
      <w:r w:rsidR="00803F68" w:rsidRPr="00630238">
        <w:rPr>
          <w:sz w:val="24"/>
        </w:rPr>
        <w:t xml:space="preserve"> jednotliv</w:t>
      </w:r>
      <w:r w:rsidR="008D75CC">
        <w:rPr>
          <w:sz w:val="24"/>
        </w:rPr>
        <w:t>é</w:t>
      </w:r>
      <w:r w:rsidR="00803F68" w:rsidRPr="00630238">
        <w:rPr>
          <w:sz w:val="24"/>
        </w:rPr>
        <w:t xml:space="preserve"> fak</w:t>
      </w:r>
      <w:r w:rsidR="008D75CC">
        <w:rPr>
          <w:sz w:val="24"/>
        </w:rPr>
        <w:t>ulty</w:t>
      </w:r>
      <w:r w:rsidR="00803F68" w:rsidRPr="00630238">
        <w:rPr>
          <w:sz w:val="24"/>
        </w:rPr>
        <w:t>, pracov</w:t>
      </w:r>
      <w:r w:rsidR="008D75CC">
        <w:rPr>
          <w:sz w:val="24"/>
        </w:rPr>
        <w:t>iská</w:t>
      </w:r>
      <w:r w:rsidR="00803F68" w:rsidRPr="00630238">
        <w:rPr>
          <w:sz w:val="24"/>
        </w:rPr>
        <w:t xml:space="preserve"> </w:t>
      </w:r>
      <w:r w:rsidR="008D75CC">
        <w:rPr>
          <w:sz w:val="24"/>
        </w:rPr>
        <w:br/>
      </w:r>
      <w:r w:rsidR="00803F68" w:rsidRPr="00630238">
        <w:rPr>
          <w:sz w:val="24"/>
        </w:rPr>
        <w:t>a študent</w:t>
      </w:r>
      <w:r w:rsidR="008D75CC">
        <w:rPr>
          <w:sz w:val="24"/>
        </w:rPr>
        <w:t>i UKF v Nitre.</w:t>
      </w:r>
      <w:r w:rsidR="00803F68" w:rsidRPr="00630238">
        <w:rPr>
          <w:sz w:val="24"/>
        </w:rPr>
        <w:t xml:space="preserve"> </w:t>
      </w:r>
    </w:p>
    <w:p w:rsidR="00803F68" w:rsidRPr="00630238" w:rsidRDefault="00803F68" w:rsidP="00630238">
      <w:pPr>
        <w:ind w:firstLine="567"/>
        <w:rPr>
          <w:sz w:val="24"/>
        </w:rPr>
      </w:pPr>
      <w:r w:rsidRPr="00630238">
        <w:rPr>
          <w:sz w:val="24"/>
        </w:rPr>
        <w:lastRenderedPageBreak/>
        <w:t xml:space="preserve">V rámci Mediálnej rady vznikla pracovná skupina zložená z odborníkov v oblasti týkajúcej sa korporátnej identity, korporátnej komunikácie, korporátneho dizajnu a korporátnej kultúry UKF v Nitre. Pracovná skupina je otvorená pre všetkých pracovníkov a študentov univerzity, ktorí sa chcú podieľať na vytváraní pozitívneho obrazu univerzity </w:t>
      </w:r>
      <w:r w:rsidR="00BC1C68">
        <w:rPr>
          <w:sz w:val="24"/>
        </w:rPr>
        <w:br/>
      </w:r>
      <w:r w:rsidRPr="00630238">
        <w:rPr>
          <w:sz w:val="24"/>
        </w:rPr>
        <w:t>na verejnosti.</w:t>
      </w:r>
    </w:p>
    <w:p w:rsidR="005E7548" w:rsidRPr="005E7548" w:rsidRDefault="008D75CC" w:rsidP="006C4BCF">
      <w:pPr>
        <w:tabs>
          <w:tab w:val="left" w:pos="567"/>
        </w:tabs>
        <w:rPr>
          <w:sz w:val="24"/>
          <w:szCs w:val="24"/>
          <w:lang w:val="sk-SK"/>
        </w:rPr>
      </w:pPr>
      <w:r>
        <w:rPr>
          <w:sz w:val="32"/>
          <w:szCs w:val="24"/>
          <w:lang w:val="sk-SK"/>
        </w:rPr>
        <w:tab/>
      </w:r>
    </w:p>
    <w:p w:rsidR="00750A75" w:rsidRPr="00F977EA" w:rsidRDefault="00750A75" w:rsidP="00CD34EF">
      <w:pPr>
        <w:pStyle w:val="Nadpis2"/>
        <w:rPr>
          <w:rFonts w:eastAsiaTheme="minorEastAsia"/>
        </w:rPr>
      </w:pPr>
      <w:bookmarkStart w:id="238" w:name="_Toc447794108"/>
      <w:bookmarkStart w:id="239" w:name="_Toc481503943"/>
      <w:r>
        <w:t>Priestorové zabezpečenie</w:t>
      </w:r>
      <w:bookmarkEnd w:id="238"/>
      <w:bookmarkEnd w:id="239"/>
    </w:p>
    <w:p w:rsidR="00C97A32" w:rsidRDefault="00C97A32" w:rsidP="00C97A32">
      <w:pPr>
        <w:rPr>
          <w:rFonts w:cs="Calibri"/>
          <w:sz w:val="24"/>
          <w:szCs w:val="24"/>
          <w:lang w:val="sk-SK"/>
        </w:rPr>
      </w:pPr>
    </w:p>
    <w:p w:rsidR="00803F68" w:rsidRPr="009B0DF6" w:rsidRDefault="00803F68" w:rsidP="00751B94">
      <w:pPr>
        <w:ind w:firstLine="567"/>
        <w:rPr>
          <w:rFonts w:cs="Calibri"/>
          <w:sz w:val="24"/>
          <w:szCs w:val="24"/>
          <w:lang w:val="sk-SK"/>
        </w:rPr>
      </w:pPr>
      <w:r w:rsidRPr="009B0DF6">
        <w:rPr>
          <w:rFonts w:cs="Calibri"/>
          <w:sz w:val="24"/>
          <w:szCs w:val="24"/>
          <w:lang w:val="sk-SK"/>
        </w:rPr>
        <w:t>UKF v Nitre disponuje 16 budovami pre vzdelávanie a ubytovanie, z toho 14 je situovaných v rôznych lokalitách Nitry a po jednej je v Spišskej Novej Vsi a v Patinciach.</w:t>
      </w:r>
    </w:p>
    <w:p w:rsidR="00803F68" w:rsidRPr="009B0DF6" w:rsidRDefault="00803F68" w:rsidP="00751B94">
      <w:pPr>
        <w:spacing w:line="240" w:lineRule="auto"/>
        <w:ind w:firstLine="567"/>
        <w:rPr>
          <w:rFonts w:cs="Calibri"/>
          <w:sz w:val="24"/>
          <w:szCs w:val="24"/>
          <w:lang w:val="sk-SK"/>
        </w:rPr>
      </w:pPr>
      <w:r w:rsidRPr="009B0DF6">
        <w:rPr>
          <w:rFonts w:cs="Calibri"/>
          <w:sz w:val="24"/>
          <w:szCs w:val="24"/>
          <w:lang w:val="sk-SK"/>
        </w:rPr>
        <w:t>Študenti a zamestnanci UKF v Nitre tak majú k dispozícii 7 </w:t>
      </w:r>
      <w:r>
        <w:rPr>
          <w:rFonts w:cs="Calibri"/>
          <w:sz w:val="24"/>
          <w:szCs w:val="24"/>
          <w:lang w:val="sk-SK"/>
        </w:rPr>
        <w:t>782</w:t>
      </w:r>
      <w:r w:rsidRPr="009B0DF6">
        <w:rPr>
          <w:rFonts w:cs="Calibri"/>
          <w:sz w:val="24"/>
          <w:szCs w:val="24"/>
          <w:lang w:val="sk-SK"/>
        </w:rPr>
        <w:t> m</w:t>
      </w:r>
      <w:r w:rsidRPr="009B0DF6">
        <w:rPr>
          <w:rFonts w:cs="Calibri"/>
          <w:sz w:val="24"/>
          <w:szCs w:val="24"/>
          <w:vertAlign w:val="superscript"/>
          <w:lang w:val="sk-SK"/>
        </w:rPr>
        <w:t>2</w:t>
      </w:r>
      <w:r w:rsidRPr="009B0DF6">
        <w:rPr>
          <w:rFonts w:cs="Calibri"/>
          <w:sz w:val="24"/>
          <w:szCs w:val="24"/>
          <w:lang w:val="sk-SK"/>
        </w:rPr>
        <w:t xml:space="preserve"> výučbových priestorov, 1 </w:t>
      </w:r>
      <w:r>
        <w:rPr>
          <w:rFonts w:cs="Calibri"/>
          <w:sz w:val="24"/>
          <w:szCs w:val="24"/>
          <w:lang w:val="sk-SK"/>
        </w:rPr>
        <w:t>216</w:t>
      </w:r>
      <w:r w:rsidRPr="009B0DF6">
        <w:rPr>
          <w:rFonts w:cs="Calibri"/>
          <w:sz w:val="24"/>
          <w:szCs w:val="24"/>
          <w:lang w:val="sk-SK"/>
        </w:rPr>
        <w:t> m</w:t>
      </w:r>
      <w:r w:rsidRPr="009B0DF6">
        <w:rPr>
          <w:rFonts w:cs="Calibri"/>
          <w:sz w:val="24"/>
          <w:szCs w:val="24"/>
          <w:vertAlign w:val="superscript"/>
          <w:lang w:val="sk-SK"/>
        </w:rPr>
        <w:t>2</w:t>
      </w:r>
      <w:r w:rsidRPr="009B0DF6">
        <w:rPr>
          <w:rFonts w:cs="Calibri"/>
          <w:sz w:val="24"/>
          <w:szCs w:val="24"/>
          <w:lang w:val="sk-SK"/>
        </w:rPr>
        <w:t xml:space="preserve"> laboratórií, </w:t>
      </w:r>
      <w:r>
        <w:rPr>
          <w:rFonts w:cs="Calibri"/>
          <w:sz w:val="24"/>
          <w:szCs w:val="24"/>
          <w:lang w:val="sk-SK"/>
        </w:rPr>
        <w:t>3</w:t>
      </w:r>
      <w:r w:rsidRPr="009B0DF6">
        <w:rPr>
          <w:rFonts w:cs="Calibri"/>
          <w:sz w:val="24"/>
          <w:szCs w:val="24"/>
          <w:lang w:val="sk-SK"/>
        </w:rPr>
        <w:t> </w:t>
      </w:r>
      <w:r>
        <w:rPr>
          <w:rFonts w:cs="Calibri"/>
          <w:sz w:val="24"/>
          <w:szCs w:val="24"/>
          <w:lang w:val="sk-SK"/>
        </w:rPr>
        <w:t>251</w:t>
      </w:r>
      <w:r w:rsidRPr="009B0DF6">
        <w:rPr>
          <w:rFonts w:cs="Calibri"/>
          <w:sz w:val="24"/>
          <w:szCs w:val="24"/>
          <w:lang w:val="sk-SK"/>
        </w:rPr>
        <w:t> m</w:t>
      </w:r>
      <w:r w:rsidRPr="009B0DF6">
        <w:rPr>
          <w:rFonts w:cs="Calibri"/>
          <w:sz w:val="24"/>
          <w:szCs w:val="24"/>
          <w:vertAlign w:val="superscript"/>
          <w:lang w:val="sk-SK"/>
        </w:rPr>
        <w:t>2</w:t>
      </w:r>
      <w:r w:rsidRPr="009B0DF6">
        <w:rPr>
          <w:rFonts w:cs="Calibri"/>
          <w:sz w:val="24"/>
          <w:szCs w:val="24"/>
          <w:lang w:val="sk-SK"/>
        </w:rPr>
        <w:t xml:space="preserve"> ostatných odborných učební, 3 telocvične </w:t>
      </w:r>
      <w:r w:rsidR="00751B94">
        <w:rPr>
          <w:rFonts w:cs="Calibri"/>
          <w:sz w:val="24"/>
          <w:szCs w:val="24"/>
          <w:lang w:val="sk-SK"/>
        </w:rPr>
        <w:br/>
      </w:r>
      <w:r w:rsidRPr="009B0DF6">
        <w:rPr>
          <w:rFonts w:cs="Calibri"/>
          <w:sz w:val="24"/>
          <w:szCs w:val="24"/>
          <w:lang w:val="sk-SK"/>
        </w:rPr>
        <w:t>o celkovej rozlohe 878 m</w:t>
      </w:r>
      <w:r w:rsidRPr="009B0DF6">
        <w:rPr>
          <w:rFonts w:cs="Calibri"/>
          <w:sz w:val="24"/>
          <w:szCs w:val="24"/>
          <w:vertAlign w:val="superscript"/>
          <w:lang w:val="sk-SK"/>
        </w:rPr>
        <w:t>2</w:t>
      </w:r>
      <w:r w:rsidRPr="009B0DF6">
        <w:rPr>
          <w:rFonts w:cs="Calibri"/>
          <w:sz w:val="24"/>
          <w:szCs w:val="24"/>
          <w:lang w:val="sk-SK"/>
        </w:rPr>
        <w:t xml:space="preserve">, </w:t>
      </w:r>
      <w:r>
        <w:rPr>
          <w:rFonts w:cs="Calibri"/>
          <w:sz w:val="24"/>
          <w:szCs w:val="24"/>
          <w:lang w:val="sk-SK"/>
        </w:rPr>
        <w:t>9</w:t>
      </w:r>
      <w:r w:rsidRPr="009B0DF6">
        <w:rPr>
          <w:rFonts w:cs="Calibri"/>
          <w:sz w:val="24"/>
          <w:szCs w:val="24"/>
          <w:lang w:val="sk-SK"/>
        </w:rPr>
        <w:t> </w:t>
      </w:r>
      <w:r>
        <w:rPr>
          <w:rFonts w:cs="Calibri"/>
          <w:sz w:val="24"/>
          <w:szCs w:val="24"/>
          <w:lang w:val="sk-SK"/>
        </w:rPr>
        <w:t>091</w:t>
      </w:r>
      <w:r w:rsidRPr="009B0DF6">
        <w:rPr>
          <w:rFonts w:cs="Calibri"/>
          <w:sz w:val="24"/>
          <w:szCs w:val="24"/>
          <w:lang w:val="sk-SK"/>
        </w:rPr>
        <w:t> m</w:t>
      </w:r>
      <w:r w:rsidRPr="009B0DF6">
        <w:rPr>
          <w:rFonts w:cs="Calibri"/>
          <w:sz w:val="24"/>
          <w:szCs w:val="24"/>
          <w:vertAlign w:val="superscript"/>
          <w:lang w:val="sk-SK"/>
        </w:rPr>
        <w:t>2</w:t>
      </w:r>
      <w:r w:rsidRPr="009B0DF6">
        <w:rPr>
          <w:rFonts w:cs="Calibri"/>
          <w:sz w:val="24"/>
          <w:szCs w:val="24"/>
          <w:lang w:val="sk-SK"/>
        </w:rPr>
        <w:t xml:space="preserve"> kancelárskych priestorov a </w:t>
      </w:r>
      <w:r>
        <w:rPr>
          <w:rFonts w:cs="Calibri"/>
          <w:sz w:val="24"/>
          <w:szCs w:val="24"/>
          <w:lang w:val="sk-SK"/>
        </w:rPr>
        <w:t>665</w:t>
      </w:r>
      <w:r w:rsidRPr="009B0DF6">
        <w:rPr>
          <w:rFonts w:cs="Calibri"/>
          <w:sz w:val="24"/>
          <w:szCs w:val="24"/>
          <w:lang w:val="sk-SK"/>
        </w:rPr>
        <w:t> m</w:t>
      </w:r>
      <w:r w:rsidRPr="009B0DF6">
        <w:rPr>
          <w:rFonts w:cs="Calibri"/>
          <w:sz w:val="24"/>
          <w:szCs w:val="24"/>
          <w:vertAlign w:val="superscript"/>
          <w:lang w:val="sk-SK"/>
        </w:rPr>
        <w:t>2</w:t>
      </w:r>
      <w:r>
        <w:rPr>
          <w:rFonts w:cs="Calibri"/>
          <w:sz w:val="24"/>
          <w:szCs w:val="24"/>
          <w:lang w:val="sk-SK"/>
        </w:rPr>
        <w:t xml:space="preserve"> z</w:t>
      </w:r>
      <w:r w:rsidRPr="009B0DF6">
        <w:rPr>
          <w:rFonts w:cs="Calibri"/>
          <w:sz w:val="24"/>
          <w:szCs w:val="24"/>
          <w:lang w:val="sk-SK"/>
        </w:rPr>
        <w:t>asadačiek.</w:t>
      </w:r>
    </w:p>
    <w:p w:rsidR="00750A75" w:rsidRPr="00F72311" w:rsidRDefault="00750A75" w:rsidP="00750A75">
      <w:pPr>
        <w:ind w:firstLine="567"/>
        <w:rPr>
          <w:rFonts w:cs="Calibri"/>
          <w:sz w:val="24"/>
          <w:szCs w:val="24"/>
          <w:lang w:val="sk-SK"/>
        </w:rPr>
      </w:pPr>
    </w:p>
    <w:p w:rsidR="00C97A32" w:rsidRDefault="00C97A32" w:rsidP="00C97A32">
      <w:pPr>
        <w:rPr>
          <w:rFonts w:eastAsiaTheme="minorEastAsia"/>
        </w:rPr>
      </w:pPr>
    </w:p>
    <w:p w:rsidR="00750A75" w:rsidRPr="00F977EA" w:rsidRDefault="00750A75" w:rsidP="00CD34EF">
      <w:pPr>
        <w:pStyle w:val="Nadpis2"/>
        <w:rPr>
          <w:rFonts w:eastAsiaTheme="minorEastAsia"/>
        </w:rPr>
      </w:pPr>
      <w:bookmarkStart w:id="240" w:name="_Toc447794109"/>
      <w:bookmarkStart w:id="241" w:name="_Toc481503944"/>
      <w:r>
        <w:t>Podpora zamestnancov</w:t>
      </w:r>
      <w:bookmarkEnd w:id="240"/>
      <w:bookmarkEnd w:id="241"/>
    </w:p>
    <w:p w:rsidR="00750A75" w:rsidRPr="00F72311" w:rsidRDefault="00750A75" w:rsidP="00C97A32">
      <w:pPr>
        <w:rPr>
          <w:rFonts w:eastAsiaTheme="minorEastAsia"/>
        </w:rPr>
      </w:pPr>
    </w:p>
    <w:p w:rsidR="00D00110" w:rsidRPr="00F0212E" w:rsidRDefault="00D00110" w:rsidP="00F0212E">
      <w:pPr>
        <w:ind w:firstLine="567"/>
        <w:rPr>
          <w:sz w:val="24"/>
          <w:lang w:val="sk-SK"/>
        </w:rPr>
      </w:pPr>
      <w:bookmarkStart w:id="242" w:name="_Toc447794110"/>
      <w:r w:rsidRPr="00F0212E">
        <w:rPr>
          <w:sz w:val="24"/>
          <w:lang w:val="sk-SK"/>
        </w:rPr>
        <w:t>Na zasadnutí VR UKF dňa 24. novembra 2011 bol schválený návrh Systému podpory medzinárodne akceptovaného výskumu, ktorého cieľom je motivačno-finančná a adresná podpora tvorivých zamestnancov UKF na ustanovený pracovný čas a doktorandov v dennej forme štúdia s medzinárodne akceptovanými výsledkami vo vedeckovýskumnej činnosti. Tento systém sa úspešne realizoval i počas roka 2016.</w:t>
      </w:r>
    </w:p>
    <w:p w:rsidR="00D00110" w:rsidRPr="00F0212E" w:rsidRDefault="00D00110" w:rsidP="00F0212E">
      <w:pPr>
        <w:ind w:firstLine="567"/>
        <w:rPr>
          <w:sz w:val="24"/>
          <w:lang w:val="sk-SK"/>
        </w:rPr>
      </w:pPr>
      <w:r w:rsidRPr="00F0212E">
        <w:rPr>
          <w:sz w:val="24"/>
          <w:lang w:val="sk-SK"/>
        </w:rPr>
        <w:t xml:space="preserve">Súčasný trend a rozvoj nových technológií prináša zvýšené nároky na vedomosti </w:t>
      </w:r>
      <w:r w:rsidR="00F0212E">
        <w:rPr>
          <w:sz w:val="24"/>
          <w:lang w:val="sk-SK"/>
        </w:rPr>
        <w:br/>
      </w:r>
      <w:r w:rsidRPr="00F0212E">
        <w:rPr>
          <w:sz w:val="24"/>
          <w:lang w:val="sk-SK"/>
        </w:rPr>
        <w:t xml:space="preserve">a zručnosti nielen pedagogických a vedeckých pracovníkov univerzít, ale si vyžaduje i kvalitnú administratívu, ktorá spoluvytvára korporátnu kultúru univerzity a spolupodieľa sa </w:t>
      </w:r>
      <w:r w:rsidR="00F0212E">
        <w:rPr>
          <w:sz w:val="24"/>
          <w:lang w:val="sk-SK"/>
        </w:rPr>
        <w:br/>
      </w:r>
      <w:r w:rsidRPr="00F0212E">
        <w:rPr>
          <w:sz w:val="24"/>
          <w:lang w:val="sk-SK"/>
        </w:rPr>
        <w:t>na vytváraní pozitívnej reputácie univerzity na verejnosti.</w:t>
      </w:r>
      <w:r w:rsidRPr="00F0212E">
        <w:rPr>
          <w:sz w:val="24"/>
        </w:rPr>
        <w:t xml:space="preserve"> </w:t>
      </w:r>
      <w:r w:rsidRPr="00F0212E">
        <w:rPr>
          <w:sz w:val="24"/>
          <w:lang w:val="sk-SK"/>
        </w:rPr>
        <w:t>Vo vyššej miere je potrebné integrovať informačné systémy na podporu vzdelávania a prevádzky a vytvoriť priestor na ich efektívne využívanie u všetkých zamestnancov a študentov. Univerzita zabezpečí zvyšovanie vedomostí, zručností a kompetencií vedecko-pedagogických, vedeckých, ako aj ďalších zamestnancov univerzity.</w:t>
      </w:r>
    </w:p>
    <w:p w:rsidR="00D00110" w:rsidRPr="00515480" w:rsidRDefault="00D00110" w:rsidP="00E06CC2">
      <w:pPr>
        <w:ind w:firstLine="567"/>
        <w:rPr>
          <w:rFonts w:cs="Calibri"/>
          <w:sz w:val="24"/>
          <w:szCs w:val="24"/>
          <w:lang w:val="sk-SK"/>
        </w:rPr>
      </w:pPr>
      <w:r w:rsidRPr="000C5EA2">
        <w:rPr>
          <w:rFonts w:cs="Calibri"/>
          <w:sz w:val="24"/>
          <w:szCs w:val="24"/>
          <w:lang w:val="sk-SK"/>
        </w:rPr>
        <w:t xml:space="preserve">Vzdelávanie administratívnych pracovníkov sa realizuje </w:t>
      </w:r>
      <w:r>
        <w:rPr>
          <w:rFonts w:cs="Calibri"/>
          <w:sz w:val="24"/>
          <w:szCs w:val="24"/>
          <w:lang w:val="sk-SK"/>
        </w:rPr>
        <w:t xml:space="preserve">aj </w:t>
      </w:r>
      <w:r w:rsidRPr="000C5EA2">
        <w:rPr>
          <w:rFonts w:cs="Calibri"/>
          <w:sz w:val="24"/>
          <w:szCs w:val="24"/>
          <w:lang w:val="sk-SK"/>
        </w:rPr>
        <w:t xml:space="preserve">cez externé školenia. </w:t>
      </w:r>
      <w:r w:rsidR="00E06CC2">
        <w:rPr>
          <w:rFonts w:cs="Calibri"/>
          <w:sz w:val="24"/>
          <w:szCs w:val="24"/>
          <w:lang w:val="sk-SK"/>
        </w:rPr>
        <w:br/>
      </w:r>
      <w:r w:rsidRPr="000C5EA2">
        <w:rPr>
          <w:rFonts w:cs="Calibri"/>
          <w:sz w:val="24"/>
          <w:szCs w:val="24"/>
          <w:lang w:val="sk-SK"/>
        </w:rPr>
        <w:t xml:space="preserve">Na základe žiadostí zamestnancov univerzity boli priebežne finančne kryté výdavky </w:t>
      </w:r>
      <w:r w:rsidR="00E06CC2">
        <w:rPr>
          <w:rFonts w:cs="Calibri"/>
          <w:sz w:val="24"/>
          <w:szCs w:val="24"/>
          <w:lang w:val="sk-SK"/>
        </w:rPr>
        <w:br/>
      </w:r>
      <w:r w:rsidRPr="000C5EA2">
        <w:rPr>
          <w:rFonts w:cs="Calibri"/>
          <w:sz w:val="24"/>
          <w:szCs w:val="24"/>
          <w:lang w:val="sk-SK"/>
        </w:rPr>
        <w:t xml:space="preserve">na cestovné a vložné súvisiace s účasťou na externých odborných školeniach a seminároch zamerané na oblasť verejného obstarávania, elektronického kontraktačného systému, vykonávania </w:t>
      </w:r>
      <w:r>
        <w:rPr>
          <w:rFonts w:cs="Calibri"/>
          <w:sz w:val="24"/>
          <w:szCs w:val="24"/>
          <w:lang w:val="sk-SK"/>
        </w:rPr>
        <w:t xml:space="preserve">základnej </w:t>
      </w:r>
      <w:r w:rsidRPr="000C5EA2">
        <w:rPr>
          <w:rFonts w:cs="Calibri"/>
          <w:sz w:val="24"/>
          <w:szCs w:val="24"/>
          <w:lang w:val="sk-SK"/>
        </w:rPr>
        <w:t xml:space="preserve"> finančnej kontroly, účtovania majetku a odpisov, všeobecne zmien </w:t>
      </w:r>
      <w:r w:rsidR="00E06CC2">
        <w:rPr>
          <w:rFonts w:cs="Calibri"/>
          <w:sz w:val="24"/>
          <w:szCs w:val="24"/>
          <w:lang w:val="sk-SK"/>
        </w:rPr>
        <w:br/>
      </w:r>
      <w:r w:rsidRPr="000C5EA2">
        <w:rPr>
          <w:rFonts w:cs="Calibri"/>
          <w:sz w:val="24"/>
          <w:szCs w:val="24"/>
          <w:lang w:val="sk-SK"/>
        </w:rPr>
        <w:t>v daňovej legislatíve, ročného zúčtovania dane z príjmu a</w:t>
      </w:r>
      <w:r w:rsidR="00BE3454">
        <w:rPr>
          <w:rFonts w:cs="Calibri"/>
          <w:sz w:val="24"/>
          <w:szCs w:val="24"/>
          <w:lang w:val="sk-SK"/>
        </w:rPr>
        <w:t xml:space="preserve"> </w:t>
      </w:r>
      <w:r>
        <w:rPr>
          <w:rFonts w:cs="Calibri"/>
          <w:sz w:val="24"/>
          <w:szCs w:val="24"/>
          <w:lang w:val="sk-SK"/>
        </w:rPr>
        <w:t xml:space="preserve">mzdovej problematike a </w:t>
      </w:r>
      <w:r w:rsidRPr="000C5EA2">
        <w:rPr>
          <w:rFonts w:cs="Calibri"/>
          <w:sz w:val="24"/>
          <w:szCs w:val="24"/>
          <w:lang w:val="sk-SK"/>
        </w:rPr>
        <w:t xml:space="preserve">pod. Uvedené výdavky sú podložené existenciou cestovných príkazov a daňových dokladov preukazujúcich úhradu poplatku, resp. vložného na seminár. </w:t>
      </w:r>
    </w:p>
    <w:p w:rsidR="00E06CC2" w:rsidRDefault="00D00110" w:rsidP="00E06CC2">
      <w:pPr>
        <w:ind w:firstLine="567"/>
        <w:rPr>
          <w:rFonts w:asciiTheme="minorHAnsi" w:hAnsiTheme="minorHAnsi" w:cstheme="minorBidi"/>
          <w:sz w:val="24"/>
          <w:szCs w:val="24"/>
          <w:lang w:val="sk-SK"/>
        </w:rPr>
      </w:pPr>
      <w:r w:rsidRPr="00515480">
        <w:rPr>
          <w:rFonts w:asciiTheme="minorHAnsi" w:hAnsiTheme="minorHAnsi" w:cstheme="minorBidi"/>
          <w:sz w:val="24"/>
          <w:szCs w:val="24"/>
          <w:lang w:val="sk-SK"/>
        </w:rPr>
        <w:t>Za účelom efektívnejšej práce a zdieľania elektronických dokumentov UKF v</w:t>
      </w:r>
      <w:r w:rsidR="00BE3454">
        <w:rPr>
          <w:rFonts w:asciiTheme="minorHAnsi" w:hAnsiTheme="minorHAnsi" w:cstheme="minorBidi"/>
          <w:sz w:val="24"/>
          <w:szCs w:val="24"/>
          <w:lang w:val="sk-SK"/>
        </w:rPr>
        <w:t xml:space="preserve"> </w:t>
      </w:r>
      <w:r w:rsidRPr="00515480">
        <w:rPr>
          <w:rFonts w:asciiTheme="minorHAnsi" w:hAnsiTheme="minorHAnsi" w:cstheme="minorBidi"/>
          <w:sz w:val="24"/>
          <w:szCs w:val="24"/>
          <w:lang w:val="sk-SK"/>
        </w:rPr>
        <w:t xml:space="preserve">Nitre v roku 2016 pokračovalo v zavádzaní O365 pre zamestnancov a študentov. Zamestnanci </w:t>
      </w:r>
      <w:r w:rsidR="00E06CC2">
        <w:rPr>
          <w:rFonts w:asciiTheme="minorHAnsi" w:hAnsiTheme="minorHAnsi" w:cstheme="minorBidi"/>
          <w:sz w:val="24"/>
          <w:szCs w:val="24"/>
          <w:lang w:val="sk-SK"/>
        </w:rPr>
        <w:br/>
      </w:r>
      <w:r w:rsidRPr="00515480">
        <w:rPr>
          <w:rFonts w:asciiTheme="minorHAnsi" w:hAnsiTheme="minorHAnsi" w:cstheme="minorBidi"/>
          <w:sz w:val="24"/>
          <w:szCs w:val="24"/>
          <w:lang w:val="sk-SK"/>
        </w:rPr>
        <w:t>a študenti UKF majú k dispozícii O365, pokiaľ prejavia záujem, pracovníci CIKT zabezpečia inštaláciu a sprístupnenie.</w:t>
      </w:r>
    </w:p>
    <w:p w:rsidR="00750A75" w:rsidRPr="002436BB" w:rsidRDefault="00750A75" w:rsidP="00CD34EF">
      <w:pPr>
        <w:pStyle w:val="Nadpis1"/>
        <w:rPr>
          <w:lang w:val="sk-SK"/>
        </w:rPr>
      </w:pPr>
      <w:bookmarkStart w:id="243" w:name="_Toc481503945"/>
      <w:r>
        <w:rPr>
          <w:lang w:val="sk-SK"/>
        </w:rPr>
        <w:lastRenderedPageBreak/>
        <w:t>rozvoj univerzity</w:t>
      </w:r>
      <w:bookmarkEnd w:id="242"/>
      <w:bookmarkEnd w:id="243"/>
    </w:p>
    <w:p w:rsidR="00750A75" w:rsidRPr="002436BB" w:rsidRDefault="00750A75" w:rsidP="00750A75">
      <w:pPr>
        <w:tabs>
          <w:tab w:val="left" w:pos="8505"/>
        </w:tabs>
        <w:rPr>
          <w:sz w:val="24"/>
          <w:szCs w:val="24"/>
          <w:lang w:val="sk-SK"/>
        </w:rPr>
      </w:pPr>
    </w:p>
    <w:p w:rsidR="00C97A32" w:rsidRDefault="00C97A32" w:rsidP="00C97A32">
      <w:pPr>
        <w:rPr>
          <w:rFonts w:cs="Calibri"/>
          <w:sz w:val="24"/>
          <w:szCs w:val="24"/>
          <w:lang w:val="sk-SK"/>
        </w:rPr>
      </w:pPr>
    </w:p>
    <w:p w:rsidR="00D00110" w:rsidRPr="00E06CC2" w:rsidRDefault="00D00110" w:rsidP="00E06CC2">
      <w:pPr>
        <w:ind w:firstLine="567"/>
        <w:rPr>
          <w:sz w:val="24"/>
          <w:lang w:val="sk-SK"/>
        </w:rPr>
      </w:pPr>
      <w:r w:rsidRPr="00E06CC2">
        <w:rPr>
          <w:sz w:val="24"/>
          <w:lang w:val="sk-SK"/>
        </w:rPr>
        <w:t>Univerzita Konštantína Filozofa v Nitre v roku 2016 pokračovala v plnení svojich cieľov, vyplývajúcich zo základných strategických zámerov a cieľov Dlhodobého zámeru Univerzity Konštantína Filozofa v Nitre na roky 2007 – 2017, spresnených jeho aktualizáciou na roky 2011 – 2017 a aktualizáciou na roky 2014-2018.</w:t>
      </w:r>
    </w:p>
    <w:p w:rsidR="00D00110" w:rsidRPr="00E06CC2" w:rsidRDefault="00D00110" w:rsidP="00E06CC2">
      <w:pPr>
        <w:ind w:firstLine="567"/>
        <w:rPr>
          <w:sz w:val="24"/>
          <w:lang w:val="sk-SK"/>
        </w:rPr>
      </w:pPr>
      <w:r w:rsidRPr="00E06CC2">
        <w:rPr>
          <w:sz w:val="24"/>
          <w:lang w:val="sk-SK"/>
        </w:rPr>
        <w:t xml:space="preserve">Univerzita sa zameriavala na skvalitňovanie procesov riadenia, skvalitňovanie a rozširovanie priestorových možností univerzity, a to nielen priestorov pre vzdelávanie, ale aj vedecko-výskumné účely, rozvoj a ubytovanie študentov. Na tento účel využívala finančné prostriedky štátneho rozpočtu a vlastné zdroje. </w:t>
      </w:r>
    </w:p>
    <w:p w:rsidR="00D00110" w:rsidRPr="00E06CC2" w:rsidRDefault="00D00110" w:rsidP="00E06CC2">
      <w:pPr>
        <w:ind w:firstLine="567"/>
        <w:rPr>
          <w:sz w:val="24"/>
          <w:lang w:val="sk-SK"/>
        </w:rPr>
      </w:pPr>
      <w:r w:rsidRPr="00E06CC2">
        <w:rPr>
          <w:sz w:val="24"/>
          <w:lang w:val="sk-SK"/>
        </w:rPr>
        <w:t xml:space="preserve">V januári až apríli 2016 sa konal proces verejného obstarávania na novostavbu, ktorý bol ukončený vyhlásením víťaza a podpísaním Zmluvy o dielo ZML-2016/1-320:191006 </w:t>
      </w:r>
      <w:r w:rsidR="00E06CC2">
        <w:rPr>
          <w:sz w:val="24"/>
          <w:lang w:val="sk-SK"/>
        </w:rPr>
        <w:br/>
      </w:r>
      <w:r w:rsidRPr="00E06CC2">
        <w:rPr>
          <w:sz w:val="24"/>
          <w:lang w:val="sk-SK"/>
        </w:rPr>
        <w:t>s firmou ELLIO s.r.o. Zmluva nadobudla účinnosť 6. mája 2016. Protokolárnym prevzatím staveniska zhotoviteľom stavby sa začali stavebné práce v súlade s harmonogramom prác. Každomesačne sa vykonávali koordinačné kontrolné dni, pri ktorých sa skontrolovalo plnenie zmluvy v zmysle harmonogramu prác, zápisov do stavebného denníka a riešila sa problematika materiálových a technologických zmien, či nevyhnutných naviac prác. Súbežne sa riešila problematika určenia zhotoviteľa kotolne a prípojky plynu pre objekt budovy Laboratórií a učební Fakulty prírodných vied UKF v Nitre“. Výsledkom zasadnutí bola dňa 5.decembra 2016 účinnosť dodatku č. 2 k vyššie uvedenej zmluve. Financovanie stavby bolo realizované v súlade s dotačnou zmluvou a rozpočtom UKF v Nitre na rok 2016 vo výške  571 497 Eur. Stavebné práce pokračujú aj v roku 2017, kedy by malo byť dielo ukončené.</w:t>
      </w:r>
    </w:p>
    <w:p w:rsidR="00D00110" w:rsidRPr="00E06CC2" w:rsidRDefault="00D00110" w:rsidP="00E06CC2">
      <w:pPr>
        <w:ind w:firstLine="567"/>
        <w:rPr>
          <w:sz w:val="24"/>
          <w:lang w:val="sk-SK"/>
        </w:rPr>
      </w:pPr>
      <w:r w:rsidRPr="00E06CC2">
        <w:rPr>
          <w:sz w:val="24"/>
          <w:lang w:val="sk-SK"/>
        </w:rPr>
        <w:t xml:space="preserve">Dňa 14. mája 2016 nadobudla účinnosť zmluva o dielo ZML-2016/1-364:191006 </w:t>
      </w:r>
      <w:r w:rsidR="00E06CC2">
        <w:rPr>
          <w:sz w:val="24"/>
          <w:lang w:val="sk-SK"/>
        </w:rPr>
        <w:br/>
      </w:r>
      <w:r w:rsidRPr="00E06CC2">
        <w:rPr>
          <w:sz w:val="24"/>
          <w:lang w:val="sk-SK"/>
        </w:rPr>
        <w:t>na zákazku „Trafostanica UKF v Nitre na Tr. A. Hlinku“ ktorého zhotoviteľom bola firma DAG Slovakia, a.s.  a začalo sa so stavebnými prácami. Vyplývajúc zo zmluvy sa konali kontrolné koordinačné dni, na ktorých sa kontrolovalo plnenie harmonogramu, zápisy v stavebnom denníku a riešili sa technické náležitosti napojenia trafostanice na VN prípojku, ktorej zhotoviteľom je tretia osoba, t.j. Západoslovenská distribučná spoločnosť. Činnosti zhotoviteľa DAG Slovakia a.s. boli v zmysle harmonogramu ukončené a čaká sa na súčinnosť zo strany Západoslovenskej distribučnej spoločnosti. Financovanie stavby k 31.12.2016 činilo 43 700 Eur.</w:t>
      </w:r>
    </w:p>
    <w:p w:rsidR="00D00110" w:rsidRPr="00E06CC2" w:rsidRDefault="00D00110" w:rsidP="00E06CC2">
      <w:pPr>
        <w:ind w:firstLine="567"/>
        <w:rPr>
          <w:sz w:val="24"/>
          <w:lang w:val="sk-SK"/>
        </w:rPr>
      </w:pPr>
      <w:r w:rsidRPr="00E06CC2">
        <w:rPr>
          <w:sz w:val="24"/>
          <w:lang w:val="sk-SK"/>
        </w:rPr>
        <w:t xml:space="preserve">Dňa 1. septembra 2016 nadobudla účinnosť zmluva o dielo ZML-2016/1-757:191006 </w:t>
      </w:r>
      <w:r w:rsidR="00E06CC2">
        <w:rPr>
          <w:sz w:val="24"/>
          <w:lang w:val="sk-SK"/>
        </w:rPr>
        <w:br/>
      </w:r>
      <w:r w:rsidRPr="00E06CC2">
        <w:rPr>
          <w:sz w:val="24"/>
          <w:lang w:val="sk-SK"/>
        </w:rPr>
        <w:t xml:space="preserve">na zhotovenie projektovej dokumentácie zákazky „Úprava priestorov pre účely registratúrneho strediska na ŠD Nitra“. Počas tvorby projektovej dokumentácie sa realizovali protokolárne zasadnutia projektanta s osobami zodpovednými za investičný proces na UKF </w:t>
      </w:r>
      <w:r w:rsidR="00E06CC2">
        <w:rPr>
          <w:sz w:val="24"/>
          <w:lang w:val="sk-SK"/>
        </w:rPr>
        <w:br/>
      </w:r>
      <w:r w:rsidRPr="00E06CC2">
        <w:rPr>
          <w:sz w:val="24"/>
          <w:lang w:val="sk-SK"/>
        </w:rPr>
        <w:t xml:space="preserve">v Nitre a zástupcom Štátneho archívu - pobočka Nitra, kde sa riešila problematika vyjasnenia si legislatívneho rámca pre tvorbu archívnych a registratúrnych priestorov a následne prekládky technologických zariadení v suteréne ŠD Nitra. Výsledky rokovaní sú zdokumentované v zápisniciach. Odovzdaním projektovej dokumentácie dňa 20. decembra 2016 sa začali prípravné práce procesu verejného obstarávania na zhotoviteľa realizácie stavby. Financovanie projektových prác sa realizovalo v súlade s rozpočtom UKF v Nitre </w:t>
      </w:r>
      <w:r w:rsidR="00E06CC2">
        <w:rPr>
          <w:sz w:val="24"/>
          <w:lang w:val="sk-SK"/>
        </w:rPr>
        <w:br/>
      </w:r>
      <w:r w:rsidRPr="00E06CC2">
        <w:rPr>
          <w:sz w:val="24"/>
          <w:lang w:val="sk-SK"/>
        </w:rPr>
        <w:t>a činilo 9 600 Eur.</w:t>
      </w:r>
    </w:p>
    <w:p w:rsidR="00D00110" w:rsidRPr="00E06CC2" w:rsidRDefault="00D00110" w:rsidP="00E06CC2">
      <w:pPr>
        <w:ind w:firstLine="567"/>
        <w:rPr>
          <w:sz w:val="24"/>
          <w:lang w:val="sk-SK"/>
        </w:rPr>
      </w:pPr>
      <w:r w:rsidRPr="00E06CC2">
        <w:rPr>
          <w:sz w:val="24"/>
          <w:lang w:val="sk-SK"/>
        </w:rPr>
        <w:lastRenderedPageBreak/>
        <w:t>Dielo „Projektová dokumentácia - rekonštrukcia kanalizačnej prípojky areálu PF Dražovská“ sa realizovala objednávkou č. 911/4500040302“ z dňa 16.9.2016. Dňa 2.</w:t>
      </w:r>
      <w:r w:rsidR="00E06CC2">
        <w:rPr>
          <w:sz w:val="24"/>
          <w:lang w:val="sk-SK"/>
        </w:rPr>
        <w:t xml:space="preserve"> </w:t>
      </w:r>
      <w:r w:rsidRPr="00E06CC2">
        <w:rPr>
          <w:sz w:val="24"/>
          <w:lang w:val="sk-SK"/>
        </w:rPr>
        <w:t>11.</w:t>
      </w:r>
      <w:r w:rsidR="00E06CC2">
        <w:rPr>
          <w:sz w:val="24"/>
          <w:lang w:val="sk-SK"/>
        </w:rPr>
        <w:t xml:space="preserve"> </w:t>
      </w:r>
      <w:r w:rsidRPr="00E06CC2">
        <w:rPr>
          <w:sz w:val="24"/>
          <w:lang w:val="sk-SK"/>
        </w:rPr>
        <w:t>2016 došlo k protokolárnemu prevzatiu projektovej dokumentácie. Vzhľadom na poveternostné podmienky realizácia diela bola presunutá do roku 2017. Financovanie projektovej dokumentácie bolo realizované vo výške 488 Eur.</w:t>
      </w:r>
    </w:p>
    <w:p w:rsidR="00D00110" w:rsidRPr="00E06CC2" w:rsidRDefault="00D00110" w:rsidP="00E06CC2">
      <w:pPr>
        <w:ind w:firstLine="567"/>
        <w:rPr>
          <w:sz w:val="24"/>
          <w:lang w:val="sk-SK"/>
        </w:rPr>
      </w:pPr>
      <w:r w:rsidRPr="00E06CC2">
        <w:rPr>
          <w:sz w:val="24"/>
          <w:lang w:val="sk-SK"/>
        </w:rPr>
        <w:t>Dielo „Projektová dokumentácia na rekonštrukciu učební THA00100 a THA0015A Fakulty prírodných vied UKF v Nitre, Tr. A. Hlinku 1, Nitra“ sa realizovalo zmluvou ZML-2016/1-718:191006 zo dňa 1.9.2016, ktorej zhotoviteľom bola projektová kancelária San-Huma´90, s.r.o. Financovanie projektovej dokumentácie bolo realizované vo výške 4 118 Eur.</w:t>
      </w:r>
    </w:p>
    <w:p w:rsidR="00D00110" w:rsidRPr="00E06CC2" w:rsidRDefault="00D00110" w:rsidP="00E06CC2">
      <w:pPr>
        <w:ind w:firstLine="567"/>
        <w:rPr>
          <w:sz w:val="24"/>
          <w:lang w:val="sk-SK"/>
        </w:rPr>
      </w:pPr>
      <w:r w:rsidRPr="00E06CC2">
        <w:rPr>
          <w:sz w:val="24"/>
          <w:lang w:val="sk-SK"/>
        </w:rPr>
        <w:t>Okrem investičných akcií zameraných na objekty slúžiace pre vzdelávanie, vedu a výskum, sa realizovali aj investičné práce na objektoch zameraných na poradenstvo, ubytovanie a výcvikovo-rekreačnú činnosť.</w:t>
      </w:r>
    </w:p>
    <w:p w:rsidR="00D00110" w:rsidRPr="00E06CC2" w:rsidRDefault="00D00110" w:rsidP="00E06CC2">
      <w:pPr>
        <w:ind w:firstLine="567"/>
        <w:rPr>
          <w:sz w:val="24"/>
          <w:lang w:val="sk-SK"/>
        </w:rPr>
      </w:pPr>
      <w:r w:rsidRPr="00E06CC2">
        <w:rPr>
          <w:sz w:val="24"/>
          <w:lang w:val="sk-SK"/>
        </w:rPr>
        <w:t xml:space="preserve">Dňa 5. mája 2016 nadobudla účinnosť Zmluva o dielo ZML-2016/1-319:191006 </w:t>
      </w:r>
      <w:r w:rsidR="00E06CC2">
        <w:rPr>
          <w:sz w:val="24"/>
          <w:lang w:val="sk-SK"/>
        </w:rPr>
        <w:br/>
      </w:r>
      <w:r w:rsidRPr="00E06CC2">
        <w:rPr>
          <w:sz w:val="24"/>
          <w:lang w:val="sk-SK"/>
        </w:rPr>
        <w:t xml:space="preserve">na zákazku „Projektová dokumentácia pre stavebné povolenie a realizáciu stavby Poradenské centrum UKF v Nitre“, ktorého zhotoviteľom je firma SH final, s.r.o. Počas tvorby projektovej dokumentácie sa realizovali protokolárne zasadnutia projektanta s osobami zodpovednými za investičný proces na UKF, na ktorých sa riešila technická stránka prestavby, čo je zdokumentované v zápisniciach , ako aj návrhy na zníženie investičnej náročnosti. Výsledkom procesu bola nová zmluva o dielo ZML-2016/1-1173:191006, ktorá nadobudla účinnosť 7. decembra 2016 a ktorá rieši úsporu realizácie stavby cca o 30 tis. Eur oproti pôvodnému rozpočtu. Dňa 8. novembra 2016 bolo začaté stavebné konanie. </w:t>
      </w:r>
      <w:r w:rsidR="00E06CC2">
        <w:rPr>
          <w:sz w:val="24"/>
          <w:lang w:val="sk-SK"/>
        </w:rPr>
        <w:br/>
      </w:r>
      <w:r w:rsidRPr="00E06CC2">
        <w:rPr>
          <w:sz w:val="24"/>
          <w:lang w:val="sk-SK"/>
        </w:rPr>
        <w:t xml:space="preserve">Dňa 21. decembra 2016 bola odovzdaná projektová dokumentácia a začali sa prípravné práce na začatie procesu verejného obstarávania na zhotoviteľa realizácie stavby. Financovanie projektových prác sa realizovalo v súlade s rozpočtom UKF v Nitre a činilo </w:t>
      </w:r>
      <w:r w:rsidR="00E06CC2">
        <w:rPr>
          <w:sz w:val="24"/>
          <w:lang w:val="sk-SK"/>
        </w:rPr>
        <w:br/>
      </w:r>
      <w:r w:rsidRPr="00E06CC2">
        <w:rPr>
          <w:sz w:val="24"/>
          <w:lang w:val="sk-SK"/>
        </w:rPr>
        <w:t>22 655 Eur.</w:t>
      </w:r>
    </w:p>
    <w:p w:rsidR="00D00110" w:rsidRPr="00E06CC2" w:rsidRDefault="00D00110" w:rsidP="00E06CC2">
      <w:pPr>
        <w:ind w:firstLine="567"/>
        <w:rPr>
          <w:sz w:val="24"/>
          <w:lang w:val="sk-SK"/>
        </w:rPr>
      </w:pPr>
      <w:r w:rsidRPr="00E06CC2">
        <w:rPr>
          <w:sz w:val="24"/>
          <w:lang w:val="sk-SK"/>
        </w:rPr>
        <w:t xml:space="preserve">V apríli 2016 bol začatý proces obstarania na zhotoviteľa diela: „Zateplenie a opravy výcvikovo-rekreačného zariadenia UKF, v Patinciach“. Výsledkom verejnej súťaže bola dňa 14. mája 2016 účinná zmluva o dielo ZML-2016/1-361:191006 s firmou Ellio spol. s r o.. </w:t>
      </w:r>
      <w:r w:rsidR="00E06CC2">
        <w:rPr>
          <w:sz w:val="24"/>
          <w:lang w:val="sk-SK"/>
        </w:rPr>
        <w:br/>
      </w:r>
      <w:r w:rsidRPr="00E06CC2">
        <w:rPr>
          <w:sz w:val="24"/>
          <w:lang w:val="sk-SK"/>
        </w:rPr>
        <w:t xml:space="preserve">Dňa 24. mája 2016 bola schválená ohláška na stavebné práce obcou Patince a začalo sa </w:t>
      </w:r>
      <w:r w:rsidR="00E06CC2">
        <w:rPr>
          <w:sz w:val="24"/>
          <w:lang w:val="sk-SK"/>
        </w:rPr>
        <w:br/>
      </w:r>
      <w:r w:rsidRPr="00E06CC2">
        <w:rPr>
          <w:sz w:val="24"/>
          <w:lang w:val="sk-SK"/>
        </w:rPr>
        <w:t>so stavebným prácami. Dielo bolo protokolárne odovzdanie dňa 30.6.2016 a celkové čerpanie na investíciu činilo 56 652 Eur. V letných mesiacoch tak UKF zabezpečila plnohodnotný objekt na výcvik a rekreáciu zamestnancov.</w:t>
      </w:r>
    </w:p>
    <w:p w:rsidR="00D00110" w:rsidRPr="00E06CC2" w:rsidRDefault="00D00110" w:rsidP="00E06CC2">
      <w:pPr>
        <w:ind w:firstLine="567"/>
        <w:rPr>
          <w:sz w:val="24"/>
          <w:lang w:val="sk-SK"/>
        </w:rPr>
      </w:pPr>
      <w:r w:rsidRPr="00E06CC2">
        <w:rPr>
          <w:sz w:val="24"/>
          <w:lang w:val="sk-SK"/>
        </w:rPr>
        <w:t>V decembri 2015 bol  ukončený proces verejného obstarávania na zhotoviteľa rekonštrukčných prác na byte vo vlastníctve UKF v Nitre. Vzhľadom na začiatok celouniverzitnej dovolenky z dôvodu koncoročných sviatkov sa stavebné práce na byte začali v januári 2016. Celkové čerpanie na investíciu činilo 15 765 Eur.</w:t>
      </w:r>
    </w:p>
    <w:p w:rsidR="00D00110" w:rsidRPr="00E06CC2" w:rsidRDefault="00D00110" w:rsidP="00E06CC2">
      <w:pPr>
        <w:ind w:firstLine="567"/>
        <w:rPr>
          <w:sz w:val="24"/>
          <w:lang w:val="sk-SK"/>
        </w:rPr>
      </w:pPr>
      <w:r w:rsidRPr="00E06CC2">
        <w:rPr>
          <w:sz w:val="24"/>
          <w:lang w:val="sk-SK"/>
        </w:rPr>
        <w:t xml:space="preserve">V máji 2016 boli oslovení projektanti na účelom stanovenia predpokladanej hodnoty zákazky jednostupňového projektu týkajúceho sa etapovitej rekonštrukcie kúpeľní, elektroinštalácie, stierok v izbách na ŠD Nitra. Vychádzajúc z toho, že kúpou bývalého interhotelu Nitra (dnešný ŠD Nitra) univerzita  nemá k dispozícii dokumentáciu ex stavu inštalácií, stavebnej časti ani statiky, cena za jednostupňový projekt bez autorského dozoru bola prieskumom trhu stanovená na 40 000 až 46 500 Eur bez DPH a realizácia uvedenej rekonštrukcie ŠD Nitra na 817 750 Eur bez DPH. Uvedené hodnoty presahovali rámec </w:t>
      </w:r>
      <w:r w:rsidRPr="00E06CC2">
        <w:rPr>
          <w:sz w:val="24"/>
          <w:lang w:val="sk-SK"/>
        </w:rPr>
        <w:lastRenderedPageBreak/>
        <w:t>investičných finančných možností univerzity a tak sa v tejto investičnej úlohe ďalej nepokračovalo.</w:t>
      </w:r>
    </w:p>
    <w:p w:rsidR="00D00110" w:rsidRPr="00E06CC2" w:rsidRDefault="00D00110" w:rsidP="00E06CC2">
      <w:pPr>
        <w:ind w:firstLine="567"/>
        <w:rPr>
          <w:sz w:val="24"/>
          <w:lang w:val="sk-SK"/>
        </w:rPr>
      </w:pPr>
      <w:r w:rsidRPr="00E06CC2">
        <w:rPr>
          <w:sz w:val="24"/>
          <w:lang w:val="sk-SK"/>
        </w:rPr>
        <w:t xml:space="preserve">V auguste 2016 bol oslovený generálny projektant existujúcej projektovej dokumentácie týkajúcej sa rekonštrukcie a modernizácie ŠD Brezový háj k stanoveniu predpokladanej hodnoty zákazky v prípade realizácie potrebných stavebných a priestorových zmien. Predpokladaná hodnota zákazky bola projektantom stanovená na 14 100 Eur </w:t>
      </w:r>
      <w:r w:rsidR="00E06CC2">
        <w:rPr>
          <w:sz w:val="24"/>
          <w:lang w:val="sk-SK"/>
        </w:rPr>
        <w:br/>
      </w:r>
      <w:r w:rsidRPr="00E06CC2">
        <w:rPr>
          <w:sz w:val="24"/>
          <w:lang w:val="sk-SK"/>
        </w:rPr>
        <w:t xml:space="preserve">a realizačné práce stavebných úprav cca na 5 mil. Eur. Vzhľadom k tomu že vzájomné rokovania predstaviteľov Slovenskej rektorskej konferencie, zástupcov MŠVVaŠ SR </w:t>
      </w:r>
      <w:r w:rsidR="00E06CC2">
        <w:rPr>
          <w:sz w:val="24"/>
          <w:lang w:val="sk-SK"/>
        </w:rPr>
        <w:br/>
      </w:r>
      <w:r w:rsidRPr="00E06CC2">
        <w:rPr>
          <w:sz w:val="24"/>
          <w:lang w:val="sk-SK"/>
        </w:rPr>
        <w:t xml:space="preserve">a predstaviteľov Úradu vlády nedospeli k prísľubu poskytnutia finančných prostriedkov </w:t>
      </w:r>
      <w:r w:rsidR="00E06CC2">
        <w:rPr>
          <w:sz w:val="24"/>
          <w:lang w:val="sk-SK"/>
        </w:rPr>
        <w:br/>
      </w:r>
      <w:r w:rsidRPr="00E06CC2">
        <w:rPr>
          <w:sz w:val="24"/>
          <w:lang w:val="sk-SK"/>
        </w:rPr>
        <w:t>na rozvoj internátov v roku 2016, zákazka na úpravu projektovej dokumentácie projektantovi nebola zadaná.</w:t>
      </w:r>
    </w:p>
    <w:p w:rsidR="00D00110" w:rsidRPr="00E06CC2" w:rsidRDefault="00D00110" w:rsidP="00E06CC2">
      <w:pPr>
        <w:ind w:firstLine="567"/>
        <w:rPr>
          <w:sz w:val="24"/>
          <w:lang w:val="sk-SK"/>
        </w:rPr>
      </w:pPr>
      <w:r w:rsidRPr="00E06CC2">
        <w:rPr>
          <w:sz w:val="24"/>
          <w:lang w:val="sk-SK"/>
        </w:rPr>
        <w:t>Dňom 6.5.2016 objednávkou 601/4500039111 sa začali práce týkajúce sa opravy spŕch, obkladov a dlažieb na ŠD Zobor, blok E. Dňom 30.5.2016 boli vykonané práce odovzdané. Celkové čerpanie na investíciu si vyžiadalo 5 998,80 Eur.</w:t>
      </w:r>
    </w:p>
    <w:p w:rsidR="00D00110" w:rsidRPr="00E06CC2" w:rsidRDefault="00D00110" w:rsidP="00E06CC2">
      <w:pPr>
        <w:ind w:firstLine="567"/>
        <w:rPr>
          <w:sz w:val="24"/>
          <w:lang w:val="sk-SK"/>
        </w:rPr>
      </w:pPr>
      <w:r w:rsidRPr="00E06CC2">
        <w:rPr>
          <w:sz w:val="24"/>
          <w:lang w:val="sk-SK"/>
        </w:rPr>
        <w:t>Oprava požiarneho rozhlasu v ŠD Nitra sa uskutočnila v auguste 2016. Opravu vykonala firma GN Systems. Dňa 23.8.2016 bola vykonaná funkčná skúška Hlasovej signalizácie požiaru. Investícia bola vykonaná v rozsahu 14 201,54 Eur.</w:t>
      </w:r>
    </w:p>
    <w:p w:rsidR="00D00110" w:rsidRPr="00E06CC2" w:rsidRDefault="00D00110" w:rsidP="00E06CC2">
      <w:pPr>
        <w:ind w:firstLine="567"/>
        <w:rPr>
          <w:sz w:val="24"/>
          <w:lang w:val="sk-SK"/>
        </w:rPr>
      </w:pPr>
      <w:r w:rsidRPr="00E06CC2">
        <w:rPr>
          <w:sz w:val="24"/>
          <w:lang w:val="sk-SK"/>
        </w:rPr>
        <w:t xml:space="preserve">Oprava podlahy v telocvični v hlavnej budove UKF na Tr. A. Hlinku bola vykonaná </w:t>
      </w:r>
      <w:r w:rsidR="00E06CC2">
        <w:rPr>
          <w:sz w:val="24"/>
          <w:lang w:val="sk-SK"/>
        </w:rPr>
        <w:br/>
      </w:r>
      <w:r w:rsidRPr="00E06CC2">
        <w:rPr>
          <w:sz w:val="24"/>
          <w:lang w:val="sk-SK"/>
        </w:rPr>
        <w:t>v zmysle zmluvy č. Z201535812_Z zo dňa 20.11.2015 dodávateľom EKOPOL PLUS s.r.o. Dodávateľ si prebral telocvičňu v januári 18.1.2016 a oprava podlahy trvala do 28.1.2016. Následne po prebratí telocvične sa začali prejavovať nedostatky a 11.2.2016 bola odoslaná reklamácia. Reklamácia bola uznaná a odstránenie nedostatkov bolo vykonané od 13.6.2016 do 27.6.2016. Cena opravy podlahy v telocvični činila 8 100 Eur.</w:t>
      </w:r>
    </w:p>
    <w:p w:rsidR="00D00110" w:rsidRPr="00E06CC2" w:rsidRDefault="00D00110" w:rsidP="00E06CC2">
      <w:pPr>
        <w:ind w:firstLine="567"/>
        <w:rPr>
          <w:sz w:val="24"/>
          <w:lang w:val="sk-SK"/>
        </w:rPr>
      </w:pPr>
      <w:r w:rsidRPr="00E06CC2">
        <w:rPr>
          <w:sz w:val="24"/>
          <w:lang w:val="sk-SK"/>
        </w:rPr>
        <w:t xml:space="preserve">Dňom 16.9.2016 bola spustená zákazka na tvorbu projektovej dokumentácie </w:t>
      </w:r>
      <w:r w:rsidR="00E06CC2">
        <w:rPr>
          <w:sz w:val="24"/>
          <w:lang w:val="sk-SK"/>
        </w:rPr>
        <w:br/>
      </w:r>
      <w:r w:rsidRPr="00E06CC2">
        <w:rPr>
          <w:sz w:val="24"/>
          <w:lang w:val="sk-SK"/>
        </w:rPr>
        <w:t xml:space="preserve">a zabezpečenie súhlasu s projektovou dokumentáciou u dotknutých orgánov, týkajúcej sa kanalizačnej prípojky areálu na Drážovkej ul. k verejnej kanalizácii. Projektová dokumentácia bola odovzdaná v októbri 2016. Celková cena za zákazku činila 488,28 Eur. Realizácia procesu verejného obstarávania zhotoviteľa stavebných prác bude pokračovať v nasledujúcom roku </w:t>
      </w:r>
      <w:r w:rsidR="00E06CC2">
        <w:rPr>
          <w:sz w:val="24"/>
          <w:lang w:val="sk-SK"/>
        </w:rPr>
        <w:br/>
      </w:r>
      <w:r w:rsidRPr="00E06CC2">
        <w:rPr>
          <w:sz w:val="24"/>
          <w:lang w:val="sk-SK"/>
        </w:rPr>
        <w:t>a predpokladané náklady sú 40 tis. Eur.</w:t>
      </w:r>
    </w:p>
    <w:p w:rsidR="00D00110" w:rsidRPr="00E06CC2" w:rsidRDefault="00D00110" w:rsidP="00E06CC2">
      <w:pPr>
        <w:ind w:firstLine="567"/>
        <w:rPr>
          <w:sz w:val="24"/>
          <w:lang w:val="sk-SK"/>
        </w:rPr>
      </w:pPr>
      <w:r w:rsidRPr="00E06CC2">
        <w:rPr>
          <w:sz w:val="24"/>
          <w:lang w:val="sk-SK"/>
        </w:rPr>
        <w:t>Realizácia ďalších investičných operatívnych stavebných činností a s tým súvisiacich prác a služieb, ktorých cieľom bolo zvýšiť kvalitu univerzitných objektov sú aj:</w:t>
      </w:r>
    </w:p>
    <w:p w:rsidR="00D00110" w:rsidRPr="00E06CC2" w:rsidRDefault="00D00110" w:rsidP="0079213E">
      <w:pPr>
        <w:pStyle w:val="Odsekzoznamu"/>
        <w:numPr>
          <w:ilvl w:val="0"/>
          <w:numId w:val="97"/>
        </w:numPr>
        <w:ind w:left="567" w:hanging="283"/>
        <w:rPr>
          <w:sz w:val="24"/>
          <w:lang w:val="sk-SK"/>
        </w:rPr>
      </w:pPr>
      <w:r w:rsidRPr="00E06CC2">
        <w:rPr>
          <w:sz w:val="24"/>
          <w:lang w:val="sk-SK"/>
        </w:rPr>
        <w:t>rekonštrukcia prevádzkových priestorov garáži na Tr. A. Hlinku - cieľom bolo skvalitniť prevádzkové priestory vodičom UKF v Nitre na výkon kancelárskych a údržbových prác,</w:t>
      </w:r>
    </w:p>
    <w:p w:rsidR="00D00110" w:rsidRPr="00E06CC2" w:rsidRDefault="00D00110" w:rsidP="0079213E">
      <w:pPr>
        <w:pStyle w:val="Odsekzoznamu"/>
        <w:numPr>
          <w:ilvl w:val="0"/>
          <w:numId w:val="97"/>
        </w:numPr>
        <w:ind w:left="567" w:hanging="283"/>
        <w:rPr>
          <w:sz w:val="24"/>
          <w:lang w:val="sk-SK"/>
        </w:rPr>
      </w:pPr>
      <w:r w:rsidRPr="00E06CC2">
        <w:rPr>
          <w:sz w:val="24"/>
          <w:lang w:val="sk-SK"/>
        </w:rPr>
        <w:t>úprava regulačnej stanice plynu (pre odstavenie prívodu plynu pri poruche vetrania kuchyne ŠD BH)</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automatiky ovládania elektrickej brány na vjazde na parkovisko Filozofickej fakulty</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vnútorných omietok na Filozofickej fakulte UKF v</w:t>
      </w:r>
      <w:r w:rsidR="00E06CC2">
        <w:rPr>
          <w:sz w:val="24"/>
          <w:lang w:val="sk-SK"/>
        </w:rPr>
        <w:t> </w:t>
      </w:r>
      <w:r w:rsidRPr="00E06CC2">
        <w:rPr>
          <w:sz w:val="24"/>
          <w:lang w:val="sk-SK"/>
        </w:rPr>
        <w:t>Nitre</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 xml:space="preserve">opravy striech na v areáli Pedagogickej fakulty UKF v Nitre a na dekanáte Filozofickej fakulty UKF v Nitre, </w:t>
      </w:r>
    </w:p>
    <w:p w:rsidR="00D00110" w:rsidRPr="00E06CC2" w:rsidRDefault="00D00110" w:rsidP="0079213E">
      <w:pPr>
        <w:pStyle w:val="Odsekzoznamu"/>
        <w:numPr>
          <w:ilvl w:val="0"/>
          <w:numId w:val="97"/>
        </w:numPr>
        <w:ind w:left="567" w:hanging="283"/>
        <w:rPr>
          <w:sz w:val="24"/>
          <w:lang w:val="sk-SK"/>
        </w:rPr>
      </w:pPr>
      <w:r w:rsidRPr="00E06CC2">
        <w:rPr>
          <w:sz w:val="24"/>
          <w:lang w:val="sk-SK"/>
        </w:rPr>
        <w:t xml:space="preserve">oprava chodníka na vstupe do budovy Fakulty sociálnych vied a zdravotníctva UKF </w:t>
      </w:r>
      <w:r w:rsidR="00E06CC2">
        <w:rPr>
          <w:sz w:val="24"/>
          <w:lang w:val="sk-SK"/>
        </w:rPr>
        <w:br/>
      </w:r>
      <w:r w:rsidRPr="00E06CC2">
        <w:rPr>
          <w:sz w:val="24"/>
          <w:lang w:val="sk-SK"/>
        </w:rPr>
        <w:t>v Nitre</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demontážne práce kabeláže a sietí v kancelárskych priestoroch a učebniach katedry hudby na Tr. A. Hlinku po presťahovaní do novovytvoreného Pavilónu hudby</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lastRenderedPageBreak/>
        <w:t>oprava pódia v učebni Q12 na Fakulte sociálnych vied a zdravotníctva UKF v</w:t>
      </w:r>
      <w:r w:rsidR="00E06CC2">
        <w:rPr>
          <w:sz w:val="24"/>
          <w:lang w:val="sk-SK"/>
        </w:rPr>
        <w:t> </w:t>
      </w:r>
      <w:r w:rsidRPr="00E06CC2">
        <w:rPr>
          <w:sz w:val="24"/>
          <w:lang w:val="sk-SK"/>
        </w:rPr>
        <w:t>Nitre</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potrubia rozvodu vody</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 xml:space="preserve">oprava výťahov a ich osvetlenia na Pedagogickej fakulte a Filozofickej fakulte UKF  </w:t>
      </w:r>
      <w:r w:rsidR="00E06CC2" w:rsidRPr="00E06CC2">
        <w:rPr>
          <w:sz w:val="24"/>
          <w:lang w:val="sk-SK"/>
        </w:rPr>
        <w:br/>
      </w:r>
      <w:r w:rsidRPr="00E06CC2">
        <w:rPr>
          <w:sz w:val="24"/>
          <w:lang w:val="sk-SK"/>
        </w:rPr>
        <w:t>v Nitre</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kondenzačného kotla na Filozofickej fakulte UKF v</w:t>
      </w:r>
      <w:r w:rsidR="00E06CC2">
        <w:rPr>
          <w:sz w:val="24"/>
          <w:lang w:val="sk-SK"/>
        </w:rPr>
        <w:t> </w:t>
      </w:r>
      <w:r w:rsidRPr="00E06CC2">
        <w:rPr>
          <w:sz w:val="24"/>
          <w:lang w:val="sk-SK"/>
        </w:rPr>
        <w:t>Nitre</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vchodových dverí Univerzitnej knižnice UKF v</w:t>
      </w:r>
      <w:r w:rsidR="00E06CC2">
        <w:rPr>
          <w:sz w:val="24"/>
          <w:lang w:val="sk-SK"/>
        </w:rPr>
        <w:t> </w:t>
      </w:r>
      <w:r w:rsidRPr="00E06CC2">
        <w:rPr>
          <w:sz w:val="24"/>
          <w:lang w:val="sk-SK"/>
        </w:rPr>
        <w:t>Nitre</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 xml:space="preserve">Oprava elektrickej poruchy výťahu na Pedagogickej fakulte </w:t>
      </w:r>
      <w:r w:rsidR="00E06CC2">
        <w:rPr>
          <w:sz w:val="24"/>
          <w:lang w:val="sk-SK"/>
        </w:rPr>
        <w:t>–</w:t>
      </w:r>
      <w:r w:rsidRPr="00E06CC2">
        <w:rPr>
          <w:sz w:val="24"/>
          <w:lang w:val="sk-SK"/>
        </w:rPr>
        <w:t xml:space="preserve"> KHV</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elektrických posuvných dverí na Fakulte prírodných vied - Nábrežie mládeže</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poplachového systému narušenia objektov</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oprava VN odpojovača v rozvodni k trafostanici na UKF</w:t>
      </w:r>
      <w:r w:rsidR="00E06CC2">
        <w:rPr>
          <w:sz w:val="24"/>
          <w:lang w:val="sk-SK"/>
        </w:rPr>
        <w:t>,</w:t>
      </w:r>
    </w:p>
    <w:p w:rsidR="00D00110" w:rsidRPr="00E06CC2" w:rsidRDefault="00D00110" w:rsidP="0079213E">
      <w:pPr>
        <w:pStyle w:val="Odsekzoznamu"/>
        <w:numPr>
          <w:ilvl w:val="0"/>
          <w:numId w:val="97"/>
        </w:numPr>
        <w:ind w:left="567" w:hanging="283"/>
        <w:rPr>
          <w:sz w:val="24"/>
          <w:lang w:val="sk-SK"/>
        </w:rPr>
      </w:pPr>
      <w:r w:rsidRPr="00E06CC2">
        <w:rPr>
          <w:sz w:val="24"/>
          <w:lang w:val="sk-SK"/>
        </w:rPr>
        <w:t>spustenie novej budovy Pavilónu hudby PF UKF v Nitre do prevádzky</w:t>
      </w:r>
      <w:r w:rsidR="00E06CC2">
        <w:rPr>
          <w:sz w:val="24"/>
          <w:lang w:val="sk-SK"/>
        </w:rPr>
        <w:t>,</w:t>
      </w:r>
    </w:p>
    <w:p w:rsidR="00D00110" w:rsidRPr="00E06CC2" w:rsidRDefault="00D00110" w:rsidP="0079213E">
      <w:pPr>
        <w:pStyle w:val="Odsekzoznamu"/>
        <w:numPr>
          <w:ilvl w:val="0"/>
          <w:numId w:val="97"/>
        </w:numPr>
        <w:ind w:left="567" w:hanging="283"/>
        <w:rPr>
          <w:lang w:val="sk-SK"/>
        </w:rPr>
      </w:pPr>
      <w:r w:rsidRPr="00E06CC2">
        <w:rPr>
          <w:sz w:val="24"/>
          <w:lang w:val="sk-SK"/>
        </w:rPr>
        <w:t xml:space="preserve">spustenie prevádzky bazénu v hlavnej budove UKF v Nitre na Tr. A. Hlinku.  </w:t>
      </w:r>
    </w:p>
    <w:p w:rsidR="00D00110" w:rsidRDefault="00D00110" w:rsidP="00E06CC2">
      <w:pPr>
        <w:ind w:firstLine="567"/>
        <w:rPr>
          <w:rFonts w:asciiTheme="minorHAnsi" w:hAnsiTheme="minorHAnsi" w:cs="Calibri"/>
          <w:sz w:val="24"/>
          <w:szCs w:val="24"/>
          <w:lang w:val="sk-SK"/>
        </w:rPr>
      </w:pPr>
      <w:r w:rsidRPr="00774338">
        <w:rPr>
          <w:rFonts w:asciiTheme="minorHAnsi" w:hAnsiTheme="minorHAnsi" w:cs="Calibri"/>
          <w:sz w:val="24"/>
          <w:szCs w:val="24"/>
          <w:lang w:val="sk-SK"/>
        </w:rPr>
        <w:t xml:space="preserve">Realizácia ďalších investičných operatívnych stavebných činností a s tým súvisiacich prác a služieb, ktorých cieľom bolo zvýšiť kvalitu ubytovacích objektov, objektov určených </w:t>
      </w:r>
      <w:r w:rsidR="00E06CC2">
        <w:rPr>
          <w:rFonts w:asciiTheme="minorHAnsi" w:hAnsiTheme="minorHAnsi" w:cs="Calibri"/>
          <w:sz w:val="24"/>
          <w:szCs w:val="24"/>
          <w:lang w:val="sk-SK"/>
        </w:rPr>
        <w:br/>
      </w:r>
      <w:r w:rsidRPr="00774338">
        <w:rPr>
          <w:rFonts w:asciiTheme="minorHAnsi" w:hAnsiTheme="minorHAnsi" w:cs="Calibri"/>
          <w:sz w:val="24"/>
          <w:szCs w:val="24"/>
          <w:lang w:val="sk-SK"/>
        </w:rPr>
        <w:t>na stravovanie, resp. iné sociálno-spoločenské aktivity študentov a zamestnancov univerzity sú napr.:</w:t>
      </w:r>
    </w:p>
    <w:p w:rsidR="00D00110" w:rsidRPr="00444F66"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o</w:t>
      </w:r>
      <w:r w:rsidRPr="00444F66">
        <w:rPr>
          <w:rFonts w:asciiTheme="minorHAnsi" w:hAnsiTheme="minorHAnsi" w:cs="Calibri"/>
          <w:sz w:val="24"/>
          <w:szCs w:val="24"/>
          <w:lang w:val="sk-SK"/>
        </w:rPr>
        <w:t xml:space="preserve">prava teplovodného zariadenia (kotla) v ŠD Nitra – v pláne bola výmena, avšak </w:t>
      </w:r>
      <w:r w:rsidR="00E06CC2">
        <w:rPr>
          <w:rFonts w:asciiTheme="minorHAnsi" w:hAnsiTheme="minorHAnsi" w:cs="Calibri"/>
          <w:sz w:val="24"/>
          <w:szCs w:val="24"/>
          <w:lang w:val="sk-SK"/>
        </w:rPr>
        <w:br/>
      </w:r>
      <w:r w:rsidRPr="00444F66">
        <w:rPr>
          <w:rFonts w:asciiTheme="minorHAnsi" w:hAnsiTheme="minorHAnsi" w:cs="Calibri"/>
          <w:sz w:val="24"/>
          <w:szCs w:val="24"/>
          <w:lang w:val="sk-SK"/>
        </w:rPr>
        <w:t xml:space="preserve">po dôkladnom šetrení sa pristúpilo na hospodárnejší variant a to opravu, </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o</w:t>
      </w:r>
      <w:r w:rsidRPr="00774338">
        <w:rPr>
          <w:rFonts w:asciiTheme="minorHAnsi" w:hAnsiTheme="minorHAnsi" w:cs="Calibri"/>
          <w:sz w:val="24"/>
          <w:szCs w:val="24"/>
          <w:lang w:val="sk-SK"/>
        </w:rPr>
        <w:t>prava poškodenej kanalizácie v bloku H na ŠD Zobor</w:t>
      </w:r>
      <w:r w:rsidR="00E06CC2">
        <w:rPr>
          <w:rFonts w:asciiTheme="minorHAnsi" w:hAnsiTheme="minorHAnsi" w:cs="Calibri"/>
          <w:sz w:val="24"/>
          <w:szCs w:val="24"/>
          <w:lang w:val="sk-SK"/>
        </w:rPr>
        <w:t>,</w:t>
      </w:r>
      <w:r w:rsidRPr="00774338">
        <w:rPr>
          <w:rFonts w:asciiTheme="minorHAnsi" w:hAnsiTheme="minorHAnsi" w:cs="Calibri"/>
          <w:sz w:val="24"/>
          <w:szCs w:val="24"/>
          <w:lang w:val="sk-SK"/>
        </w:rPr>
        <w:t xml:space="preserve"> </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v</w:t>
      </w:r>
      <w:r w:rsidRPr="00774338">
        <w:rPr>
          <w:rFonts w:asciiTheme="minorHAnsi" w:hAnsiTheme="minorHAnsi" w:cs="Calibri"/>
          <w:sz w:val="24"/>
          <w:szCs w:val="24"/>
          <w:lang w:val="sk-SK"/>
        </w:rPr>
        <w:t>ýmena poškodeného potrubia na studenú vodu – ŠD Nitra,</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o</w:t>
      </w:r>
      <w:r w:rsidRPr="00774338">
        <w:rPr>
          <w:rFonts w:asciiTheme="minorHAnsi" w:hAnsiTheme="minorHAnsi" w:cs="Calibri"/>
          <w:sz w:val="24"/>
          <w:szCs w:val="24"/>
          <w:lang w:val="sk-SK"/>
        </w:rPr>
        <w:t>dstránenie havárie kanalizačného systému na ŠD Brezový háj</w:t>
      </w:r>
      <w:r w:rsidR="00E06CC2">
        <w:rPr>
          <w:rFonts w:asciiTheme="minorHAnsi" w:hAnsiTheme="minorHAnsi" w:cs="Calibri"/>
          <w:sz w:val="24"/>
          <w:szCs w:val="24"/>
          <w:lang w:val="sk-SK"/>
        </w:rPr>
        <w:t>,</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o</w:t>
      </w:r>
      <w:r w:rsidRPr="00774338">
        <w:rPr>
          <w:rFonts w:asciiTheme="minorHAnsi" w:hAnsiTheme="minorHAnsi" w:cs="Calibri"/>
          <w:sz w:val="24"/>
          <w:szCs w:val="24"/>
          <w:lang w:val="sk-SK"/>
        </w:rPr>
        <w:t xml:space="preserve">prava havarijného stavu plynového kotla v </w:t>
      </w:r>
      <w:r>
        <w:rPr>
          <w:rFonts w:asciiTheme="minorHAnsi" w:hAnsiTheme="minorHAnsi" w:cs="Calibri"/>
          <w:sz w:val="24"/>
          <w:szCs w:val="24"/>
          <w:lang w:val="sk-SK"/>
        </w:rPr>
        <w:t>Š</w:t>
      </w:r>
      <w:r w:rsidRPr="00774338">
        <w:rPr>
          <w:rFonts w:asciiTheme="minorHAnsi" w:hAnsiTheme="minorHAnsi" w:cs="Calibri"/>
          <w:sz w:val="24"/>
          <w:szCs w:val="24"/>
          <w:lang w:val="sk-SK"/>
        </w:rPr>
        <w:t>D Brezový háj – univerzitná kuchyňa</w:t>
      </w:r>
      <w:r w:rsidR="00E06CC2">
        <w:rPr>
          <w:rFonts w:asciiTheme="minorHAnsi" w:hAnsiTheme="minorHAnsi" w:cs="Calibri"/>
          <w:sz w:val="24"/>
          <w:szCs w:val="24"/>
          <w:lang w:val="sk-SK"/>
        </w:rPr>
        <w:t>,</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v</w:t>
      </w:r>
      <w:r w:rsidRPr="00774338">
        <w:rPr>
          <w:rFonts w:asciiTheme="minorHAnsi" w:hAnsiTheme="minorHAnsi" w:cs="Calibri"/>
          <w:sz w:val="24"/>
          <w:szCs w:val="24"/>
          <w:lang w:val="sk-SK"/>
        </w:rPr>
        <w:t>ytýčenie hranice parcely pre objekt ŠD Nitra</w:t>
      </w:r>
      <w:r w:rsidR="00E06CC2">
        <w:rPr>
          <w:rFonts w:asciiTheme="minorHAnsi" w:hAnsiTheme="minorHAnsi" w:cs="Calibri"/>
          <w:sz w:val="24"/>
          <w:szCs w:val="24"/>
          <w:lang w:val="sk-SK"/>
        </w:rPr>
        <w:t>,</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ú</w:t>
      </w:r>
      <w:r w:rsidRPr="00774338">
        <w:rPr>
          <w:rFonts w:asciiTheme="minorHAnsi" w:hAnsiTheme="minorHAnsi" w:cs="Calibri"/>
          <w:sz w:val="24"/>
          <w:szCs w:val="24"/>
          <w:lang w:val="sk-SK"/>
        </w:rPr>
        <w:t>prava plynoinštalácie regulačnej stanice plynu na ŠD Brezový háj</w:t>
      </w:r>
      <w:r w:rsidR="00E06CC2">
        <w:rPr>
          <w:rFonts w:asciiTheme="minorHAnsi" w:hAnsiTheme="minorHAnsi" w:cs="Calibri"/>
          <w:sz w:val="24"/>
          <w:szCs w:val="24"/>
          <w:lang w:val="sk-SK"/>
        </w:rPr>
        <w:t>,</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o</w:t>
      </w:r>
      <w:r w:rsidRPr="00774338">
        <w:rPr>
          <w:rFonts w:asciiTheme="minorHAnsi" w:hAnsiTheme="minorHAnsi" w:cs="Calibri"/>
          <w:sz w:val="24"/>
          <w:szCs w:val="24"/>
          <w:lang w:val="sk-SK"/>
        </w:rPr>
        <w:t>dstránenie havárie ohrevu teplej úžitkovej vody – kotolňa objektu ŠD Nitra</w:t>
      </w:r>
      <w:r w:rsidR="00E06CC2">
        <w:rPr>
          <w:rFonts w:asciiTheme="minorHAnsi" w:hAnsiTheme="minorHAnsi" w:cs="Calibri"/>
          <w:sz w:val="24"/>
          <w:szCs w:val="24"/>
          <w:lang w:val="sk-SK"/>
        </w:rPr>
        <w:t>,</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o</w:t>
      </w:r>
      <w:r w:rsidRPr="00774338">
        <w:rPr>
          <w:rFonts w:asciiTheme="minorHAnsi" w:hAnsiTheme="minorHAnsi" w:cs="Calibri"/>
          <w:sz w:val="24"/>
          <w:szCs w:val="24"/>
          <w:lang w:val="sk-SK"/>
        </w:rPr>
        <w:t>prava plynového kotla na ŠD Zobor</w:t>
      </w:r>
      <w:r w:rsidR="00E06CC2">
        <w:rPr>
          <w:rFonts w:asciiTheme="minorHAnsi" w:hAnsiTheme="minorHAnsi" w:cs="Calibri"/>
          <w:sz w:val="24"/>
          <w:szCs w:val="24"/>
          <w:lang w:val="sk-SK"/>
        </w:rPr>
        <w:t>,</w:t>
      </w:r>
    </w:p>
    <w:p w:rsidR="00D00110" w:rsidRPr="00774338" w:rsidRDefault="00D00110" w:rsidP="0079213E">
      <w:pPr>
        <w:pStyle w:val="Odsekzoznamu"/>
        <w:numPr>
          <w:ilvl w:val="0"/>
          <w:numId w:val="17"/>
        </w:numPr>
        <w:rPr>
          <w:rFonts w:asciiTheme="minorHAnsi" w:hAnsiTheme="minorHAnsi" w:cs="Calibri"/>
          <w:sz w:val="24"/>
          <w:szCs w:val="24"/>
          <w:lang w:val="sk-SK"/>
        </w:rPr>
      </w:pPr>
      <w:r>
        <w:rPr>
          <w:rFonts w:asciiTheme="minorHAnsi" w:hAnsiTheme="minorHAnsi" w:cs="Calibri"/>
          <w:sz w:val="24"/>
          <w:szCs w:val="24"/>
          <w:lang w:val="sk-SK"/>
        </w:rPr>
        <w:t>o</w:t>
      </w:r>
      <w:r w:rsidRPr="00774338">
        <w:rPr>
          <w:rFonts w:asciiTheme="minorHAnsi" w:hAnsiTheme="minorHAnsi" w:cs="Calibri"/>
          <w:sz w:val="24"/>
          <w:szCs w:val="24"/>
          <w:lang w:val="sk-SK"/>
        </w:rPr>
        <w:t>prava primárneho teplovodného okruhu na ŠD Brezový háj</w:t>
      </w:r>
      <w:r w:rsidR="00E06CC2">
        <w:rPr>
          <w:rFonts w:asciiTheme="minorHAnsi" w:hAnsiTheme="minorHAnsi" w:cs="Calibri"/>
          <w:sz w:val="24"/>
          <w:szCs w:val="24"/>
          <w:lang w:val="sk-SK"/>
        </w:rPr>
        <w:t>.</w:t>
      </w:r>
    </w:p>
    <w:p w:rsidR="00D00110" w:rsidRDefault="00D00110" w:rsidP="00E06CC2">
      <w:pPr>
        <w:ind w:firstLine="567"/>
        <w:rPr>
          <w:rFonts w:asciiTheme="minorHAnsi" w:hAnsiTheme="minorHAnsi" w:cs="Calibri"/>
          <w:sz w:val="24"/>
          <w:szCs w:val="24"/>
          <w:lang w:val="sk-SK"/>
        </w:rPr>
      </w:pPr>
      <w:r w:rsidRPr="00444F66">
        <w:rPr>
          <w:rFonts w:asciiTheme="minorHAnsi" w:hAnsiTheme="minorHAnsi" w:cs="Calibri"/>
          <w:sz w:val="24"/>
          <w:szCs w:val="24"/>
          <w:lang w:val="sk-SK"/>
        </w:rPr>
        <w:t xml:space="preserve">Ostatné investičné akcie z Plánu investičných akcií na rok 2016 sa nerealizovali </w:t>
      </w:r>
      <w:r w:rsidR="00E06CC2">
        <w:rPr>
          <w:rFonts w:asciiTheme="minorHAnsi" w:hAnsiTheme="minorHAnsi" w:cs="Calibri"/>
          <w:sz w:val="24"/>
          <w:szCs w:val="24"/>
          <w:lang w:val="sk-SK"/>
        </w:rPr>
        <w:br/>
      </w:r>
      <w:r w:rsidRPr="00444F66">
        <w:rPr>
          <w:rFonts w:asciiTheme="minorHAnsi" w:hAnsiTheme="minorHAnsi" w:cs="Calibri"/>
          <w:sz w:val="24"/>
          <w:szCs w:val="24"/>
          <w:lang w:val="sk-SK"/>
        </w:rPr>
        <w:t>z dôvodu nedostatku finančných prostriedkov vyčlenených na investičný rozvoj na rok 2016, alebo z dôvodu, že nenastal taký havarijný stav, ktorý by bolo potrebné nevyhnutne realizovať. Dôvodom, ktorý posúva niektoré investičné úlohy do roku 201</w:t>
      </w:r>
      <w:r>
        <w:rPr>
          <w:rFonts w:asciiTheme="minorHAnsi" w:hAnsiTheme="minorHAnsi" w:cs="Calibri"/>
          <w:sz w:val="24"/>
          <w:szCs w:val="24"/>
          <w:lang w:val="sk-SK"/>
        </w:rPr>
        <w:t>7</w:t>
      </w:r>
      <w:r w:rsidRPr="00444F66">
        <w:rPr>
          <w:rFonts w:asciiTheme="minorHAnsi" w:hAnsiTheme="minorHAnsi" w:cs="Calibri"/>
          <w:sz w:val="24"/>
          <w:szCs w:val="24"/>
          <w:lang w:val="sk-SK"/>
        </w:rPr>
        <w:t xml:space="preserve"> je aj</w:t>
      </w:r>
      <w:r w:rsidRPr="007B62F4">
        <w:rPr>
          <w:rFonts w:asciiTheme="minorHAnsi" w:hAnsiTheme="minorHAnsi" w:cs="Calibri"/>
          <w:sz w:val="24"/>
          <w:szCs w:val="24"/>
          <w:lang w:val="sk-SK"/>
        </w:rPr>
        <w:t xml:space="preserve"> časová logistika, t.j. zložitosť procesu verejného obstarávania, dlhšia časová potreba na tvorbu kvalitnej projektovej dokumentácie a samotná realizácia stavby, resp. rekonštrukcie v zmysle projektovej dokumentácie, ktoré nebolo možné zrealizovať za obdobie jedného kalendárneho roka.</w:t>
      </w:r>
    </w:p>
    <w:p w:rsidR="00E06CC2" w:rsidRDefault="00E06CC2" w:rsidP="00E06CC2">
      <w:pPr>
        <w:ind w:firstLine="567"/>
        <w:rPr>
          <w:rFonts w:asciiTheme="minorHAnsi" w:hAnsiTheme="minorHAnsi" w:cs="Calibri"/>
          <w:sz w:val="24"/>
          <w:szCs w:val="24"/>
          <w:lang w:val="sk-SK"/>
        </w:rPr>
      </w:pPr>
    </w:p>
    <w:p w:rsidR="00E06CC2" w:rsidRDefault="00E06CC2" w:rsidP="00E06CC2">
      <w:pPr>
        <w:ind w:firstLine="567"/>
        <w:rPr>
          <w:rFonts w:asciiTheme="minorHAnsi" w:hAnsiTheme="minorHAnsi" w:cs="Calibri"/>
          <w:sz w:val="24"/>
          <w:szCs w:val="24"/>
          <w:lang w:val="sk-SK"/>
        </w:rPr>
      </w:pPr>
    </w:p>
    <w:p w:rsidR="00E06CC2" w:rsidRDefault="00E06CC2" w:rsidP="00E06CC2">
      <w:pPr>
        <w:ind w:firstLine="567"/>
        <w:rPr>
          <w:rFonts w:asciiTheme="minorHAnsi" w:hAnsiTheme="minorHAnsi" w:cs="Calibri"/>
          <w:sz w:val="24"/>
          <w:szCs w:val="24"/>
          <w:lang w:val="sk-SK"/>
        </w:rPr>
      </w:pPr>
    </w:p>
    <w:p w:rsidR="00E06CC2" w:rsidRDefault="00E06CC2" w:rsidP="00E06CC2">
      <w:pPr>
        <w:ind w:firstLine="567"/>
        <w:rPr>
          <w:rFonts w:asciiTheme="minorHAnsi" w:hAnsiTheme="minorHAnsi" w:cs="Calibri"/>
          <w:sz w:val="24"/>
          <w:szCs w:val="24"/>
          <w:lang w:val="sk-SK"/>
        </w:rPr>
      </w:pPr>
    </w:p>
    <w:p w:rsidR="00E06CC2" w:rsidRDefault="00E06CC2" w:rsidP="00E06CC2">
      <w:pPr>
        <w:ind w:firstLine="567"/>
        <w:rPr>
          <w:rFonts w:asciiTheme="minorHAnsi" w:hAnsiTheme="minorHAnsi" w:cs="Calibri"/>
          <w:sz w:val="24"/>
          <w:szCs w:val="24"/>
          <w:lang w:val="sk-SK"/>
        </w:rPr>
      </w:pPr>
    </w:p>
    <w:p w:rsidR="00E06CC2" w:rsidRDefault="00E06CC2" w:rsidP="00E06CC2">
      <w:pPr>
        <w:ind w:firstLine="567"/>
        <w:rPr>
          <w:rFonts w:asciiTheme="minorHAnsi" w:hAnsiTheme="minorHAnsi" w:cs="Calibri"/>
          <w:sz w:val="24"/>
          <w:szCs w:val="24"/>
          <w:lang w:val="sk-SK"/>
        </w:rPr>
      </w:pPr>
    </w:p>
    <w:p w:rsidR="00E06CC2" w:rsidRDefault="00E06CC2" w:rsidP="00E06CC2">
      <w:pPr>
        <w:ind w:firstLine="567"/>
        <w:rPr>
          <w:rFonts w:asciiTheme="minorHAnsi" w:hAnsiTheme="minorHAnsi" w:cs="Calibri"/>
          <w:sz w:val="24"/>
          <w:szCs w:val="24"/>
          <w:lang w:val="sk-SK"/>
        </w:rPr>
      </w:pPr>
    </w:p>
    <w:p w:rsidR="00E06CC2" w:rsidRPr="007B62F4" w:rsidRDefault="00E06CC2" w:rsidP="00E06CC2">
      <w:pPr>
        <w:ind w:firstLine="567"/>
        <w:rPr>
          <w:rFonts w:asciiTheme="minorHAnsi" w:hAnsiTheme="minorHAnsi" w:cs="Calibri"/>
          <w:sz w:val="24"/>
          <w:szCs w:val="24"/>
          <w:lang w:val="sk-SK"/>
        </w:rPr>
      </w:pPr>
    </w:p>
    <w:p w:rsidR="00750A75" w:rsidRPr="002436BB" w:rsidRDefault="00750A75" w:rsidP="00CD34EF">
      <w:pPr>
        <w:pStyle w:val="Nadpis1"/>
        <w:rPr>
          <w:lang w:val="sk-SK"/>
        </w:rPr>
      </w:pPr>
      <w:bookmarkStart w:id="244" w:name="_Toc447794111"/>
      <w:bookmarkStart w:id="245" w:name="_Toc481503946"/>
      <w:r>
        <w:rPr>
          <w:lang w:val="sk-SK"/>
        </w:rPr>
        <w:lastRenderedPageBreak/>
        <w:t>Medzinárodné aktivity</w:t>
      </w:r>
      <w:bookmarkEnd w:id="244"/>
      <w:bookmarkEnd w:id="245"/>
    </w:p>
    <w:p w:rsidR="00750A75" w:rsidRPr="002436BB" w:rsidRDefault="00750A75" w:rsidP="00750A75">
      <w:pPr>
        <w:tabs>
          <w:tab w:val="left" w:pos="8505"/>
        </w:tabs>
        <w:rPr>
          <w:sz w:val="24"/>
          <w:szCs w:val="24"/>
          <w:lang w:val="sk-SK"/>
        </w:rPr>
      </w:pPr>
    </w:p>
    <w:p w:rsidR="008B3C30" w:rsidRDefault="008B3C30" w:rsidP="008B3C30">
      <w:pPr>
        <w:rPr>
          <w:rFonts w:asciiTheme="minorHAnsi" w:hAnsiTheme="minorHAnsi" w:cstheme="minorHAnsi"/>
          <w:sz w:val="24"/>
          <w:szCs w:val="24"/>
          <w:lang w:val="sk-SK"/>
        </w:rPr>
      </w:pPr>
    </w:p>
    <w:p w:rsidR="00D00110" w:rsidRPr="00E06CC2" w:rsidRDefault="00D00110" w:rsidP="00E06CC2">
      <w:pPr>
        <w:ind w:firstLine="567"/>
        <w:rPr>
          <w:rFonts w:eastAsiaTheme="minorHAnsi"/>
          <w:sz w:val="24"/>
          <w:lang w:val="sk-SK" w:eastAsia="sk-SK" w:bidi="ar-SA"/>
        </w:rPr>
      </w:pPr>
      <w:r w:rsidRPr="00E06CC2">
        <w:rPr>
          <w:rFonts w:eastAsiaTheme="minorHAnsi"/>
          <w:sz w:val="24"/>
          <w:lang w:val="sk-SK" w:eastAsia="sk-SK" w:bidi="ar-SA"/>
        </w:rPr>
        <w:t>V súlade s aktualizovaným dlhodobým zámerom UKF predstavuje internacionalizácia integrálnu súčasť aktivít UKF v pedagogickej a vedeckovýskumnej oblasti a realizuje sa formou bilaterálnych, resp. multilaterálnych zmlúv, medzinárodných edukačných a vedecko</w:t>
      </w:r>
      <w:r w:rsidRPr="00E06CC2">
        <w:rPr>
          <w:rFonts w:eastAsiaTheme="minorHAnsi"/>
          <w:color w:val="FF0000"/>
          <w:sz w:val="24"/>
          <w:lang w:val="sk-SK" w:eastAsia="sk-SK" w:bidi="ar-SA"/>
        </w:rPr>
        <w:t>-</w:t>
      </w:r>
      <w:r w:rsidRPr="00E06CC2">
        <w:rPr>
          <w:rFonts w:eastAsiaTheme="minorHAnsi"/>
          <w:sz w:val="24"/>
          <w:lang w:val="sk-SK" w:eastAsia="sk-SK" w:bidi="ar-SA"/>
        </w:rPr>
        <w:t xml:space="preserve">výskumných projektov a programov, účasťou pedagógov a študentov na vzdelávacích </w:t>
      </w:r>
      <w:r w:rsidR="00E06CC2">
        <w:rPr>
          <w:rFonts w:eastAsiaTheme="minorHAnsi"/>
          <w:sz w:val="24"/>
          <w:lang w:val="sk-SK" w:eastAsia="sk-SK" w:bidi="ar-SA"/>
        </w:rPr>
        <w:br/>
      </w:r>
      <w:r w:rsidRPr="00E06CC2">
        <w:rPr>
          <w:rFonts w:eastAsiaTheme="minorHAnsi"/>
          <w:sz w:val="24"/>
          <w:lang w:val="sk-SK" w:eastAsia="sk-SK" w:bidi="ar-SA"/>
        </w:rPr>
        <w:t xml:space="preserve">a vedeckých podujatiach v zahraničí, členstvom UKF a jej zamestnancov v medzinárodných organizáciách, radách a výboroch, ako aj budovaním sietí v rámci medzinárodného výskumu. </w:t>
      </w:r>
    </w:p>
    <w:p w:rsidR="00D00110" w:rsidRPr="00E06CC2" w:rsidRDefault="00D00110" w:rsidP="00E06CC2">
      <w:pPr>
        <w:ind w:firstLine="567"/>
        <w:rPr>
          <w:rFonts w:eastAsiaTheme="minorHAnsi"/>
          <w:sz w:val="24"/>
          <w:lang w:val="sk-SK" w:eastAsia="sk-SK" w:bidi="ar-SA"/>
        </w:rPr>
      </w:pPr>
      <w:r w:rsidRPr="00E06CC2">
        <w:rPr>
          <w:rFonts w:eastAsiaTheme="minorHAnsi"/>
          <w:sz w:val="24"/>
          <w:lang w:val="sk-SK" w:eastAsia="sk-SK" w:bidi="ar-SA"/>
        </w:rPr>
        <w:t>S cieľom podpory rozvoja vzdelanosti, kultúry, hospodárskeho života a rozvoja nielen v rámci svojho regiónu, ale i v širšom</w:t>
      </w:r>
      <w:r w:rsidRPr="00E06CC2">
        <w:rPr>
          <w:rFonts w:eastAsiaTheme="minorHAnsi"/>
          <w:color w:val="FF0000"/>
          <w:sz w:val="24"/>
          <w:lang w:val="sk-SK" w:eastAsia="sk-SK" w:bidi="ar-SA"/>
        </w:rPr>
        <w:t xml:space="preserve"> </w:t>
      </w:r>
      <w:r w:rsidRPr="00E06CC2">
        <w:rPr>
          <w:rFonts w:eastAsiaTheme="minorHAnsi"/>
          <w:sz w:val="24"/>
          <w:lang w:val="sk-SK" w:eastAsia="sk-SK" w:bidi="ar-SA"/>
        </w:rPr>
        <w:t>medzinárodnom meradle UKF uzatvorila bilaterálne  dohody s radom vysokoškolských inštitúcií v zahraničí. Tieto dohody definujú rámec a tvoria východisko pre tvorivú spoluprácu univerzitných pracovísk.</w:t>
      </w:r>
    </w:p>
    <w:p w:rsidR="00D00110" w:rsidRPr="00E06CC2" w:rsidRDefault="00D00110" w:rsidP="00E06CC2">
      <w:pPr>
        <w:ind w:firstLine="567"/>
        <w:rPr>
          <w:rFonts w:eastAsiaTheme="minorHAnsi"/>
          <w:sz w:val="24"/>
          <w:lang w:val="sk-SK" w:eastAsia="sk-SK" w:bidi="ar-SA"/>
        </w:rPr>
      </w:pPr>
      <w:r w:rsidRPr="00E06CC2">
        <w:rPr>
          <w:rFonts w:eastAsiaTheme="minorHAnsi"/>
          <w:sz w:val="24"/>
          <w:lang w:val="sk-SK" w:eastAsia="sk-SK" w:bidi="ar-SA"/>
        </w:rPr>
        <w:t>V súlade so strategickými zámermi a cieľmi uvedenými v bodoch I-10 a I-11 dlhodobého zámeru UKF napĺňa dohody o medzinárodnej spolupráci vo forme mobilít študentov a zamestnancov a národných i medzinárodných edukačných a vedeckých projektov.</w:t>
      </w:r>
    </w:p>
    <w:p w:rsidR="00D00110" w:rsidRDefault="00D00110" w:rsidP="00D00110">
      <w:pPr>
        <w:rPr>
          <w:rFonts w:eastAsiaTheme="minorEastAsia"/>
          <w:lang w:val="sk-SK"/>
        </w:rPr>
      </w:pPr>
    </w:p>
    <w:p w:rsidR="00750A75" w:rsidRPr="00F977EA" w:rsidRDefault="00750A75" w:rsidP="00CD34EF">
      <w:pPr>
        <w:pStyle w:val="Nadpis2"/>
        <w:rPr>
          <w:rFonts w:eastAsiaTheme="minorEastAsia"/>
        </w:rPr>
      </w:pPr>
      <w:bookmarkStart w:id="246" w:name="_Toc447794112"/>
      <w:bookmarkStart w:id="247" w:name="_Toc481503947"/>
      <w:r>
        <w:t>Bilaterálne dohody o spolupráci a Erasmus dohody</w:t>
      </w:r>
      <w:bookmarkEnd w:id="246"/>
      <w:bookmarkEnd w:id="247"/>
    </w:p>
    <w:p w:rsidR="008B3C30" w:rsidRDefault="008B3C30" w:rsidP="008B3C30">
      <w:pPr>
        <w:pStyle w:val="Bezriadkovania"/>
        <w:spacing w:line="276" w:lineRule="auto"/>
        <w:rPr>
          <w:rFonts w:ascii="Times New Roman" w:hAnsi="Times New Roman"/>
          <w:sz w:val="24"/>
          <w:szCs w:val="24"/>
          <w:lang w:eastAsia="sk-SK"/>
        </w:rPr>
      </w:pPr>
    </w:p>
    <w:p w:rsidR="00D00110" w:rsidRPr="00E06CC2" w:rsidRDefault="00D00110" w:rsidP="00835DE0">
      <w:pPr>
        <w:ind w:firstLine="567"/>
        <w:rPr>
          <w:sz w:val="24"/>
        </w:rPr>
      </w:pPr>
      <w:r w:rsidRPr="00E06CC2">
        <w:rPr>
          <w:sz w:val="24"/>
          <w:lang w:eastAsia="sk-SK"/>
        </w:rPr>
        <w:t>Bilaterálne dohody o spolupráci definujú rámec a tvoria východisko pre tvorivú spoluprácu pracovísk UKF a fakúlt, pričom rozsah aktivít bilaterálnej spolupráce možno vymedziť nasledovnými kľúčovými oblasťami:</w:t>
      </w:r>
    </w:p>
    <w:p w:rsidR="00D00110" w:rsidRPr="00E06CC2" w:rsidRDefault="00D00110" w:rsidP="0079213E">
      <w:pPr>
        <w:pStyle w:val="Odsekzoznamu"/>
        <w:numPr>
          <w:ilvl w:val="0"/>
          <w:numId w:val="98"/>
        </w:numPr>
        <w:ind w:left="567" w:hanging="283"/>
        <w:rPr>
          <w:sz w:val="24"/>
        </w:rPr>
      </w:pPr>
      <w:r w:rsidRPr="00E06CC2">
        <w:rPr>
          <w:sz w:val="24"/>
        </w:rPr>
        <w:t>zapojenie sa do spoločnej práce v oblasti vzdelávania a vedy,</w:t>
      </w:r>
    </w:p>
    <w:p w:rsidR="00D00110" w:rsidRPr="00E06CC2" w:rsidRDefault="00D00110" w:rsidP="0079213E">
      <w:pPr>
        <w:pStyle w:val="Odsekzoznamu"/>
        <w:numPr>
          <w:ilvl w:val="0"/>
          <w:numId w:val="98"/>
        </w:numPr>
        <w:ind w:left="567" w:hanging="283"/>
        <w:rPr>
          <w:sz w:val="24"/>
        </w:rPr>
      </w:pPr>
      <w:r w:rsidRPr="00E06CC2">
        <w:rPr>
          <w:sz w:val="24"/>
        </w:rPr>
        <w:t>vytvorenie potrebných podmienok pre výmenu pedagogických a výskumných pracovníkov a študentov,</w:t>
      </w:r>
    </w:p>
    <w:p w:rsidR="00D00110" w:rsidRPr="00E06CC2" w:rsidRDefault="00D00110" w:rsidP="0079213E">
      <w:pPr>
        <w:pStyle w:val="Odsekzoznamu"/>
        <w:numPr>
          <w:ilvl w:val="0"/>
          <w:numId w:val="98"/>
        </w:numPr>
        <w:ind w:left="567" w:hanging="283"/>
        <w:rPr>
          <w:sz w:val="24"/>
        </w:rPr>
      </w:pPr>
      <w:r w:rsidRPr="00E06CC2">
        <w:rPr>
          <w:sz w:val="24"/>
        </w:rPr>
        <w:t>vzájomná výmena vedeckých diel a výsledkov vedeckej práce,</w:t>
      </w:r>
    </w:p>
    <w:p w:rsidR="00D00110" w:rsidRPr="00E06CC2" w:rsidRDefault="00D00110" w:rsidP="0079213E">
      <w:pPr>
        <w:pStyle w:val="Odsekzoznamu"/>
        <w:numPr>
          <w:ilvl w:val="0"/>
          <w:numId w:val="98"/>
        </w:numPr>
        <w:ind w:left="567" w:hanging="283"/>
        <w:rPr>
          <w:sz w:val="24"/>
        </w:rPr>
      </w:pPr>
      <w:r w:rsidRPr="00E06CC2">
        <w:rPr>
          <w:sz w:val="24"/>
        </w:rPr>
        <w:t>spoločná vedecko-výskumná činnosť,</w:t>
      </w:r>
    </w:p>
    <w:p w:rsidR="00D00110" w:rsidRPr="00E06CC2" w:rsidRDefault="00D00110" w:rsidP="0079213E">
      <w:pPr>
        <w:pStyle w:val="Odsekzoznamu"/>
        <w:numPr>
          <w:ilvl w:val="0"/>
          <w:numId w:val="98"/>
        </w:numPr>
        <w:ind w:left="567" w:hanging="283"/>
        <w:rPr>
          <w:sz w:val="24"/>
        </w:rPr>
      </w:pPr>
      <w:r w:rsidRPr="00E06CC2">
        <w:rPr>
          <w:sz w:val="24"/>
        </w:rPr>
        <w:t>vzájomné publikovanie výsledkov vedeckej práce,</w:t>
      </w:r>
    </w:p>
    <w:p w:rsidR="00D00110" w:rsidRPr="00E06CC2" w:rsidRDefault="00D00110" w:rsidP="0079213E">
      <w:pPr>
        <w:pStyle w:val="Odsekzoznamu"/>
        <w:numPr>
          <w:ilvl w:val="0"/>
          <w:numId w:val="98"/>
        </w:numPr>
        <w:ind w:left="567" w:hanging="283"/>
        <w:rPr>
          <w:sz w:val="24"/>
        </w:rPr>
      </w:pPr>
      <w:r w:rsidRPr="00E06CC2">
        <w:rPr>
          <w:sz w:val="24"/>
        </w:rPr>
        <w:t>spolupráca na vedeckých projektoch,</w:t>
      </w:r>
    </w:p>
    <w:p w:rsidR="00D00110" w:rsidRPr="00E06CC2" w:rsidRDefault="00D00110" w:rsidP="0079213E">
      <w:pPr>
        <w:pStyle w:val="Odsekzoznamu"/>
        <w:numPr>
          <w:ilvl w:val="0"/>
          <w:numId w:val="98"/>
        </w:numPr>
        <w:ind w:left="567" w:hanging="283"/>
        <w:rPr>
          <w:sz w:val="24"/>
        </w:rPr>
      </w:pPr>
      <w:r w:rsidRPr="00E06CC2">
        <w:rPr>
          <w:sz w:val="24"/>
        </w:rPr>
        <w:t>spoločné organizovanie vedeckých podujatí (konferencií, seminárov, sympózií),</w:t>
      </w:r>
    </w:p>
    <w:p w:rsidR="00D00110" w:rsidRPr="00E06CC2" w:rsidRDefault="00D00110" w:rsidP="0079213E">
      <w:pPr>
        <w:pStyle w:val="Odsekzoznamu"/>
        <w:numPr>
          <w:ilvl w:val="0"/>
          <w:numId w:val="98"/>
        </w:numPr>
        <w:ind w:left="567" w:hanging="283"/>
        <w:rPr>
          <w:sz w:val="24"/>
        </w:rPr>
      </w:pPr>
      <w:r w:rsidRPr="00E06CC2">
        <w:rPr>
          <w:sz w:val="24"/>
        </w:rPr>
        <w:t xml:space="preserve">tvorba spoločných študijných programov (tzv. </w:t>
      </w:r>
      <w:r w:rsidRPr="00E06CC2">
        <w:rPr>
          <w:sz w:val="24"/>
          <w:lang w:val="en-GB"/>
        </w:rPr>
        <w:t>Joint Degree/Double Diploma</w:t>
      </w:r>
      <w:r w:rsidRPr="00E06CC2">
        <w:rPr>
          <w:sz w:val="24"/>
        </w:rPr>
        <w:t>).</w:t>
      </w:r>
    </w:p>
    <w:p w:rsidR="00D00110" w:rsidRPr="00A95E0E" w:rsidRDefault="00D00110" w:rsidP="00D00110">
      <w:pPr>
        <w:pStyle w:val="Bezriadkovania"/>
        <w:spacing w:line="276" w:lineRule="auto"/>
        <w:ind w:firstLine="360"/>
        <w:rPr>
          <w:rFonts w:ascii="Times New Roman" w:hAnsi="Times New Roman"/>
          <w:color w:val="FF0000"/>
          <w:sz w:val="24"/>
          <w:szCs w:val="24"/>
        </w:rPr>
      </w:pPr>
    </w:p>
    <w:p w:rsidR="00D00110" w:rsidRPr="00BE0139" w:rsidRDefault="00D00110" w:rsidP="00BE0139">
      <w:pPr>
        <w:ind w:firstLine="567"/>
        <w:rPr>
          <w:sz w:val="24"/>
        </w:rPr>
      </w:pPr>
      <w:r w:rsidRPr="00BE0139">
        <w:rPr>
          <w:sz w:val="24"/>
        </w:rPr>
        <w:t>So zámerom ďalej prehlbovať a rozvíjať všestranné vedecké a pedagogické kontakty UKF priebežn</w:t>
      </w:r>
      <w:r w:rsidRPr="00D8181E">
        <w:rPr>
          <w:sz w:val="24"/>
        </w:rPr>
        <w:t>e kontrahuje nové bilaterálne dohody o spolupráci. K 31.12.2016 mala UKF podpísaných 55 celouniverzitných bilaterálnych dohôd o spolupráci s vysokoškolskými inštitúciami v zahran</w:t>
      </w:r>
      <w:r w:rsidRPr="00BE0139">
        <w:rPr>
          <w:sz w:val="24"/>
        </w:rPr>
        <w:t xml:space="preserve">ičí v nasledovných krajinách: 1 v Azerbajdžane, 7 v Českej republike, </w:t>
      </w:r>
      <w:r w:rsidR="00835DE0">
        <w:rPr>
          <w:sz w:val="24"/>
        </w:rPr>
        <w:br/>
      </w:r>
      <w:r w:rsidRPr="00BE0139">
        <w:rPr>
          <w:sz w:val="24"/>
        </w:rPr>
        <w:t xml:space="preserve">1 v Grécku, 1 v Holandsku, 1 v Iraku, 2 v Kazachstane, 1 v Kirgizstane, 1 v Macedónsku, </w:t>
      </w:r>
      <w:r w:rsidR="00835DE0">
        <w:rPr>
          <w:sz w:val="24"/>
        </w:rPr>
        <w:br/>
      </w:r>
      <w:r w:rsidRPr="00BE0139">
        <w:rPr>
          <w:sz w:val="24"/>
        </w:rPr>
        <w:t xml:space="preserve">6 v Maďarsku, 1 v Mexiku, 3 v Nemecku, 11 v Poľsku, 3 v Rumunsku, 3 v Ruskej federácii, </w:t>
      </w:r>
      <w:r w:rsidR="00835DE0">
        <w:rPr>
          <w:sz w:val="24"/>
        </w:rPr>
        <w:br/>
      </w:r>
      <w:r w:rsidRPr="00BE0139">
        <w:rPr>
          <w:sz w:val="24"/>
        </w:rPr>
        <w:t xml:space="preserve">1 v San Marine, 1 v Slovinsku, 2 v Srbsku, 1 v Sýrii, 1 v Taliansku a 7 na Ukrajine. </w:t>
      </w:r>
    </w:p>
    <w:p w:rsidR="00D00110" w:rsidRPr="00BE0139" w:rsidRDefault="00D00110" w:rsidP="00BE0139">
      <w:pPr>
        <w:ind w:firstLine="567"/>
        <w:rPr>
          <w:sz w:val="24"/>
        </w:rPr>
      </w:pPr>
    </w:p>
    <w:p w:rsidR="00D00110" w:rsidRPr="00601C5C" w:rsidRDefault="00D00110" w:rsidP="00BE0139">
      <w:pPr>
        <w:ind w:firstLine="567"/>
        <w:rPr>
          <w:bCs/>
          <w:sz w:val="24"/>
        </w:rPr>
      </w:pPr>
      <w:r w:rsidRPr="00601C5C">
        <w:rPr>
          <w:sz w:val="24"/>
        </w:rPr>
        <w:lastRenderedPageBreak/>
        <w:t xml:space="preserve"> Dohody sú priebežne využívané </w:t>
      </w:r>
      <w:r w:rsidRPr="00601C5C">
        <w:rPr>
          <w:bCs/>
          <w:sz w:val="24"/>
        </w:rPr>
        <w:t>predovšetkým za účelom vzájomnej mobility vedecko-pedagogických a vedeckých pracovníkov, mobility študentov, tvorby a prezentácie umeleckých diel a výsledkov vedecko-výskumnej činnosti, organizovania vedeckých podujatí a spolupráce na vedeckých, edukačných projektoch a projektoch ESF.</w:t>
      </w:r>
    </w:p>
    <w:p w:rsidR="00D00110" w:rsidRPr="00601C5C" w:rsidRDefault="00D00110" w:rsidP="00BE0139">
      <w:pPr>
        <w:ind w:firstLine="567"/>
        <w:rPr>
          <w:bCs/>
          <w:sz w:val="24"/>
        </w:rPr>
      </w:pPr>
    </w:p>
    <w:p w:rsidR="00D00110" w:rsidRPr="00601C5C" w:rsidRDefault="00D00110" w:rsidP="00BE0139">
      <w:pPr>
        <w:ind w:firstLine="567"/>
        <w:rPr>
          <w:bCs/>
          <w:sz w:val="24"/>
        </w:rPr>
      </w:pPr>
      <w:r w:rsidRPr="00601C5C">
        <w:rPr>
          <w:bCs/>
          <w:sz w:val="24"/>
        </w:rPr>
        <w:t xml:space="preserve">V snahe podporovať medzinárodnú spoluprácu, získavať zahraničných odborníkov, hosťujúcich profesorov a lektorov, ako aj dynamizovať výmenu informácií a skúseností, UKF pravidelne prijíma na svojej pôde rôzne zahraničné návštevy. Celkovo bolo na UKF v roku 2016 prijatých (mimo mobilitných/štipendijných programov, medzinárodných projektov a bilaterálnych dohôd) 209 zahraničných osôb, ktorí na UKF strávili 452 dní. Najviac návštev zo zahraničia bolo prijatých na FF (96), FSŠ (77) a na ostatné fakulty o čosi menej: PF (21), FPV (10) a FSVaZ (5). </w:t>
      </w:r>
    </w:p>
    <w:p w:rsidR="00D00110" w:rsidRPr="00601C5C" w:rsidRDefault="00D00110" w:rsidP="00BE0139">
      <w:pPr>
        <w:ind w:firstLine="567"/>
        <w:rPr>
          <w:rFonts w:eastAsiaTheme="minorHAnsi"/>
          <w:bCs/>
          <w:sz w:val="24"/>
          <w:lang w:val="sk-SK" w:bidi="ar-SA"/>
        </w:rPr>
      </w:pPr>
    </w:p>
    <w:p w:rsidR="00D00110" w:rsidRPr="00601C5C" w:rsidRDefault="00D00110" w:rsidP="00BE0139">
      <w:pPr>
        <w:ind w:firstLine="567"/>
        <w:rPr>
          <w:sz w:val="24"/>
          <w:lang w:val="sk-SK" w:eastAsia="sk-SK"/>
        </w:rPr>
      </w:pPr>
      <w:r w:rsidRPr="00601C5C">
        <w:rPr>
          <w:sz w:val="24"/>
          <w:lang w:val="sk-SK" w:eastAsia="sk-SK"/>
        </w:rPr>
        <w:t>UKF pokračuje v spolupráci so zahraničnými vysokoškolskými inštitúciami v rámci programu ERASMUS+ na základe bilaterálnych dohôd podpísaných za účelom realizácie akademickej výmeny študentov a pedagogických a nepedagogických zamestnancov vysokých škôl. K 31.</w:t>
      </w:r>
      <w:r w:rsidR="00601C5C">
        <w:rPr>
          <w:sz w:val="24"/>
          <w:lang w:val="sk-SK" w:eastAsia="sk-SK"/>
        </w:rPr>
        <w:t xml:space="preserve"> </w:t>
      </w:r>
      <w:r w:rsidRPr="00601C5C">
        <w:rPr>
          <w:sz w:val="24"/>
          <w:lang w:val="sk-SK" w:eastAsia="sk-SK"/>
        </w:rPr>
        <w:t>12.</w:t>
      </w:r>
      <w:r w:rsidR="00601C5C">
        <w:rPr>
          <w:sz w:val="24"/>
          <w:lang w:val="sk-SK" w:eastAsia="sk-SK"/>
        </w:rPr>
        <w:t xml:space="preserve"> </w:t>
      </w:r>
      <w:r w:rsidRPr="00601C5C">
        <w:rPr>
          <w:sz w:val="24"/>
          <w:lang w:val="sk-SK" w:eastAsia="sk-SK"/>
        </w:rPr>
        <w:t xml:space="preserve">2016 mala UKF uzavretých 348 bilaterálnych dohôd s vysokoškolskými inštitúciami v rámci programu Erasmus+ v nasledovných krajinách: Belgicko, Bulharsko, Cyprus, Česká republika, Dánsko, Estónsko, Fínsko, Francúzsko, Grécko, Holandsko, Chorvátsko, Island, Litva, Lotyšsko, Macedónsko, Maďarsko, Nemecko, Nórsko, Poľsko, Portugalsko, Rakúsko, Rumunsko, Slovinsko, Španielsko, Taliansko, Turecko, Spojené kráľovstvo, a to celkovo so 162 vysokoškolskými inštitúciami. Z nich 55 bolo podpísaných </w:t>
      </w:r>
      <w:r w:rsidR="00835DE0" w:rsidRPr="00601C5C">
        <w:rPr>
          <w:sz w:val="24"/>
          <w:lang w:val="sk-SK" w:eastAsia="sk-SK"/>
        </w:rPr>
        <w:br/>
      </w:r>
      <w:r w:rsidRPr="00601C5C">
        <w:rPr>
          <w:sz w:val="24"/>
          <w:lang w:val="sk-SK" w:eastAsia="sk-SK"/>
        </w:rPr>
        <w:t xml:space="preserve">v roku 2016, čo je menej ako v roku 2015. Dôvodom je skutočnosť, že UKF má s väčšinou svojich partnerských vysokoškolských inštitúcií podpísané Erasmus+ bilaterálne dohody </w:t>
      </w:r>
      <w:r w:rsidR="00835DE0" w:rsidRPr="00601C5C">
        <w:rPr>
          <w:sz w:val="24"/>
          <w:lang w:val="sk-SK" w:eastAsia="sk-SK"/>
        </w:rPr>
        <w:br/>
      </w:r>
      <w:r w:rsidRPr="00601C5C">
        <w:rPr>
          <w:sz w:val="24"/>
          <w:lang w:val="sk-SK" w:eastAsia="sk-SK"/>
        </w:rPr>
        <w:t xml:space="preserve">s platnosťou až do konca akademického roka 2020/2021, preto sa nárast v počte nových Erasmus+ dohôd postupne znižuje. Najväčší podiel dohôd pripadal na FF, a to 137 dohôd, </w:t>
      </w:r>
      <w:r w:rsidR="00835DE0" w:rsidRPr="00601C5C">
        <w:rPr>
          <w:sz w:val="24"/>
          <w:lang w:val="sk-SK" w:eastAsia="sk-SK"/>
        </w:rPr>
        <w:br/>
      </w:r>
      <w:r w:rsidRPr="00601C5C">
        <w:rPr>
          <w:sz w:val="24"/>
          <w:lang w:val="sk-SK" w:eastAsia="sk-SK"/>
        </w:rPr>
        <w:t xml:space="preserve">po nej nasleduje PF s počtom 84 dohôd, FPV s 51 dohodami, FSŠ so 47 dohodami a FSVaZ mala uzavretých 35 dohôd. </w:t>
      </w:r>
    </w:p>
    <w:p w:rsidR="00D00110" w:rsidRPr="00601C5C" w:rsidRDefault="00D00110" w:rsidP="00BE0139">
      <w:pPr>
        <w:ind w:firstLine="567"/>
        <w:rPr>
          <w:sz w:val="24"/>
          <w:lang w:val="sk-SK" w:eastAsia="sk-SK"/>
        </w:rPr>
      </w:pPr>
      <w:r w:rsidRPr="00601C5C">
        <w:rPr>
          <w:sz w:val="24"/>
          <w:lang w:val="sk-SK" w:eastAsia="sk-SK"/>
        </w:rPr>
        <w:t xml:space="preserve">Bilaterálne dohody o spolupráci, ako aj bilaterálne Erasmus+ dohody sú pripravované </w:t>
      </w:r>
      <w:r w:rsidR="00835DE0" w:rsidRPr="00601C5C">
        <w:rPr>
          <w:sz w:val="24"/>
          <w:lang w:val="sk-SK" w:eastAsia="sk-SK"/>
        </w:rPr>
        <w:br/>
      </w:r>
      <w:r w:rsidRPr="00601C5C">
        <w:rPr>
          <w:sz w:val="24"/>
          <w:lang w:val="sk-SK" w:eastAsia="sk-SK"/>
        </w:rPr>
        <w:t xml:space="preserve">a evidované na Referáte pre mobility a medzinárodné vzťahy Rektorátu UKF, ktoré </w:t>
      </w:r>
      <w:r w:rsidR="00835DE0" w:rsidRPr="00601C5C">
        <w:rPr>
          <w:sz w:val="24"/>
          <w:lang w:val="sk-SK" w:eastAsia="sk-SK"/>
        </w:rPr>
        <w:br/>
      </w:r>
      <w:r w:rsidRPr="00601C5C">
        <w:rPr>
          <w:sz w:val="24"/>
          <w:lang w:val="sk-SK" w:eastAsia="sk-SK"/>
        </w:rPr>
        <w:t xml:space="preserve">na základe nich (ale i v rámci bilaterálnych dohôd MŠVVŠ SR, SAIA, n.o. a rôznych ďalších výmenných štipendijných programov) administruje vysielanie a prijímanie študentov </w:t>
      </w:r>
      <w:r w:rsidR="00835DE0" w:rsidRPr="00601C5C">
        <w:rPr>
          <w:sz w:val="24"/>
          <w:lang w:val="sk-SK" w:eastAsia="sk-SK"/>
        </w:rPr>
        <w:br/>
      </w:r>
      <w:r w:rsidRPr="00601C5C">
        <w:rPr>
          <w:sz w:val="24"/>
          <w:lang w:val="sk-SK" w:eastAsia="sk-SK"/>
        </w:rPr>
        <w:t xml:space="preserve">a zamestnancov UKF na rôzne mobility – štúdium, stáž, výučba, školenie, výskum a pod. Presné počty mobilít študentov za rok 2016 sú bližšie uvedené v kap. 3.3 a mobility zamestnancov v kap. 7.2.   </w:t>
      </w:r>
    </w:p>
    <w:p w:rsidR="00D00110" w:rsidRPr="00BE0139" w:rsidRDefault="00D00110" w:rsidP="00BE0139">
      <w:pPr>
        <w:ind w:firstLine="567"/>
        <w:rPr>
          <w:sz w:val="24"/>
          <w:lang w:val="sk-SK" w:eastAsia="sk-SK"/>
        </w:rPr>
      </w:pPr>
    </w:p>
    <w:p w:rsidR="008B3C30" w:rsidRPr="00203B3E" w:rsidRDefault="008B3C30" w:rsidP="008B3C30">
      <w:pPr>
        <w:ind w:firstLine="0"/>
        <w:rPr>
          <w:rFonts w:asciiTheme="minorHAnsi" w:hAnsiTheme="minorHAnsi"/>
          <w:sz w:val="24"/>
          <w:szCs w:val="24"/>
          <w:lang w:eastAsia="sk-SK"/>
        </w:rPr>
      </w:pPr>
    </w:p>
    <w:p w:rsidR="00750A75" w:rsidRPr="00FC2C0C" w:rsidRDefault="00FC2C0C" w:rsidP="00FC2C0C">
      <w:pPr>
        <w:pStyle w:val="Nadpis2"/>
        <w:rPr>
          <w:rFonts w:eastAsiaTheme="minorEastAsia"/>
        </w:rPr>
      </w:pPr>
      <w:bookmarkStart w:id="248" w:name="_Toc447794113"/>
      <w:bookmarkStart w:id="249" w:name="_Toc481503948"/>
      <w:r>
        <w:t>Č</w:t>
      </w:r>
      <w:r w:rsidR="00750A75" w:rsidRPr="00FC2C0C">
        <w:t>lenstvo UKF v Nitre v medzinárodných organizáciách</w:t>
      </w:r>
      <w:bookmarkEnd w:id="248"/>
      <w:bookmarkEnd w:id="249"/>
    </w:p>
    <w:p w:rsidR="008B3C30" w:rsidRPr="008B3C30" w:rsidRDefault="008B3C30" w:rsidP="00F7332D"/>
    <w:p w:rsidR="00D00110" w:rsidRPr="00BE0139" w:rsidRDefault="00D00110" w:rsidP="00BE0139">
      <w:pPr>
        <w:ind w:firstLine="567"/>
        <w:rPr>
          <w:rFonts w:asciiTheme="minorHAnsi" w:hAnsiTheme="minorHAnsi"/>
          <w:sz w:val="24"/>
        </w:rPr>
      </w:pPr>
      <w:r w:rsidRPr="00BE0139">
        <w:rPr>
          <w:rFonts w:asciiTheme="minorHAnsi" w:hAnsiTheme="minorHAnsi"/>
          <w:sz w:val="24"/>
        </w:rPr>
        <w:t xml:space="preserve">Členstvo v medzinárodných organizáciách prináša možnosť získať cenné poznatky </w:t>
      </w:r>
      <w:r w:rsidRPr="00BE0139">
        <w:rPr>
          <w:rFonts w:asciiTheme="minorHAnsi" w:hAnsiTheme="minorHAnsi"/>
          <w:sz w:val="24"/>
        </w:rPr>
        <w:br/>
        <w:t xml:space="preserve">o trendoch vo vzdelávaní a vo výskume, nadväzovať a rozvíjať kontakty, prispievať </w:t>
      </w:r>
      <w:r w:rsidRPr="00BE0139">
        <w:rPr>
          <w:rFonts w:asciiTheme="minorHAnsi" w:hAnsiTheme="minorHAnsi"/>
          <w:sz w:val="24"/>
        </w:rPr>
        <w:br/>
        <w:t>k zvyšovaniu celkovej úrovne vysokoškolského vzdelávania, ako aj propagovať UKF v Nitre.</w:t>
      </w:r>
    </w:p>
    <w:p w:rsidR="00D00110" w:rsidRPr="00BE0139" w:rsidRDefault="00D00110" w:rsidP="00BE0139">
      <w:pPr>
        <w:ind w:firstLine="567"/>
        <w:rPr>
          <w:rFonts w:asciiTheme="minorHAnsi" w:hAnsiTheme="minorHAnsi"/>
          <w:sz w:val="24"/>
        </w:rPr>
      </w:pPr>
      <w:r w:rsidRPr="00BE0139">
        <w:rPr>
          <w:rFonts w:asciiTheme="minorHAnsi" w:hAnsiTheme="minorHAnsi"/>
          <w:sz w:val="24"/>
        </w:rPr>
        <w:lastRenderedPageBreak/>
        <w:t xml:space="preserve">Prostredníctvom svojich akademických pracovníkov má UKF v Nitre zastúpenie </w:t>
      </w:r>
      <w:r w:rsidRPr="00BE0139">
        <w:rPr>
          <w:rFonts w:asciiTheme="minorHAnsi" w:hAnsiTheme="minorHAnsi"/>
          <w:sz w:val="24"/>
        </w:rPr>
        <w:br/>
        <w:t>vo viacerých významných medzinárodných organizáciách:</w:t>
      </w:r>
    </w:p>
    <w:p w:rsidR="00D00110" w:rsidRPr="00BE0139" w:rsidRDefault="00D00110" w:rsidP="0079213E">
      <w:pPr>
        <w:pStyle w:val="Odsekzoznamu"/>
        <w:numPr>
          <w:ilvl w:val="0"/>
          <w:numId w:val="101"/>
        </w:numPr>
        <w:ind w:left="567" w:hanging="283"/>
        <w:rPr>
          <w:sz w:val="24"/>
          <w:lang w:val="sk-SK"/>
        </w:rPr>
      </w:pPr>
      <w:r w:rsidRPr="00BE0139">
        <w:rPr>
          <w:i/>
          <w:sz w:val="24"/>
        </w:rPr>
        <w:t xml:space="preserve">EUA – European University Association/ </w:t>
      </w:r>
      <w:r w:rsidRPr="00BE0139">
        <w:rPr>
          <w:i/>
          <w:sz w:val="24"/>
          <w:lang w:val="sk-SK"/>
        </w:rPr>
        <w:t>Európska asociácia univerzít</w:t>
      </w:r>
      <w:r w:rsidRPr="00BE0139">
        <w:rPr>
          <w:sz w:val="24"/>
          <w:lang w:val="sk-SK"/>
        </w:rPr>
        <w:t>:  poskytuje svojim členom platformu pre výmenu skúseností na základe participácie v projektoch, vzdelávacích a iných akciách, poskytuje im príležitosť ovplyvniť a kreovať budúcu politiku EÚ a iniciatívy v oblasti vzdelávania a výskumu (ich rozvoj, programy a nástroje financovania).</w:t>
      </w:r>
    </w:p>
    <w:p w:rsidR="00D00110" w:rsidRPr="00BE0139" w:rsidRDefault="00D00110" w:rsidP="0079213E">
      <w:pPr>
        <w:pStyle w:val="Odsekzoznamu"/>
        <w:numPr>
          <w:ilvl w:val="0"/>
          <w:numId w:val="101"/>
        </w:numPr>
        <w:ind w:left="567" w:hanging="283"/>
        <w:rPr>
          <w:sz w:val="24"/>
        </w:rPr>
      </w:pPr>
      <w:r w:rsidRPr="00BE0139">
        <w:rPr>
          <w:i/>
          <w:sz w:val="24"/>
        </w:rPr>
        <w:t xml:space="preserve">DRC - Danube </w:t>
      </w:r>
      <w:r w:rsidRPr="00BE0139">
        <w:rPr>
          <w:i/>
          <w:sz w:val="24"/>
          <w:lang w:val="en-GB"/>
        </w:rPr>
        <w:t>Rector’s Conference</w:t>
      </w:r>
      <w:r w:rsidRPr="00BE0139">
        <w:rPr>
          <w:i/>
          <w:sz w:val="24"/>
        </w:rPr>
        <w:t xml:space="preserve"> – Podunajská rektorská konferencia</w:t>
      </w:r>
      <w:r w:rsidRPr="00BE0139">
        <w:rPr>
          <w:sz w:val="24"/>
        </w:rPr>
        <w:t>: je sieť približne 70 univerzít v regióne Dunaja, cieľom ktorej je zlepšovať výučbu a výskum v sektore vysokých škôl nachádzajúcich sa v danom regióne, podporovať spoluprácu medzi týmito inštitúciami na základe bilaterálnych a multilaterálnych kontaktov, ako bolo ustanovené na konferencii v Brijuni. Z praktického hľadiska organizuje konferencie, workshopy, letné školy a pomáha pri zapojení univerzít do projektov EÚ.</w:t>
      </w:r>
    </w:p>
    <w:p w:rsidR="00D00110" w:rsidRPr="00BE0139" w:rsidRDefault="00D00110" w:rsidP="0079213E">
      <w:pPr>
        <w:pStyle w:val="Odsekzoznamu"/>
        <w:numPr>
          <w:ilvl w:val="0"/>
          <w:numId w:val="101"/>
        </w:numPr>
        <w:ind w:left="567" w:hanging="283"/>
        <w:rPr>
          <w:sz w:val="24"/>
        </w:rPr>
      </w:pPr>
      <w:r w:rsidRPr="00BE0139">
        <w:rPr>
          <w:i/>
          <w:sz w:val="24"/>
        </w:rPr>
        <w:t>Magna Charta Observatory</w:t>
      </w:r>
      <w:r w:rsidRPr="00BE0139">
        <w:rPr>
          <w:sz w:val="24"/>
        </w:rPr>
        <w:t xml:space="preserve">:  stanovila si za cieľ zhromažďovanie informácií, názorov </w:t>
      </w:r>
      <w:r w:rsidR="00BE0139">
        <w:rPr>
          <w:sz w:val="24"/>
        </w:rPr>
        <w:br/>
      </w:r>
      <w:r w:rsidRPr="00BE0139">
        <w:rPr>
          <w:sz w:val="24"/>
        </w:rPr>
        <w:t>a prípravu dokumentov na zachovanie a podporu fundamentálnych univerzitných hodnôt a práv zakotvených v Magna Charta Universitatum</w:t>
      </w:r>
    </w:p>
    <w:p w:rsidR="00D00110" w:rsidRPr="00BE0139" w:rsidRDefault="00D00110" w:rsidP="0079213E">
      <w:pPr>
        <w:pStyle w:val="Odsekzoznamu"/>
        <w:numPr>
          <w:ilvl w:val="0"/>
          <w:numId w:val="101"/>
        </w:numPr>
        <w:ind w:left="567" w:hanging="283"/>
        <w:rPr>
          <w:sz w:val="24"/>
        </w:rPr>
      </w:pPr>
      <w:r w:rsidRPr="00BE0139">
        <w:rPr>
          <w:i/>
          <w:sz w:val="24"/>
        </w:rPr>
        <w:t xml:space="preserve">EASSW - </w:t>
      </w:r>
      <w:r w:rsidRPr="00BE0139">
        <w:rPr>
          <w:i/>
          <w:sz w:val="24"/>
          <w:lang w:val="en-GB"/>
        </w:rPr>
        <w:t>European Association of Schools of Social Work</w:t>
      </w:r>
      <w:r w:rsidRPr="00BE0139">
        <w:rPr>
          <w:sz w:val="24"/>
        </w:rPr>
        <w:t xml:space="preserve"> - asociácia podporuje rozvoj vzdelávania v oblasti sociálnej práce v rámci celej Európy, rozvíja štandardy </w:t>
      </w:r>
      <w:r w:rsidR="00835DE0">
        <w:rPr>
          <w:sz w:val="24"/>
        </w:rPr>
        <w:br/>
      </w:r>
      <w:r w:rsidRPr="00BE0139">
        <w:rPr>
          <w:sz w:val="24"/>
        </w:rPr>
        <w:t xml:space="preserve">pre zvýšenie kvality vzdelávania v oblasti sociálnej práce, podporuje medzinárodnú výmenu, poskytuje fóra pre zdieľanie a výmenu výsledkov výskumu v oblasti sociálnej práce a možností štipendií. </w:t>
      </w:r>
    </w:p>
    <w:p w:rsidR="00D00110" w:rsidRPr="00BE0139" w:rsidRDefault="00D00110" w:rsidP="0079213E">
      <w:pPr>
        <w:pStyle w:val="Odsekzoznamu"/>
        <w:numPr>
          <w:ilvl w:val="0"/>
          <w:numId w:val="101"/>
        </w:numPr>
        <w:ind w:left="567" w:hanging="283"/>
        <w:rPr>
          <w:sz w:val="24"/>
        </w:rPr>
      </w:pPr>
      <w:r w:rsidRPr="00BE0139">
        <w:rPr>
          <w:i/>
          <w:sz w:val="24"/>
        </w:rPr>
        <w:t xml:space="preserve">ESN - </w:t>
      </w:r>
      <w:r w:rsidRPr="00BE0139">
        <w:rPr>
          <w:i/>
          <w:sz w:val="24"/>
          <w:lang w:val="en-GB"/>
        </w:rPr>
        <w:t>Erasmus Student Network</w:t>
      </w:r>
      <w:r w:rsidRPr="00BE0139">
        <w:rPr>
          <w:sz w:val="24"/>
        </w:rPr>
        <w:t xml:space="preserve"> - veľká medzinárodná študentská organizácia, ktorej hlavnou myšlienkou je zabezpečenie príležitosti pre kultúrne porozumenie a osobný rozvoj zahraničných študentov v súlade so zásadou </w:t>
      </w:r>
      <w:r w:rsidRPr="00BE0139">
        <w:rPr>
          <w:sz w:val="24"/>
          <w:lang w:val="en-GB"/>
        </w:rPr>
        <w:t>Students Helping Students</w:t>
      </w:r>
      <w:r w:rsidRPr="00BE0139">
        <w:rPr>
          <w:sz w:val="24"/>
        </w:rPr>
        <w:t xml:space="preserve"> (študenti pomáhajú študentom). </w:t>
      </w:r>
    </w:p>
    <w:p w:rsidR="00D00110" w:rsidRPr="00BE0139" w:rsidRDefault="00D00110" w:rsidP="0079213E">
      <w:pPr>
        <w:pStyle w:val="Odsekzoznamu"/>
        <w:numPr>
          <w:ilvl w:val="0"/>
          <w:numId w:val="101"/>
        </w:numPr>
        <w:ind w:left="567" w:hanging="283"/>
        <w:rPr>
          <w:sz w:val="24"/>
        </w:rPr>
      </w:pPr>
      <w:r w:rsidRPr="00BE0139">
        <w:rPr>
          <w:i/>
          <w:sz w:val="24"/>
        </w:rPr>
        <w:t xml:space="preserve">ICA - International </w:t>
      </w:r>
      <w:r w:rsidRPr="00BE0139">
        <w:rPr>
          <w:i/>
          <w:sz w:val="24"/>
          <w:lang w:val="en-GB"/>
        </w:rPr>
        <w:t>Colored Gemstone</w:t>
      </w:r>
      <w:r w:rsidRPr="00BE0139">
        <w:rPr>
          <w:i/>
          <w:sz w:val="24"/>
        </w:rPr>
        <w:t xml:space="preserve"> Association</w:t>
      </w:r>
      <w:r w:rsidRPr="00BE0139">
        <w:rPr>
          <w:sz w:val="24"/>
        </w:rPr>
        <w:t xml:space="preserve"> - je to medzinárodná nezisková organizácia a jediná celosvetová inštitúcia vytvorená špeciálne na podporu globálneho priemyslu farebných drahokamov. ICA tvorí viac ako 600 odborníkov na drahokamy </w:t>
      </w:r>
      <w:r w:rsidR="00BE0139">
        <w:rPr>
          <w:sz w:val="24"/>
        </w:rPr>
        <w:br/>
      </w:r>
      <w:r w:rsidRPr="00BE0139">
        <w:rPr>
          <w:sz w:val="24"/>
        </w:rPr>
        <w:t xml:space="preserve">zo 47 krajín, ktorí sa venujú rozvíjaniu a podpore znalostí o farebných drahokamoch </w:t>
      </w:r>
      <w:r w:rsidR="00BE0139">
        <w:rPr>
          <w:sz w:val="24"/>
        </w:rPr>
        <w:br/>
      </w:r>
      <w:r w:rsidRPr="00BE0139">
        <w:rPr>
          <w:sz w:val="24"/>
        </w:rPr>
        <w:t>a ich ocenení.</w:t>
      </w:r>
    </w:p>
    <w:p w:rsidR="00D00110" w:rsidRPr="00BE0139" w:rsidRDefault="00D00110" w:rsidP="0079213E">
      <w:pPr>
        <w:pStyle w:val="Odsekzoznamu"/>
        <w:numPr>
          <w:ilvl w:val="0"/>
          <w:numId w:val="101"/>
        </w:numPr>
        <w:ind w:left="567" w:hanging="283"/>
        <w:rPr>
          <w:sz w:val="24"/>
        </w:rPr>
      </w:pPr>
      <w:r w:rsidRPr="00BE0139">
        <w:rPr>
          <w:i/>
          <w:sz w:val="24"/>
        </w:rPr>
        <w:t xml:space="preserve">TAUS - </w:t>
      </w:r>
      <w:r w:rsidRPr="00BE0139">
        <w:rPr>
          <w:i/>
          <w:sz w:val="24"/>
          <w:lang w:val="en-GB"/>
        </w:rPr>
        <w:t>Translation Automation</w:t>
      </w:r>
      <w:r w:rsidRPr="00BE0139">
        <w:rPr>
          <w:i/>
          <w:sz w:val="24"/>
        </w:rPr>
        <w:t xml:space="preserve"> User Society</w:t>
      </w:r>
      <w:r w:rsidRPr="00BE0139">
        <w:rPr>
          <w:sz w:val="24"/>
        </w:rPr>
        <w:t xml:space="preserve"> - členstvo umožňuje prístup k informáciám a technológiám v oblasti automatizácii prekladu a predstavuje jeden z hlavných vedomostných zdrojov pre výskum v tejto rýchlo sa rozvíjajúcej časti prekladateľského priemyslu. Členstvo umožňuje využívať databázy a výskumy TAUS v rámci výskumných projektov zameraných najmä na hodnotenie strojového prekladu nástrojom „Dynamického hodnotenia kvality“ (DQF, </w:t>
      </w:r>
      <w:r w:rsidRPr="00BE0139">
        <w:rPr>
          <w:sz w:val="24"/>
          <w:lang w:val="en-GB"/>
        </w:rPr>
        <w:t>Dynamic Quality Framework</w:t>
      </w:r>
      <w:r w:rsidRPr="00BE0139">
        <w:rPr>
          <w:sz w:val="24"/>
        </w:rPr>
        <w:t xml:space="preserve">). </w:t>
      </w:r>
    </w:p>
    <w:p w:rsidR="00D00110" w:rsidRDefault="00D00110" w:rsidP="0079213E">
      <w:pPr>
        <w:pStyle w:val="Odsekzoznamu"/>
        <w:numPr>
          <w:ilvl w:val="0"/>
          <w:numId w:val="101"/>
        </w:numPr>
        <w:ind w:left="567" w:hanging="283"/>
        <w:rPr>
          <w:sz w:val="24"/>
        </w:rPr>
      </w:pPr>
      <w:r w:rsidRPr="00BE0139">
        <w:rPr>
          <w:i/>
          <w:sz w:val="24"/>
        </w:rPr>
        <w:t xml:space="preserve">AUF - </w:t>
      </w:r>
      <w:r w:rsidRPr="00BE0139">
        <w:rPr>
          <w:i/>
          <w:sz w:val="24"/>
          <w:lang w:val="fr-FR"/>
        </w:rPr>
        <w:t>Agence Universitaire de la Francophonie</w:t>
      </w:r>
      <w:r w:rsidRPr="00BE0139">
        <w:rPr>
          <w:sz w:val="24"/>
        </w:rPr>
        <w:t xml:space="preserve"> - prispieva k vytváraniu vedeckého priestoru vo francúzštine a po celom svete združuje vysokoškolské a výskumné inštitúcie. Členstvo v agentúre prináša spoluprácu s frankofónnymi akademickými partnermi po celom svete. AUF ponúka služby pre študentov, lektorov a výskumných pracovníkov, vrátane financovania mobility, prístup k on-line študijným odborom </w:t>
      </w:r>
      <w:r w:rsidR="00BE0139">
        <w:rPr>
          <w:sz w:val="24"/>
        </w:rPr>
        <w:br/>
      </w:r>
      <w:r w:rsidRPr="00BE0139">
        <w:rPr>
          <w:sz w:val="24"/>
        </w:rPr>
        <w:t xml:space="preserve">a podporu výskumných projektov. Agentúra takisto podporuje inštitúcie, ktoré prechádzajú modernizáciou (upgrade systémov riadenia; seba hodnotiace </w:t>
      </w:r>
      <w:r w:rsidR="00BE0139">
        <w:rPr>
          <w:sz w:val="24"/>
        </w:rPr>
        <w:br/>
      </w:r>
      <w:r w:rsidRPr="00BE0139">
        <w:rPr>
          <w:sz w:val="24"/>
        </w:rPr>
        <w:t xml:space="preserve">a hodnotiace programy...). </w:t>
      </w:r>
    </w:p>
    <w:p w:rsidR="00D00110" w:rsidRPr="00BE0139" w:rsidRDefault="00D00110" w:rsidP="00BE0139">
      <w:pPr>
        <w:ind w:firstLine="567"/>
        <w:rPr>
          <w:sz w:val="24"/>
          <w:lang w:val="sk-SK"/>
        </w:rPr>
      </w:pPr>
      <w:r w:rsidRPr="00BE0139">
        <w:rPr>
          <w:sz w:val="24"/>
          <w:lang w:val="sk-SK"/>
        </w:rPr>
        <w:lastRenderedPageBreak/>
        <w:t xml:space="preserve">Vedecko-pedagogickí a vedeckí zamestnanci UKF boli v roku 2016 členmi 425 medzinárodných organizácií (vrátane redakčných rád), z toho z FF v 209, z FSŠ v 122, z PF </w:t>
      </w:r>
      <w:r w:rsidR="00BE0139">
        <w:rPr>
          <w:sz w:val="24"/>
          <w:lang w:val="sk-SK"/>
        </w:rPr>
        <w:br/>
      </w:r>
      <w:r w:rsidRPr="00BE0139">
        <w:rPr>
          <w:sz w:val="24"/>
          <w:lang w:val="sk-SK"/>
        </w:rPr>
        <w:t>v 50, z FPV v 30 a z FSVaZ v 14 medzinárodných organizáciách a redakčných radách.</w:t>
      </w:r>
    </w:p>
    <w:p w:rsidR="00D00110" w:rsidRPr="00BE0139" w:rsidRDefault="00D00110" w:rsidP="00BE0139">
      <w:pPr>
        <w:rPr>
          <w:sz w:val="24"/>
          <w:lang w:val="sk-SK"/>
        </w:rPr>
      </w:pPr>
    </w:p>
    <w:p w:rsidR="00702542" w:rsidRPr="00BE0139" w:rsidRDefault="00702542" w:rsidP="00BE0139">
      <w:pPr>
        <w:rPr>
          <w:sz w:val="24"/>
        </w:rPr>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BE0139" w:rsidRDefault="00BE0139"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4E0EF8" w:rsidRDefault="004E0EF8"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6A7859" w:rsidRDefault="006A7859"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D8181E" w:rsidRDefault="00D8181E"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4E0EF8" w:rsidRPr="00FD0434" w:rsidRDefault="004E0EF8" w:rsidP="00312670">
      <w:pPr>
        <w:pStyle w:val="Nadpis1"/>
        <w:rPr>
          <w:lang w:val="sk-SK"/>
        </w:rPr>
      </w:pPr>
      <w:bookmarkStart w:id="250" w:name="_Toc447794114"/>
      <w:bookmarkStart w:id="251" w:name="_Toc481503949"/>
      <w:r>
        <w:rPr>
          <w:lang w:val="sk-SK"/>
        </w:rPr>
        <w:lastRenderedPageBreak/>
        <w:t>Systém kvality univerzity</w:t>
      </w:r>
      <w:bookmarkEnd w:id="250"/>
      <w:bookmarkEnd w:id="251"/>
    </w:p>
    <w:p w:rsidR="004E0EF8" w:rsidRDefault="004E0EF8" w:rsidP="004E0EF8">
      <w:pPr>
        <w:spacing w:line="276" w:lineRule="auto"/>
        <w:rPr>
          <w:rFonts w:asciiTheme="majorHAnsi" w:hAnsiTheme="majorHAnsi"/>
          <w:b/>
          <w:lang w:val="sk-SK"/>
        </w:rPr>
      </w:pPr>
    </w:p>
    <w:p w:rsidR="004E0EF8" w:rsidRDefault="004E0EF8" w:rsidP="004E0EF8">
      <w:pPr>
        <w:spacing w:line="276" w:lineRule="auto"/>
        <w:rPr>
          <w:rFonts w:asciiTheme="majorHAnsi" w:hAnsiTheme="majorHAnsi"/>
          <w:b/>
          <w:lang w:val="sk-SK"/>
        </w:rPr>
      </w:pPr>
    </w:p>
    <w:p w:rsidR="00750A75" w:rsidRPr="00F977EA" w:rsidRDefault="00D00110" w:rsidP="00CD34EF">
      <w:pPr>
        <w:pStyle w:val="Nadpis2"/>
        <w:rPr>
          <w:rFonts w:eastAsiaTheme="minorEastAsia"/>
        </w:rPr>
      </w:pPr>
      <w:bookmarkStart w:id="252" w:name="_Toc447794115"/>
      <w:bookmarkStart w:id="253" w:name="_Toc481503950"/>
      <w:r>
        <w:t>Manažérstvo kvality univerzity</w:t>
      </w:r>
      <w:bookmarkEnd w:id="252"/>
      <w:bookmarkEnd w:id="253"/>
    </w:p>
    <w:p w:rsidR="00750A75" w:rsidRPr="00343874" w:rsidRDefault="00750A75" w:rsidP="004E0EF8">
      <w:pPr>
        <w:spacing w:line="276" w:lineRule="auto"/>
        <w:rPr>
          <w:rFonts w:asciiTheme="majorHAnsi" w:hAnsiTheme="majorHAnsi"/>
          <w:b/>
          <w:lang w:val="sk-SK"/>
        </w:rPr>
      </w:pPr>
    </w:p>
    <w:p w:rsidR="00D00110" w:rsidRPr="00302493" w:rsidRDefault="00D00110" w:rsidP="00BE0139">
      <w:pPr>
        <w:spacing w:line="276" w:lineRule="auto"/>
        <w:ind w:firstLine="567"/>
        <w:rPr>
          <w:rFonts w:asciiTheme="minorHAnsi" w:hAnsiTheme="minorHAnsi"/>
          <w:sz w:val="24"/>
          <w:lang w:val="sk-SK"/>
        </w:rPr>
      </w:pPr>
      <w:r w:rsidRPr="00302493">
        <w:rPr>
          <w:rFonts w:asciiTheme="minorHAnsi" w:hAnsiTheme="minorHAnsi"/>
          <w:sz w:val="24"/>
          <w:lang w:val="sk-SK"/>
        </w:rPr>
        <w:t>Univerzita Konštantína Filozofa v Nitre a všetky jej fakulty v súlade s deklaráciou trvalého záväzku  k rozvoju kvality a jej zabezpečovaniu v jednotlivých hlavných činnostiach univerzity (Politika kvality UKF a politiky kvality fakúlt), aktívne kreovali, inovovali a hodnotili Systém riadenia kvality UKF v Nitre (ďalej SRK UKF) a jeho súčastí („Systém kvality vzdelávania UKF založený na ESG“ - ďalej ako SKV ESG a  „Systém kvality vedeckovýskumnej a umeleckej činnosti UKF“  -  ďalej  ako SKVUČ).</w:t>
      </w:r>
    </w:p>
    <w:p w:rsidR="00D00110" w:rsidRPr="00302493" w:rsidRDefault="00D00110" w:rsidP="00BE0139">
      <w:pPr>
        <w:spacing w:line="276" w:lineRule="auto"/>
        <w:ind w:firstLine="567"/>
        <w:rPr>
          <w:rFonts w:asciiTheme="minorHAnsi" w:hAnsiTheme="minorHAnsi"/>
          <w:sz w:val="24"/>
          <w:lang w:val="sk-SK"/>
        </w:rPr>
      </w:pPr>
      <w:r w:rsidRPr="00302493">
        <w:rPr>
          <w:rFonts w:asciiTheme="minorHAnsi" w:hAnsiTheme="minorHAnsi"/>
          <w:sz w:val="24"/>
          <w:lang w:val="sk-SK"/>
        </w:rPr>
        <w:t>V roku 2016 bolo významným rozhodnutím manažmentu UKF zaradenie samohodnotiaceho procesu založeného na modeli CAF, čo viedlo k inovácii procesov monitoringu a hodnotenia SRK UKF, o čom v konečnom štádiu schvaľovania rozhodol</w:t>
      </w:r>
      <w:r w:rsidR="00DC2DEF">
        <w:rPr>
          <w:rFonts w:asciiTheme="minorHAnsi" w:hAnsiTheme="minorHAnsi"/>
          <w:sz w:val="24"/>
          <w:lang w:val="sk-SK"/>
        </w:rPr>
        <w:t xml:space="preserve"> Akademický </w:t>
      </w:r>
      <w:r w:rsidRPr="00302493">
        <w:rPr>
          <w:rFonts w:asciiTheme="minorHAnsi" w:hAnsiTheme="minorHAnsi"/>
          <w:sz w:val="24"/>
          <w:lang w:val="sk-SK"/>
        </w:rPr>
        <w:t xml:space="preserve">senát UKF v septembri 2016 (Doplnok č. 2 k VP 21/2013 „Zabezpečenie kvality vzdelávania, vedeckovýskumnej a umeleckej činnosti na UKF v Nitre“). V kontexte viacúrovňového riadenia kvality UKF, proces samohodnotenia je realizovaný na prvej a druhej úrovni riadenia, teda na úrovni manažérstva kvality na univerzite ako celku </w:t>
      </w:r>
      <w:r w:rsidR="00DC2DEF">
        <w:rPr>
          <w:rFonts w:asciiTheme="minorHAnsi" w:hAnsiTheme="minorHAnsi"/>
          <w:sz w:val="24"/>
          <w:lang w:val="sk-SK"/>
        </w:rPr>
        <w:br/>
      </w:r>
      <w:r w:rsidRPr="00302493">
        <w:rPr>
          <w:rFonts w:asciiTheme="minorHAnsi" w:hAnsiTheme="minorHAnsi"/>
          <w:sz w:val="24"/>
          <w:lang w:val="sk-SK"/>
        </w:rPr>
        <w:t xml:space="preserve">a na úrovni manažérstva kvality na fakulte. Do samohodnotiaceho procesu zatiaľ nebola involvovaná tretia úroveň manažérstva kvality – úroveň pracoviska/katedry/ústavu. V kontexte tejto inovácie manažment univerzity plánuje zabezpečenie externého hodnotenia expertmi </w:t>
      </w:r>
      <w:r w:rsidR="00BE0139">
        <w:rPr>
          <w:rFonts w:asciiTheme="minorHAnsi" w:hAnsiTheme="minorHAnsi"/>
          <w:sz w:val="24"/>
          <w:lang w:val="sk-SK"/>
        </w:rPr>
        <w:br/>
      </w:r>
      <w:r w:rsidRPr="00302493">
        <w:rPr>
          <w:rFonts w:asciiTheme="minorHAnsi" w:hAnsiTheme="minorHAnsi"/>
          <w:sz w:val="24"/>
          <w:lang w:val="sk-SK"/>
        </w:rPr>
        <w:t>na manažérstvo kvality podľa modelu CAF, ktorí sú menovaní Úradom pre normalizáciu, metrológiu a skúšobníctvo Slovenskej republiky, ktorý je koordinátorom štátnej politiky kvality v Slovenskej republike. Monitoring plnenia jednotlivých indikátorov kvality v SKV ESG a SKVUČ bude pravidelne monitorovaný a vyhodnocovaný vo výročných správach univerzity.</w:t>
      </w:r>
    </w:p>
    <w:p w:rsidR="00D00110" w:rsidRPr="00302493" w:rsidRDefault="00D00110" w:rsidP="00BE0139">
      <w:pPr>
        <w:spacing w:line="276" w:lineRule="auto"/>
        <w:ind w:firstLine="567"/>
        <w:rPr>
          <w:rFonts w:asciiTheme="minorHAnsi" w:hAnsiTheme="minorHAnsi"/>
          <w:sz w:val="24"/>
          <w:lang w:val="sk-SK"/>
        </w:rPr>
      </w:pPr>
      <w:r w:rsidRPr="00302493">
        <w:rPr>
          <w:rFonts w:asciiTheme="minorHAnsi" w:hAnsiTheme="minorHAnsi"/>
          <w:sz w:val="24"/>
          <w:lang w:val="sk-SK"/>
        </w:rPr>
        <w:t>V súvislosti s</w:t>
      </w:r>
      <w:r w:rsidR="00C70D1F">
        <w:rPr>
          <w:rFonts w:asciiTheme="minorHAnsi" w:hAnsiTheme="minorHAnsi"/>
          <w:sz w:val="24"/>
          <w:lang w:val="sk-SK"/>
        </w:rPr>
        <w:t xml:space="preserve"> </w:t>
      </w:r>
      <w:r w:rsidRPr="00302493">
        <w:rPr>
          <w:rFonts w:asciiTheme="minorHAnsi" w:hAnsiTheme="minorHAnsi"/>
          <w:sz w:val="24"/>
          <w:lang w:val="sk-SK"/>
        </w:rPr>
        <w:t xml:space="preserve">uvedenou inováciou rektor UKF vymenoval CAF tím UKF, ktorý metodicky, organizačne a realizačne zabezpečuje monitoring komplexného manažérstva kvality na vyššie uvedených úrovniach prostredníctvom prípravy samohodnotiacej správy podľa modelu CAF. V roku 2016 CAF tím pôsobil v nasledovnom zložení: </w:t>
      </w:r>
    </w:p>
    <w:p w:rsidR="00D00110" w:rsidRPr="00302493" w:rsidRDefault="00D00110" w:rsidP="00BE0139">
      <w:pPr>
        <w:spacing w:line="276" w:lineRule="auto"/>
        <w:ind w:firstLine="567"/>
        <w:rPr>
          <w:rFonts w:asciiTheme="minorHAnsi" w:hAnsiTheme="minorHAnsi"/>
          <w:sz w:val="24"/>
          <w:lang w:val="sk-SK"/>
        </w:rPr>
      </w:pPr>
      <w:r w:rsidRPr="00302493">
        <w:rPr>
          <w:rFonts w:asciiTheme="minorHAnsi" w:hAnsiTheme="minorHAnsi"/>
          <w:sz w:val="24"/>
          <w:lang w:val="sk-SK"/>
        </w:rPr>
        <w:t xml:space="preserve">Garant CAF: doc. PaedDr. Marcela Verešová, PhD., prorektorka pre </w:t>
      </w:r>
      <w:r w:rsidR="00DC2DEF">
        <w:rPr>
          <w:rFonts w:asciiTheme="minorHAnsi" w:hAnsiTheme="minorHAnsi"/>
          <w:sz w:val="24"/>
          <w:lang w:val="sk-SK"/>
        </w:rPr>
        <w:t xml:space="preserve">ďalšie </w:t>
      </w:r>
      <w:r w:rsidRPr="00302493">
        <w:rPr>
          <w:rFonts w:asciiTheme="minorHAnsi" w:hAnsiTheme="minorHAnsi"/>
          <w:sz w:val="24"/>
          <w:lang w:val="sk-SK"/>
        </w:rPr>
        <w:t xml:space="preserve">vzdelávanie </w:t>
      </w:r>
      <w:r w:rsidR="00DC2DEF">
        <w:rPr>
          <w:rFonts w:asciiTheme="minorHAnsi" w:hAnsiTheme="minorHAnsi"/>
          <w:sz w:val="24"/>
          <w:lang w:val="sk-SK"/>
        </w:rPr>
        <w:br/>
      </w:r>
      <w:r w:rsidRPr="00302493">
        <w:rPr>
          <w:rFonts w:asciiTheme="minorHAnsi" w:hAnsiTheme="minorHAnsi"/>
          <w:sz w:val="24"/>
          <w:lang w:val="sk-SK"/>
        </w:rPr>
        <w:t>a kvalitu a pracovníčka Katedry pedagogickej a školskej psychológie PF UKF (zároveň vlastník ktitéria 1 “Vodcovstvo” a 9 “Kľúčové výsledky výkonnosti” v rámci samohodnotenia).</w:t>
      </w:r>
    </w:p>
    <w:p w:rsidR="00D00110" w:rsidRPr="00302493" w:rsidRDefault="00D00110" w:rsidP="00BE0139">
      <w:pPr>
        <w:spacing w:line="276" w:lineRule="auto"/>
        <w:ind w:firstLine="567"/>
        <w:rPr>
          <w:rFonts w:asciiTheme="minorHAnsi" w:hAnsiTheme="minorHAnsi"/>
          <w:sz w:val="24"/>
          <w:lang w:val="sk-SK"/>
        </w:rPr>
      </w:pPr>
      <w:r w:rsidRPr="00302493">
        <w:rPr>
          <w:rFonts w:asciiTheme="minorHAnsi" w:hAnsiTheme="minorHAnsi"/>
          <w:sz w:val="24"/>
          <w:lang w:val="sk-SK"/>
        </w:rPr>
        <w:t>Metodik CAF: PaedDr. Dana Malá, PhD., predsedníčka AS PF UKF, vedúca Katedry pedagogickej a školskej psychológie PF UKF (zároveň vlastník kritéria 5 “Procesy” v rámci samohodnotenia).</w:t>
      </w:r>
    </w:p>
    <w:p w:rsidR="00BE0139" w:rsidRDefault="00BE0139" w:rsidP="00D00110">
      <w:pPr>
        <w:spacing w:line="276" w:lineRule="auto"/>
        <w:ind w:firstLine="0"/>
        <w:rPr>
          <w:rFonts w:asciiTheme="minorHAnsi" w:hAnsiTheme="minorHAnsi"/>
          <w:sz w:val="24"/>
          <w:lang w:val="sk-SK"/>
        </w:rPr>
      </w:pPr>
    </w:p>
    <w:p w:rsidR="00BE0139" w:rsidRDefault="00BE0139" w:rsidP="00D00110">
      <w:pPr>
        <w:spacing w:line="276" w:lineRule="auto"/>
        <w:ind w:firstLine="0"/>
        <w:rPr>
          <w:rFonts w:asciiTheme="minorHAnsi" w:hAnsiTheme="minorHAnsi"/>
          <w:sz w:val="24"/>
          <w:lang w:val="sk-SK"/>
        </w:rPr>
      </w:pPr>
    </w:p>
    <w:p w:rsidR="00BE0139" w:rsidRDefault="00BE0139" w:rsidP="00D00110">
      <w:pPr>
        <w:spacing w:line="276" w:lineRule="auto"/>
        <w:ind w:firstLine="0"/>
        <w:rPr>
          <w:rFonts w:asciiTheme="minorHAnsi" w:hAnsiTheme="minorHAnsi"/>
          <w:sz w:val="24"/>
          <w:lang w:val="sk-SK"/>
        </w:rPr>
      </w:pPr>
    </w:p>
    <w:p w:rsidR="00D00110" w:rsidRPr="00302493" w:rsidRDefault="00D00110" w:rsidP="00D00110">
      <w:pPr>
        <w:spacing w:line="276" w:lineRule="auto"/>
        <w:ind w:firstLine="0"/>
        <w:rPr>
          <w:rFonts w:asciiTheme="minorHAnsi" w:hAnsiTheme="minorHAnsi"/>
          <w:sz w:val="24"/>
          <w:lang w:val="sk-SK"/>
        </w:rPr>
      </w:pPr>
      <w:r w:rsidRPr="00302493">
        <w:rPr>
          <w:rFonts w:asciiTheme="minorHAnsi" w:hAnsiTheme="minorHAnsi"/>
          <w:sz w:val="24"/>
          <w:lang w:val="sk-SK"/>
        </w:rPr>
        <w:lastRenderedPageBreak/>
        <w:t xml:space="preserve">Členovia CAF tímu: </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prof. Ing. Zdenka Rózová, CSc., prorektor</w:t>
      </w:r>
      <w:r w:rsidR="00DC2DEF">
        <w:rPr>
          <w:rFonts w:asciiTheme="minorHAnsi" w:hAnsiTheme="minorHAnsi"/>
          <w:sz w:val="24"/>
          <w:lang w:val="sk-SK"/>
        </w:rPr>
        <w:t>ka</w:t>
      </w:r>
      <w:r w:rsidRPr="00302493">
        <w:rPr>
          <w:rFonts w:asciiTheme="minorHAnsi" w:hAnsiTheme="minorHAnsi"/>
          <w:sz w:val="24"/>
          <w:lang w:val="sk-SK"/>
        </w:rPr>
        <w:t xml:space="preserve"> pre vedeckovýskumnú činnosť a pracovníčka Katedry ekológie a environmentalistiky FPV UKF (zároveň vlastník kritéria 2 “Stratégia </w:t>
      </w:r>
      <w:r w:rsidR="0065555C">
        <w:rPr>
          <w:rFonts w:asciiTheme="minorHAnsi" w:hAnsiTheme="minorHAnsi"/>
          <w:sz w:val="24"/>
          <w:lang w:val="sk-SK"/>
        </w:rPr>
        <w:br/>
      </w:r>
      <w:r w:rsidRPr="00302493">
        <w:rPr>
          <w:rFonts w:asciiTheme="minorHAnsi" w:hAnsiTheme="minorHAnsi"/>
          <w:sz w:val="24"/>
          <w:lang w:val="sk-SK"/>
        </w:rPr>
        <w:t xml:space="preserve">a plánovanie” v rámci samohodnotenia), </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 xml:space="preserve">doc. Mgr. Ivan Baláž, PhD., prorektor pre rozvoj, informatizáciu a marketingovú komunikáciu a pracovník Katedry ekológie a environmentalistiky FPV UKF (zároveň vlastník kritéria </w:t>
      </w:r>
      <w:r w:rsidR="0065555C">
        <w:rPr>
          <w:rFonts w:asciiTheme="minorHAnsi" w:hAnsiTheme="minorHAnsi"/>
          <w:sz w:val="24"/>
          <w:lang w:val="sk-SK"/>
        </w:rPr>
        <w:br/>
      </w:r>
      <w:r w:rsidRPr="00302493">
        <w:rPr>
          <w:rFonts w:asciiTheme="minorHAnsi" w:hAnsiTheme="minorHAnsi"/>
          <w:sz w:val="24"/>
          <w:lang w:val="sk-SK"/>
        </w:rPr>
        <w:t xml:space="preserve">3 “Zamestnanci” v rámci samohodnotenia), </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RNDr. Hilda Kramáreková, PhD., pracovníčka</w:t>
      </w:r>
      <w:r w:rsidRPr="00302493">
        <w:rPr>
          <w:lang w:val="sk-SK"/>
        </w:rPr>
        <w:t xml:space="preserve"> </w:t>
      </w:r>
      <w:r w:rsidRPr="00302493">
        <w:rPr>
          <w:rFonts w:asciiTheme="minorHAnsi" w:hAnsiTheme="minorHAnsi"/>
          <w:sz w:val="24"/>
          <w:lang w:val="sk-SK"/>
        </w:rPr>
        <w:t>Katedry geografie a regionálneho rozvoja FPV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RNDr. Ján Skalka, PhD., prodekan</w:t>
      </w:r>
      <w:r w:rsidRPr="00302493">
        <w:rPr>
          <w:rFonts w:ascii="Arial" w:hAnsi="Arial" w:cs="Arial"/>
          <w:color w:val="000000"/>
          <w:shd w:val="clear" w:color="auto" w:fill="FFFFFF"/>
          <w:lang w:val="sk-SK"/>
        </w:rPr>
        <w:t xml:space="preserve"> </w:t>
      </w:r>
      <w:r w:rsidRPr="00302493">
        <w:rPr>
          <w:rFonts w:asciiTheme="minorHAnsi" w:hAnsiTheme="minorHAnsi"/>
          <w:sz w:val="24"/>
          <w:lang w:val="sk-SK"/>
        </w:rPr>
        <w:t>pre vonkajšie vzťahy a rozvoj a pracovník Katedry informatiky FPV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 xml:space="preserve">PaedDr. Ladislav Baráth, PhD., prorektor pre vzdelávanie a pracovník Ústavu pre vzdelávanie pedagógov FSŠ UKF (zároveň vlastník kritéria 6 “Výsledky orientované </w:t>
      </w:r>
      <w:r w:rsidR="00DC2DEF">
        <w:rPr>
          <w:rFonts w:asciiTheme="minorHAnsi" w:hAnsiTheme="minorHAnsi"/>
          <w:sz w:val="24"/>
          <w:lang w:val="sk-SK"/>
        </w:rPr>
        <w:br/>
      </w:r>
      <w:r w:rsidRPr="00302493">
        <w:rPr>
          <w:rFonts w:asciiTheme="minorHAnsi" w:hAnsiTheme="minorHAnsi"/>
          <w:sz w:val="24"/>
          <w:lang w:val="sk-SK"/>
        </w:rPr>
        <w:t xml:space="preserve">na občana/študenta” v rámci samohodnotenia), </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 xml:space="preserve">PhDr. Miroslava Líšková, PhD., prorektorka pre vzťahy s verejnosťou a sociálne veci </w:t>
      </w:r>
      <w:r w:rsidR="0065555C">
        <w:rPr>
          <w:rFonts w:asciiTheme="minorHAnsi" w:hAnsiTheme="minorHAnsi"/>
          <w:sz w:val="24"/>
          <w:lang w:val="sk-SK"/>
        </w:rPr>
        <w:br/>
      </w:r>
      <w:r w:rsidRPr="00302493">
        <w:rPr>
          <w:rFonts w:asciiTheme="minorHAnsi" w:hAnsiTheme="minorHAnsi"/>
          <w:sz w:val="24"/>
          <w:lang w:val="sk-SK"/>
        </w:rPr>
        <w:t xml:space="preserve">a pracovníčka Katedry ošetrovateľstva FSVaZ UKF (zároveň vlastník kritéria 4 “Partnerstvá </w:t>
      </w:r>
      <w:r w:rsidR="0065555C">
        <w:rPr>
          <w:rFonts w:asciiTheme="minorHAnsi" w:hAnsiTheme="minorHAnsi"/>
          <w:sz w:val="24"/>
          <w:lang w:val="sk-SK"/>
        </w:rPr>
        <w:br/>
      </w:r>
      <w:r w:rsidRPr="00302493">
        <w:rPr>
          <w:rFonts w:asciiTheme="minorHAnsi" w:hAnsiTheme="minorHAnsi"/>
          <w:sz w:val="24"/>
          <w:lang w:val="sk-SK"/>
        </w:rPr>
        <w:t>a zdroje” v rámci samohodnotenia),</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PhDr. Miroslava Čerešníková, PhD., prodekanka</w:t>
      </w:r>
      <w:r w:rsidRPr="00302493">
        <w:rPr>
          <w:rFonts w:ascii="Arial" w:hAnsi="Arial" w:cs="Arial"/>
          <w:color w:val="000000"/>
          <w:shd w:val="clear" w:color="auto" w:fill="FFFFFF"/>
          <w:lang w:val="sk-SK"/>
        </w:rPr>
        <w:t xml:space="preserve"> </w:t>
      </w:r>
      <w:r w:rsidRPr="00302493">
        <w:rPr>
          <w:rFonts w:asciiTheme="minorHAnsi" w:hAnsiTheme="minorHAnsi"/>
          <w:sz w:val="24"/>
          <w:lang w:val="sk-SK"/>
        </w:rPr>
        <w:t> pre vonkajšie vzťahy a rozvoj a pracovníčka Ústavu romologických štúdií FSVaZ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prof. PhDr. Gabriela Miššíková, CSc., prorektorka pre medzinárodné vzťahy a pracovníčka Katedry</w:t>
      </w:r>
      <w:r w:rsidRPr="00302493">
        <w:rPr>
          <w:lang w:val="sk-SK"/>
        </w:rPr>
        <w:t xml:space="preserve"> </w:t>
      </w:r>
      <w:r w:rsidRPr="00302493">
        <w:rPr>
          <w:rFonts w:asciiTheme="minorHAnsi" w:hAnsiTheme="minorHAnsi"/>
          <w:sz w:val="24"/>
          <w:lang w:val="sk-SK"/>
        </w:rPr>
        <w:t xml:space="preserve">anglistiky a amerikanistiky FF UKF (zároveň vlastník kritéria 8 “Výsledky vo vzťahu </w:t>
      </w:r>
      <w:r w:rsidR="0065555C">
        <w:rPr>
          <w:rFonts w:asciiTheme="minorHAnsi" w:hAnsiTheme="minorHAnsi"/>
          <w:sz w:val="24"/>
          <w:lang w:val="sk-SK"/>
        </w:rPr>
        <w:br/>
      </w:r>
      <w:r w:rsidRPr="00302493">
        <w:rPr>
          <w:rFonts w:asciiTheme="minorHAnsi" w:hAnsiTheme="minorHAnsi"/>
          <w:sz w:val="24"/>
          <w:lang w:val="sk-SK"/>
        </w:rPr>
        <w:t>k spoločenskej zodpovednosti” v rámci samohodnotenia),</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 xml:space="preserve">doc. PhDr. Jarmila Jurová, PhD., prodekanka pre vzdelávanie v interných formách štúdia </w:t>
      </w:r>
      <w:r w:rsidR="0065555C">
        <w:rPr>
          <w:rFonts w:asciiTheme="minorHAnsi" w:hAnsiTheme="minorHAnsi"/>
          <w:sz w:val="24"/>
          <w:lang w:val="sk-SK"/>
        </w:rPr>
        <w:br/>
      </w:r>
      <w:r w:rsidRPr="00302493">
        <w:rPr>
          <w:rFonts w:asciiTheme="minorHAnsi" w:hAnsiTheme="minorHAnsi"/>
          <w:sz w:val="24"/>
          <w:lang w:val="sk-SK"/>
        </w:rPr>
        <w:t>a pracovníčka Katedry</w:t>
      </w:r>
      <w:r w:rsidRPr="00302493">
        <w:rPr>
          <w:lang w:val="sk-SK"/>
        </w:rPr>
        <w:t xml:space="preserve"> </w:t>
      </w:r>
      <w:r w:rsidRPr="00302493">
        <w:rPr>
          <w:rFonts w:asciiTheme="minorHAnsi" w:hAnsiTheme="minorHAnsi"/>
          <w:sz w:val="24"/>
          <w:lang w:val="sk-SK"/>
        </w:rPr>
        <w:t>všeobecnej a aplikovanej etiky FF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doc. PaedDr. Gábor Pintes, PhD., prodekan</w:t>
      </w:r>
      <w:r w:rsidRPr="00302493">
        <w:rPr>
          <w:rFonts w:ascii="Arial" w:hAnsi="Arial" w:cs="Arial"/>
          <w:color w:val="000000"/>
          <w:shd w:val="clear" w:color="auto" w:fill="FFFFFF"/>
          <w:lang w:val="sk-SK"/>
        </w:rPr>
        <w:t xml:space="preserve"> </w:t>
      </w:r>
      <w:r w:rsidRPr="00302493">
        <w:rPr>
          <w:rFonts w:asciiTheme="minorHAnsi" w:hAnsiTheme="minorHAnsi"/>
          <w:sz w:val="24"/>
          <w:lang w:val="sk-SK"/>
        </w:rPr>
        <w:t>pre vedeckovýskumnú činnosť a pracovník Katedry pedagogiky PF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 xml:space="preserve">Ing. Alojzia Kováčová, PhD., kvestorka UKF (zároveň vlastník kritéria 7 “Výsledky vo vzťahu </w:t>
      </w:r>
      <w:r w:rsidR="0065555C">
        <w:rPr>
          <w:rFonts w:asciiTheme="minorHAnsi" w:hAnsiTheme="minorHAnsi"/>
          <w:sz w:val="24"/>
          <w:lang w:val="sk-SK"/>
        </w:rPr>
        <w:br/>
      </w:r>
      <w:r w:rsidRPr="00302493">
        <w:rPr>
          <w:rFonts w:asciiTheme="minorHAnsi" w:hAnsiTheme="minorHAnsi"/>
          <w:sz w:val="24"/>
          <w:lang w:val="sk-SK"/>
        </w:rPr>
        <w:t xml:space="preserve">k zamestnancom” v rámci samohodnotenia), </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JUDr. Katarína Burdová, vedúca Personálno-právneho oddelenia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RNDr. Július Jenis, PhD., riaditeľ Centra informačných a komunikačných technológií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Mgr. Peter Hrobár, riaditeľ Študentských domovov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doc. PaedDr. Viera Tomková, PhD., riaditeľka Univerzitnej knižnice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PaedDr. Ivona Fraňová, PhD., pracovníčka Referátu</w:t>
      </w:r>
      <w:r w:rsidRPr="00302493">
        <w:rPr>
          <w:lang w:val="sk-SK"/>
        </w:rPr>
        <w:t xml:space="preserve"> </w:t>
      </w:r>
      <w:r w:rsidRPr="00302493">
        <w:rPr>
          <w:rFonts w:asciiTheme="minorHAnsi" w:hAnsiTheme="minorHAnsi"/>
          <w:sz w:val="24"/>
          <w:lang w:val="sk-SK"/>
        </w:rPr>
        <w:t xml:space="preserve">rozvoja, informatizácie a marketingovej komunikácie UKF, </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Mgr. Miroslav Tvrdík, PhD., pracovník Referátu</w:t>
      </w:r>
      <w:r w:rsidRPr="00302493">
        <w:rPr>
          <w:lang w:val="sk-SK"/>
        </w:rPr>
        <w:t xml:space="preserve"> </w:t>
      </w:r>
      <w:r w:rsidRPr="00302493">
        <w:rPr>
          <w:rFonts w:asciiTheme="minorHAnsi" w:hAnsiTheme="minorHAnsi"/>
          <w:sz w:val="24"/>
          <w:lang w:val="sk-SK"/>
        </w:rPr>
        <w:t>pre vzťahy s verejnosťou a sociálne veci UKF,</w:t>
      </w:r>
    </w:p>
    <w:p w:rsidR="00D00110" w:rsidRPr="00302493" w:rsidRDefault="00D00110" w:rsidP="00C70D1F">
      <w:pPr>
        <w:spacing w:line="276" w:lineRule="auto"/>
        <w:ind w:left="284" w:hanging="284"/>
        <w:rPr>
          <w:rFonts w:asciiTheme="minorHAnsi" w:hAnsiTheme="minorHAnsi"/>
          <w:sz w:val="24"/>
          <w:lang w:val="sk-SK"/>
        </w:rPr>
      </w:pPr>
      <w:r w:rsidRPr="00302493">
        <w:rPr>
          <w:rFonts w:asciiTheme="minorHAnsi" w:hAnsiTheme="minorHAnsi"/>
          <w:sz w:val="24"/>
          <w:lang w:val="sk-SK"/>
        </w:rPr>
        <w:t>Bc. Jana Krídlová, študentka a členka Študentského parlamentu UKF.</w:t>
      </w:r>
    </w:p>
    <w:p w:rsidR="00D00110" w:rsidRPr="00302493" w:rsidRDefault="00D00110" w:rsidP="00D00110">
      <w:pPr>
        <w:spacing w:line="276" w:lineRule="auto"/>
        <w:ind w:firstLine="0"/>
        <w:rPr>
          <w:rFonts w:asciiTheme="minorHAnsi" w:hAnsiTheme="minorHAnsi"/>
          <w:sz w:val="24"/>
          <w:lang w:val="sk-SK"/>
        </w:rPr>
      </w:pPr>
      <w:r w:rsidRPr="00302493">
        <w:rPr>
          <w:rFonts w:asciiTheme="minorHAnsi" w:hAnsiTheme="minorHAnsi"/>
          <w:sz w:val="24"/>
          <w:lang w:val="sk-SK"/>
        </w:rPr>
        <w:t xml:space="preserve">Garant CAF tímu a metodik CAF tímu sa zúčastnili 2 školení k modelu CAF a samohodnoteniu a zároveň v hodnotenom roku pripravili 2 školenia pre členov CAF tímu. CAF tím zahájil </w:t>
      </w:r>
      <w:r w:rsidRPr="00302493">
        <w:rPr>
          <w:rFonts w:asciiTheme="minorHAnsi" w:hAnsiTheme="minorHAnsi"/>
          <w:sz w:val="24"/>
          <w:lang w:val="sk-SK"/>
        </w:rPr>
        <w:lastRenderedPageBreak/>
        <w:t xml:space="preserve">prípravu samohodnotenia za roky 2014-2016, pričom finálna samohodnotiaca správa bude finalizovaná v prvom polroku 2017 a odovzdaná na externé posúdenie. </w:t>
      </w:r>
    </w:p>
    <w:p w:rsidR="00D00110" w:rsidRPr="00302493" w:rsidRDefault="00D00110" w:rsidP="00B45CA2">
      <w:pPr>
        <w:spacing w:line="276" w:lineRule="auto"/>
        <w:ind w:firstLine="567"/>
        <w:rPr>
          <w:rFonts w:asciiTheme="minorHAnsi" w:hAnsiTheme="minorHAnsi"/>
          <w:sz w:val="24"/>
          <w:lang w:val="sk-SK"/>
        </w:rPr>
      </w:pPr>
      <w:r w:rsidRPr="00302493">
        <w:rPr>
          <w:rFonts w:asciiTheme="minorHAnsi" w:hAnsiTheme="minorHAnsi"/>
          <w:sz w:val="24"/>
          <w:lang w:val="sk-SK"/>
        </w:rPr>
        <w:t>V rámci plnenia manažérskeho procesu „dlhodobé a strategické plánovanie“ vedenie univerzity na začiatku roku pripravilo Aktualizáciu dlhodobého zámeru na rok 2016, ktorá reflektovala priority Aktualizácie dlhodobého zámeru na roky 2015-2018. Procesy taktického a operatívneho riadenia boli implementované za účelom plnenia jednotlivých úloh opísaných v uvedenej aktualizácii DZ. Plnenie procesu  evaluácie  v</w:t>
      </w:r>
      <w:r w:rsidR="0065555C">
        <w:rPr>
          <w:rFonts w:asciiTheme="minorHAnsi" w:hAnsiTheme="minorHAnsi"/>
          <w:sz w:val="24"/>
          <w:lang w:val="sk-SK"/>
        </w:rPr>
        <w:t xml:space="preserve">  </w:t>
      </w:r>
      <w:r w:rsidRPr="00302493">
        <w:rPr>
          <w:rFonts w:asciiTheme="minorHAnsi" w:hAnsiTheme="minorHAnsi"/>
          <w:sz w:val="24"/>
          <w:lang w:val="sk-SK"/>
        </w:rPr>
        <w:t>smere vyhodnotenie plnenia úloh v rámci Aktualizácie dlhodobého zámeru za rok 2016 je plánované na prvý štvrťrok roka 2017.</w:t>
      </w:r>
    </w:p>
    <w:p w:rsidR="00D00110" w:rsidRPr="00302493" w:rsidRDefault="00D00110" w:rsidP="00B45CA2">
      <w:pPr>
        <w:spacing w:line="276" w:lineRule="auto"/>
        <w:ind w:firstLine="567"/>
        <w:rPr>
          <w:rFonts w:asciiTheme="minorHAnsi" w:hAnsiTheme="minorHAnsi"/>
          <w:sz w:val="24"/>
          <w:lang w:val="sk-SK"/>
        </w:rPr>
      </w:pPr>
      <w:r w:rsidRPr="00302493">
        <w:rPr>
          <w:rFonts w:asciiTheme="minorHAnsi" w:hAnsiTheme="minorHAnsi"/>
          <w:sz w:val="24"/>
          <w:lang w:val="sk-SK"/>
        </w:rPr>
        <w:t xml:space="preserve">Hlavné procesy, teda realizačné postupy a činnosti, ktorými sa zabezpečuje kvalita vzdelávania a výskumu na fakultách a jednotlivých pracoviskách/katedrách/ústavoch fakúlt univerzity sú hodnotené v kapitole </w:t>
      </w:r>
      <w:r w:rsidRPr="00FF6168">
        <w:rPr>
          <w:rFonts w:asciiTheme="minorHAnsi" w:hAnsiTheme="minorHAnsi"/>
          <w:sz w:val="24"/>
          <w:lang w:val="sk-SK"/>
        </w:rPr>
        <w:t>3 a 5 výročnej s</w:t>
      </w:r>
      <w:r w:rsidRPr="00302493">
        <w:rPr>
          <w:rFonts w:asciiTheme="minorHAnsi" w:hAnsiTheme="minorHAnsi"/>
          <w:sz w:val="24"/>
          <w:lang w:val="sk-SK"/>
        </w:rPr>
        <w:t>právy</w:t>
      </w:r>
      <w:r w:rsidR="00DC2DEF">
        <w:rPr>
          <w:rFonts w:asciiTheme="minorHAnsi" w:hAnsiTheme="minorHAnsi"/>
          <w:sz w:val="24"/>
          <w:lang w:val="sk-SK"/>
        </w:rPr>
        <w:t>,</w:t>
      </w:r>
      <w:r w:rsidRPr="00302493">
        <w:rPr>
          <w:rFonts w:asciiTheme="minorHAnsi" w:hAnsiTheme="minorHAnsi"/>
          <w:sz w:val="24"/>
          <w:lang w:val="sk-SK"/>
        </w:rPr>
        <w:t xml:space="preserve"> a z pohľadu plnenia indikátorov kvality SKV ESG a SKVUČ aj v statiach 12.2 a 12.3 výročnej správy. Podporné procesy, teda postupy a nástroje na podporu pre uskutočnenie manažérskych a</w:t>
      </w:r>
      <w:r w:rsidR="00DC2DEF">
        <w:rPr>
          <w:rFonts w:asciiTheme="minorHAnsi" w:hAnsiTheme="minorHAnsi"/>
          <w:sz w:val="24"/>
          <w:lang w:val="sk-SK"/>
        </w:rPr>
        <w:t xml:space="preserve"> </w:t>
      </w:r>
      <w:r w:rsidRPr="00302493">
        <w:rPr>
          <w:rFonts w:asciiTheme="minorHAnsi" w:hAnsiTheme="minorHAnsi"/>
          <w:sz w:val="24"/>
          <w:lang w:val="sk-SK"/>
        </w:rPr>
        <w:t xml:space="preserve">hlavných procesov, </w:t>
      </w:r>
      <w:r w:rsidR="00DC2DEF">
        <w:rPr>
          <w:rFonts w:asciiTheme="minorHAnsi" w:hAnsiTheme="minorHAnsi"/>
          <w:sz w:val="24"/>
          <w:lang w:val="sk-SK"/>
        </w:rPr>
        <w:br/>
      </w:r>
      <w:r w:rsidRPr="00302493">
        <w:rPr>
          <w:rFonts w:asciiTheme="minorHAnsi" w:hAnsiTheme="minorHAnsi"/>
          <w:sz w:val="24"/>
          <w:lang w:val="sk-SK"/>
        </w:rPr>
        <w:t>t.j. ľudské zdroje, ekonomika, informačné systémy, služby a ďalšie, sú hodnotené v ostatných kapitolách Výročnej správy za rok 2016.</w:t>
      </w:r>
    </w:p>
    <w:p w:rsidR="00D00110" w:rsidRPr="00302493" w:rsidRDefault="00D00110" w:rsidP="00B45CA2">
      <w:pPr>
        <w:spacing w:line="276" w:lineRule="auto"/>
        <w:ind w:firstLine="567"/>
        <w:rPr>
          <w:rFonts w:asciiTheme="minorHAnsi" w:hAnsiTheme="minorHAnsi"/>
          <w:sz w:val="24"/>
          <w:lang w:val="sk-SK"/>
        </w:rPr>
      </w:pPr>
      <w:r w:rsidRPr="00302493">
        <w:rPr>
          <w:rFonts w:asciiTheme="minorHAnsi" w:hAnsiTheme="minorHAnsi"/>
          <w:sz w:val="24"/>
          <w:lang w:val="sk-SK"/>
        </w:rPr>
        <w:t>V roku 2016 Rada kvality monitorovala plnenie úloh, ktoré vyplývali zo záverov  monitoringu SRK UKF, ktorého výstupy sú publikované v printovej podobe (Verešová,M., Rózová, Z., Baráth, L. 2015. Systém riadenia kvality na Univerzite Konštantína Filozofa v Nitre: monitoring 2015. Nitra: UKF, ISBN 978-80-558-0906-9, 172</w:t>
      </w:r>
      <w:r w:rsidR="007A7DD3">
        <w:rPr>
          <w:rFonts w:asciiTheme="minorHAnsi" w:hAnsiTheme="minorHAnsi"/>
          <w:sz w:val="24"/>
          <w:lang w:val="sk-SK"/>
        </w:rPr>
        <w:t xml:space="preserve"> </w:t>
      </w:r>
      <w:r w:rsidRPr="00302493">
        <w:rPr>
          <w:rFonts w:asciiTheme="minorHAnsi" w:hAnsiTheme="minorHAnsi"/>
          <w:sz w:val="24"/>
          <w:lang w:val="sk-SK"/>
        </w:rPr>
        <w:t>s.)  a sú verejne dostupné aj na web-sídle univerzity v časti</w:t>
      </w:r>
      <w:r w:rsidRPr="00302493">
        <w:rPr>
          <w:lang w:val="sk-SK"/>
        </w:rPr>
        <w:t xml:space="preserve"> </w:t>
      </w:r>
      <w:r w:rsidRPr="00302493">
        <w:rPr>
          <w:rFonts w:asciiTheme="minorHAnsi" w:hAnsiTheme="minorHAnsi"/>
          <w:sz w:val="24"/>
          <w:lang w:val="sk-SK"/>
        </w:rPr>
        <w:t xml:space="preserve">Domov » O univerzite » Systém riadenia kvality.  </w:t>
      </w:r>
      <w:r w:rsidR="00B45CA2">
        <w:rPr>
          <w:rFonts w:asciiTheme="minorHAnsi" w:hAnsiTheme="minorHAnsi"/>
          <w:sz w:val="24"/>
          <w:lang w:val="sk-SK"/>
        </w:rPr>
        <w:br/>
      </w:r>
      <w:r w:rsidRPr="00302493">
        <w:rPr>
          <w:rFonts w:asciiTheme="minorHAnsi" w:hAnsiTheme="minorHAnsi"/>
          <w:sz w:val="24"/>
          <w:lang w:val="sk-SK"/>
        </w:rPr>
        <w:t>Ku kľúčovým výstupom činností nadväzujúcich na monitoring 2015, ktoré sa zrealizovali v roku 2016 patrí:</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implementácia a schválenie SKVUČ na úrovni fakúlt UKF (vrátane opisu hlavných procesov a nástrojov ich sledovania a vyhodnocovania),</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implementácia revidovaných ESG (2015) do vnútorných systémov kvality vzdelávania fakúlt,</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zahájenie vyhodnocovania plnenia revidovaných ESG v</w:t>
      </w:r>
      <w:r w:rsidR="00B45CA2">
        <w:rPr>
          <w:rFonts w:asciiTheme="minorHAnsi" w:hAnsiTheme="minorHAnsi"/>
          <w:sz w:val="24"/>
          <w:lang w:val="sk-SK"/>
        </w:rPr>
        <w:t xml:space="preserve"> </w:t>
      </w:r>
      <w:r w:rsidRPr="00302493">
        <w:rPr>
          <w:rFonts w:asciiTheme="minorHAnsi" w:hAnsiTheme="minorHAnsi"/>
          <w:sz w:val="24"/>
          <w:lang w:val="sk-SK"/>
        </w:rPr>
        <w:t xml:space="preserve">rámci evaluácie </w:t>
      </w:r>
      <w:r w:rsidR="00B45CA2">
        <w:rPr>
          <w:rFonts w:asciiTheme="minorHAnsi" w:hAnsiTheme="minorHAnsi"/>
          <w:sz w:val="24"/>
          <w:lang w:val="sk-SK"/>
        </w:rPr>
        <w:br/>
      </w:r>
      <w:r w:rsidRPr="00302493">
        <w:rPr>
          <w:rFonts w:asciiTheme="minorHAnsi" w:hAnsiTheme="minorHAnsi"/>
          <w:sz w:val="24"/>
          <w:lang w:val="sk-SK"/>
        </w:rPr>
        <w:t>na univerzitnej úrovni,</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 xml:space="preserve">zefektívnenie funkčnosti oddelenia, ktoré bude pomáhať pri zorientovaní sa </w:t>
      </w:r>
      <w:r w:rsidR="00B45CA2">
        <w:rPr>
          <w:rFonts w:asciiTheme="minorHAnsi" w:hAnsiTheme="minorHAnsi"/>
          <w:sz w:val="24"/>
          <w:lang w:val="sk-SK"/>
        </w:rPr>
        <w:br/>
      </w:r>
      <w:r w:rsidRPr="00302493">
        <w:rPr>
          <w:rFonts w:asciiTheme="minorHAnsi" w:hAnsiTheme="minorHAnsi"/>
          <w:sz w:val="24"/>
          <w:lang w:val="sk-SK"/>
        </w:rPr>
        <w:t xml:space="preserve">vo všetkých projektových schémach, pri písaní a predkladaní projektov, pomoc </w:t>
      </w:r>
      <w:r w:rsidR="007A7DD3">
        <w:rPr>
          <w:rFonts w:asciiTheme="minorHAnsi" w:hAnsiTheme="minorHAnsi"/>
          <w:sz w:val="24"/>
          <w:lang w:val="sk-SK"/>
        </w:rPr>
        <w:br/>
      </w:r>
      <w:r w:rsidRPr="00302493">
        <w:rPr>
          <w:rFonts w:asciiTheme="minorHAnsi" w:hAnsiTheme="minorHAnsi"/>
          <w:sz w:val="24"/>
          <w:lang w:val="sk-SK"/>
        </w:rPr>
        <w:t>pri hľadaní spolupracujúcich organizácií zo zahraničia, z</w:t>
      </w:r>
      <w:r w:rsidR="00B45CA2">
        <w:rPr>
          <w:rFonts w:asciiTheme="minorHAnsi" w:hAnsiTheme="minorHAnsi"/>
          <w:sz w:val="24"/>
          <w:lang w:val="sk-SK"/>
        </w:rPr>
        <w:t xml:space="preserve"> </w:t>
      </w:r>
      <w:r w:rsidRPr="00302493">
        <w:rPr>
          <w:rFonts w:asciiTheme="minorHAnsi" w:hAnsiTheme="minorHAnsi"/>
          <w:sz w:val="24"/>
          <w:lang w:val="sk-SK"/>
        </w:rPr>
        <w:t>praxe, z</w:t>
      </w:r>
      <w:r w:rsidR="00B45CA2">
        <w:rPr>
          <w:rFonts w:asciiTheme="minorHAnsi" w:hAnsiTheme="minorHAnsi"/>
          <w:sz w:val="24"/>
          <w:lang w:val="sk-SK"/>
        </w:rPr>
        <w:t xml:space="preserve"> </w:t>
      </w:r>
      <w:r w:rsidRPr="00302493">
        <w:rPr>
          <w:rFonts w:asciiTheme="minorHAnsi" w:hAnsiTheme="minorHAnsi"/>
          <w:sz w:val="24"/>
          <w:lang w:val="sk-SK"/>
        </w:rPr>
        <w:t>domácich inštitúcií, ekonomická pomoc a pod.,</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nastavenie procesov na fakultách v smere participácie doktorandov na vedeckých projektoch a</w:t>
      </w:r>
      <w:r w:rsidR="00B45CA2">
        <w:rPr>
          <w:rFonts w:asciiTheme="minorHAnsi" w:hAnsiTheme="minorHAnsi"/>
          <w:sz w:val="24"/>
          <w:lang w:val="sk-SK"/>
        </w:rPr>
        <w:t xml:space="preserve"> </w:t>
      </w:r>
      <w:r w:rsidRPr="00302493">
        <w:rPr>
          <w:rFonts w:asciiTheme="minorHAnsi" w:hAnsiTheme="minorHAnsi"/>
          <w:sz w:val="24"/>
          <w:lang w:val="sk-SK"/>
        </w:rPr>
        <w:t>tv</w:t>
      </w:r>
      <w:r>
        <w:rPr>
          <w:rFonts w:asciiTheme="minorHAnsi" w:hAnsiTheme="minorHAnsi"/>
          <w:sz w:val="24"/>
          <w:lang w:val="sk-SK"/>
        </w:rPr>
        <w:t>orby výstupov v</w:t>
      </w:r>
      <w:r w:rsidR="007A7DD3">
        <w:rPr>
          <w:rFonts w:asciiTheme="minorHAnsi" w:hAnsiTheme="minorHAnsi"/>
          <w:sz w:val="24"/>
          <w:lang w:val="sk-SK"/>
        </w:rPr>
        <w:t xml:space="preserve"> </w:t>
      </w:r>
      <w:r>
        <w:rPr>
          <w:rFonts w:asciiTheme="minorHAnsi" w:hAnsiTheme="minorHAnsi"/>
          <w:sz w:val="24"/>
          <w:lang w:val="sk-SK"/>
        </w:rPr>
        <w:t>kategóriách A</w:t>
      </w:r>
      <w:r w:rsidR="007A7DD3">
        <w:rPr>
          <w:rFonts w:asciiTheme="minorHAnsi" w:hAnsiTheme="minorHAnsi"/>
          <w:sz w:val="24"/>
          <w:lang w:val="sk-SK"/>
        </w:rPr>
        <w:t xml:space="preserve"> </w:t>
      </w:r>
      <w:r>
        <w:rPr>
          <w:rFonts w:asciiTheme="minorHAnsi" w:hAnsiTheme="minorHAnsi"/>
          <w:sz w:val="24"/>
          <w:lang w:val="sk-SK"/>
        </w:rPr>
        <w:t xml:space="preserve">a </w:t>
      </w:r>
      <w:r w:rsidRPr="00302493">
        <w:rPr>
          <w:rFonts w:asciiTheme="minorHAnsi" w:hAnsiTheme="minorHAnsi"/>
          <w:sz w:val="24"/>
          <w:lang w:val="sk-SK"/>
        </w:rPr>
        <w:t>B</w:t>
      </w:r>
      <w:r w:rsidR="007A7DD3">
        <w:rPr>
          <w:rFonts w:asciiTheme="minorHAnsi" w:hAnsiTheme="minorHAnsi"/>
          <w:sz w:val="24"/>
          <w:lang w:val="sk-SK"/>
        </w:rPr>
        <w:t xml:space="preserve"> </w:t>
      </w:r>
      <w:r w:rsidRPr="00302493">
        <w:rPr>
          <w:rFonts w:asciiTheme="minorHAnsi" w:hAnsiTheme="minorHAnsi"/>
          <w:sz w:val="24"/>
          <w:lang w:val="sk-SK"/>
        </w:rPr>
        <w:t>podľa kritérií komplexnej akreditácie,</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tvorba nového efektívnejšieho informačného systému na evidovanie projektov a ich hodnotenia, vrátane účasti doktorandov,</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 xml:space="preserve">podpora organizovania alebo zúčastňovania sa na takých podujatiach, ktoré majú charakter medzinárodných podujatí, svetových kongresov a konferencií a ich výstupy </w:t>
      </w:r>
      <w:r w:rsidRPr="00302493">
        <w:rPr>
          <w:rFonts w:asciiTheme="minorHAnsi" w:hAnsiTheme="minorHAnsi"/>
          <w:sz w:val="24"/>
          <w:lang w:val="sk-SK"/>
        </w:rPr>
        <w:lastRenderedPageBreak/>
        <w:t>sú evidované v databázach SCOPUS, WOS (a ďalších odborovo významných medzinárodne uznávaných databázach),</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sz w:val="24"/>
          <w:lang w:val="sk-SK"/>
        </w:rPr>
        <w:t>uvedenie do prevádzky informačného manažérskeho systému Výkonové ukazovatele, ktorý nadstavbovo nad všetky systémy UKF monitoruje a vyhodnocuje tak vzdelávaciu ako aj vedeckovýskumnú/umeleckú činnosť tvorivých zamestnancov univerzity vrátane manažérskych funkcionalít,</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bCs/>
          <w:sz w:val="24"/>
          <w:lang w:val="sk-SK"/>
        </w:rPr>
        <w:t xml:space="preserve">doplnenie systému práce s vyučujúcimi a zamestnancami tak, aby sa monitorovala </w:t>
      </w:r>
      <w:r w:rsidR="00B45CA2">
        <w:rPr>
          <w:rFonts w:asciiTheme="minorHAnsi" w:hAnsiTheme="minorHAnsi"/>
          <w:bCs/>
          <w:sz w:val="24"/>
          <w:lang w:val="sk-SK"/>
        </w:rPr>
        <w:br/>
      </w:r>
      <w:r w:rsidRPr="00302493">
        <w:rPr>
          <w:rFonts w:asciiTheme="minorHAnsi" w:hAnsiTheme="minorHAnsi"/>
          <w:bCs/>
          <w:sz w:val="24"/>
          <w:lang w:val="sk-SK"/>
        </w:rPr>
        <w:t>aj ich spokojnosť a potreby,</w:t>
      </w:r>
    </w:p>
    <w:p w:rsidR="00D00110" w:rsidRPr="00302493" w:rsidRDefault="00D00110" w:rsidP="0079213E">
      <w:pPr>
        <w:pStyle w:val="Odsekzoznamu"/>
        <w:numPr>
          <w:ilvl w:val="0"/>
          <w:numId w:val="18"/>
        </w:numPr>
        <w:spacing w:line="276" w:lineRule="auto"/>
        <w:rPr>
          <w:rFonts w:asciiTheme="minorHAnsi" w:hAnsiTheme="minorHAnsi"/>
          <w:sz w:val="24"/>
          <w:lang w:val="sk-SK"/>
        </w:rPr>
      </w:pPr>
      <w:r w:rsidRPr="00302493">
        <w:rPr>
          <w:rFonts w:asciiTheme="minorHAnsi" w:hAnsiTheme="minorHAnsi"/>
          <w:bCs/>
          <w:sz w:val="24"/>
          <w:lang w:val="sk-SK"/>
        </w:rPr>
        <w:t xml:space="preserve">zvýšenie dostupnosti publikovaných učebných zdrojov v elektronickej podobe </w:t>
      </w:r>
      <w:r w:rsidR="00B45CA2">
        <w:rPr>
          <w:rFonts w:asciiTheme="minorHAnsi" w:hAnsiTheme="minorHAnsi"/>
          <w:bCs/>
          <w:sz w:val="24"/>
          <w:lang w:val="sk-SK"/>
        </w:rPr>
        <w:br/>
      </w:r>
      <w:r w:rsidRPr="00302493">
        <w:rPr>
          <w:rFonts w:asciiTheme="minorHAnsi" w:hAnsiTheme="minorHAnsi"/>
          <w:bCs/>
          <w:sz w:val="24"/>
          <w:lang w:val="sk-SK"/>
        </w:rPr>
        <w:t>pre študentov univerzity (</w:t>
      </w:r>
      <w:r w:rsidRPr="00302493">
        <w:rPr>
          <w:rFonts w:asciiTheme="minorHAnsi" w:hAnsiTheme="minorHAnsi"/>
          <w:iCs/>
          <w:sz w:val="24"/>
          <w:lang w:val="sk-SK"/>
        </w:rPr>
        <w:t>Dodatok č.</w:t>
      </w:r>
      <w:r w:rsidR="007A7DD3">
        <w:rPr>
          <w:rFonts w:asciiTheme="minorHAnsi" w:hAnsiTheme="minorHAnsi"/>
          <w:iCs/>
          <w:sz w:val="24"/>
          <w:lang w:val="sk-SK"/>
        </w:rPr>
        <w:t xml:space="preserve"> </w:t>
      </w:r>
      <w:r w:rsidRPr="00302493">
        <w:rPr>
          <w:rFonts w:asciiTheme="minorHAnsi" w:hAnsiTheme="minorHAnsi"/>
          <w:iCs/>
          <w:sz w:val="24"/>
          <w:lang w:val="sk-SK"/>
        </w:rPr>
        <w:t>4 k Smernici č.1/2007 o zásadách edičnej činnosti).</w:t>
      </w:r>
    </w:p>
    <w:p w:rsidR="00D00110" w:rsidRDefault="00D00110" w:rsidP="00B45CA2">
      <w:pPr>
        <w:spacing w:line="276" w:lineRule="auto"/>
        <w:ind w:firstLine="567"/>
        <w:rPr>
          <w:rFonts w:asciiTheme="minorHAnsi" w:hAnsiTheme="minorHAnsi"/>
          <w:sz w:val="24"/>
          <w:lang w:val="sk-SK"/>
        </w:rPr>
      </w:pPr>
      <w:r>
        <w:rPr>
          <w:rFonts w:asciiTheme="minorHAnsi" w:hAnsiTheme="minorHAnsi"/>
          <w:sz w:val="24"/>
          <w:lang w:val="sk-SK"/>
        </w:rPr>
        <w:t>V hodnotenom roku Rada kvality UKF</w:t>
      </w:r>
      <w:r w:rsidRPr="00302493">
        <w:rPr>
          <w:rFonts w:asciiTheme="minorHAnsi" w:hAnsiTheme="minorHAnsi"/>
          <w:sz w:val="24"/>
          <w:lang w:val="sk-SK"/>
        </w:rPr>
        <w:t xml:space="preserve"> </w:t>
      </w:r>
      <w:r w:rsidRPr="006B6A1F">
        <w:rPr>
          <w:rFonts w:asciiTheme="minorHAnsi" w:hAnsiTheme="minorHAnsi"/>
          <w:sz w:val="24"/>
          <w:lang w:val="sk-SK"/>
        </w:rPr>
        <w:t xml:space="preserve">rokovala a funkčne pôsobila na báze kooperácie nasledovných členov: </w:t>
      </w:r>
      <w:r>
        <w:rPr>
          <w:rFonts w:asciiTheme="minorHAnsi" w:hAnsiTheme="minorHAnsi"/>
          <w:sz w:val="24"/>
          <w:lang w:val="sk-SK"/>
        </w:rPr>
        <w:t xml:space="preserve">doc. </w:t>
      </w:r>
      <w:r w:rsidRPr="006B6A1F">
        <w:rPr>
          <w:rFonts w:asciiTheme="minorHAnsi" w:hAnsiTheme="minorHAnsi"/>
          <w:sz w:val="24"/>
          <w:lang w:val="sk-SK"/>
        </w:rPr>
        <w:t>PaedDr. Marcela Verešová, PhD. - predseda,  prof. Ing. Zdenka Rózová, CSc. – podpredseda, PaedDr. Ladislav Baráth, PhD</w:t>
      </w:r>
      <w:r w:rsidR="00D90004">
        <w:rPr>
          <w:rFonts w:asciiTheme="minorHAnsi" w:hAnsiTheme="minorHAnsi"/>
          <w:sz w:val="24"/>
          <w:lang w:val="sk-SK"/>
        </w:rPr>
        <w:t>.</w:t>
      </w:r>
      <w:r w:rsidRPr="006B6A1F">
        <w:rPr>
          <w:rFonts w:asciiTheme="minorHAnsi" w:hAnsiTheme="minorHAnsi"/>
          <w:sz w:val="24"/>
          <w:lang w:val="sk-SK"/>
        </w:rPr>
        <w:t xml:space="preserve"> - podpredseda, členovia: </w:t>
      </w:r>
      <w:r w:rsidR="00B45CA2">
        <w:rPr>
          <w:rFonts w:asciiTheme="minorHAnsi" w:hAnsiTheme="minorHAnsi"/>
          <w:sz w:val="24"/>
          <w:lang w:val="sk-SK"/>
        </w:rPr>
        <w:br/>
      </w:r>
      <w:r w:rsidRPr="006B6A1F">
        <w:rPr>
          <w:rFonts w:asciiTheme="minorHAnsi" w:hAnsiTheme="minorHAnsi"/>
          <w:sz w:val="24"/>
          <w:lang w:val="sk-SK"/>
        </w:rPr>
        <w:t xml:space="preserve">prof. RNDr. Mária Bauerová, PhD., RNDr. Dušan Vallo, PhD., </w:t>
      </w:r>
      <w:r>
        <w:rPr>
          <w:rFonts w:asciiTheme="minorHAnsi" w:hAnsiTheme="minorHAnsi"/>
          <w:sz w:val="24"/>
          <w:lang w:val="sk-SK"/>
        </w:rPr>
        <w:t>PhDr. Dana Zrubcová, PhD.</w:t>
      </w:r>
      <w:r w:rsidRPr="006B6A1F">
        <w:rPr>
          <w:rFonts w:asciiTheme="minorHAnsi" w:hAnsiTheme="minorHAnsi"/>
          <w:sz w:val="24"/>
          <w:lang w:val="sk-SK"/>
        </w:rPr>
        <w:t xml:space="preserve">, </w:t>
      </w:r>
      <w:r w:rsidR="00B45CA2">
        <w:rPr>
          <w:rFonts w:asciiTheme="minorHAnsi" w:hAnsiTheme="minorHAnsi"/>
          <w:sz w:val="24"/>
          <w:lang w:val="sk-SK"/>
        </w:rPr>
        <w:br/>
      </w:r>
      <w:r>
        <w:rPr>
          <w:rFonts w:asciiTheme="minorHAnsi" w:hAnsiTheme="minorHAnsi"/>
          <w:sz w:val="24"/>
          <w:lang w:val="sk-SK"/>
        </w:rPr>
        <w:t>doc. PhDr. Tomáš Sollár, PhD.</w:t>
      </w:r>
      <w:r w:rsidRPr="006B6A1F">
        <w:rPr>
          <w:rFonts w:asciiTheme="minorHAnsi" w:hAnsiTheme="minorHAnsi"/>
          <w:sz w:val="24"/>
          <w:lang w:val="sk-SK"/>
        </w:rPr>
        <w:t xml:space="preserve">, doc. PhDr. Zuzana Vargová, PhD., RNDr. Ladislav Szekeres, PhD., PhDr. Jarmila Jurová, PhD., doc. PhDr. Martin Hetényi, PhD., doc. PaedDr. Jana Duchovičová, PhD., </w:t>
      </w:r>
      <w:r>
        <w:rPr>
          <w:rFonts w:asciiTheme="minorHAnsi" w:hAnsiTheme="minorHAnsi"/>
          <w:sz w:val="24"/>
          <w:lang w:val="sk-SK"/>
        </w:rPr>
        <w:t xml:space="preserve">doc. </w:t>
      </w:r>
      <w:r w:rsidRPr="006B6A1F">
        <w:rPr>
          <w:rFonts w:asciiTheme="minorHAnsi" w:hAnsiTheme="minorHAnsi"/>
          <w:sz w:val="24"/>
          <w:lang w:val="sk-SK"/>
        </w:rPr>
        <w:t>PaedDr. Gábor Pintes, PhD., zástupcovia študentov:</w:t>
      </w:r>
      <w:r>
        <w:rPr>
          <w:rFonts w:asciiTheme="minorHAnsi" w:hAnsiTheme="minorHAnsi"/>
          <w:sz w:val="24"/>
          <w:lang w:val="sk-SK"/>
        </w:rPr>
        <w:t xml:space="preserve"> Bc. Zuzana Schlosserová</w:t>
      </w:r>
      <w:r w:rsidRPr="006B6A1F">
        <w:rPr>
          <w:rFonts w:asciiTheme="minorHAnsi" w:hAnsiTheme="minorHAnsi"/>
          <w:sz w:val="24"/>
          <w:lang w:val="sk-SK"/>
        </w:rPr>
        <w:t xml:space="preserve">, </w:t>
      </w:r>
      <w:r>
        <w:rPr>
          <w:rFonts w:asciiTheme="minorHAnsi" w:hAnsiTheme="minorHAnsi"/>
          <w:sz w:val="24"/>
          <w:lang w:val="sk-SK"/>
        </w:rPr>
        <w:t xml:space="preserve">Bc. </w:t>
      </w:r>
      <w:r w:rsidRPr="006B6A1F">
        <w:rPr>
          <w:rFonts w:asciiTheme="minorHAnsi" w:hAnsiTheme="minorHAnsi"/>
          <w:sz w:val="24"/>
          <w:lang w:val="sk-SK"/>
        </w:rPr>
        <w:t xml:space="preserve">Michaela Lukajová. </w:t>
      </w:r>
    </w:p>
    <w:p w:rsidR="00D00110" w:rsidRDefault="00D00110" w:rsidP="00D00110">
      <w:pPr>
        <w:spacing w:afterLines="60" w:after="144"/>
        <w:rPr>
          <w:rFonts w:asciiTheme="majorHAnsi" w:hAnsiTheme="majorHAnsi"/>
        </w:rPr>
      </w:pPr>
    </w:p>
    <w:p w:rsidR="00D00110" w:rsidRPr="00FC2C0C" w:rsidRDefault="00FC2C0C" w:rsidP="00C72626">
      <w:pPr>
        <w:pStyle w:val="Nadpis3"/>
        <w:ind w:left="851" w:hanging="851"/>
      </w:pPr>
      <w:bookmarkStart w:id="254" w:name="_Toc481503951"/>
      <w:r w:rsidRPr="00FC2C0C">
        <w:t>P</w:t>
      </w:r>
      <w:r w:rsidR="00D00110" w:rsidRPr="00FC2C0C">
        <w:t>racovná spokojnosť zamestnancov a vnímanie kvality riadenia univerzity a fakúlt zamestnancami UKF v Nitre</w:t>
      </w:r>
      <w:bookmarkEnd w:id="254"/>
    </w:p>
    <w:p w:rsidR="00D00110" w:rsidRDefault="00D00110" w:rsidP="00C70D1F">
      <w:pPr>
        <w:spacing w:line="276" w:lineRule="auto"/>
        <w:ind w:firstLine="567"/>
        <w:rPr>
          <w:rFonts w:asciiTheme="minorHAnsi" w:hAnsiTheme="minorHAnsi"/>
          <w:sz w:val="24"/>
          <w:lang w:val="sk-SK"/>
        </w:rPr>
      </w:pPr>
      <w:r>
        <w:rPr>
          <w:rFonts w:asciiTheme="minorHAnsi" w:hAnsiTheme="minorHAnsi"/>
          <w:sz w:val="24"/>
          <w:lang w:val="sk-SK"/>
        </w:rPr>
        <w:t>Kľúčovým strategickým zámerom v oblasti manažérstva kvality pre rok 2016 bolo zahájiť monitoring spokojnosti a</w:t>
      </w:r>
      <w:r w:rsidR="00C70D1F">
        <w:rPr>
          <w:rFonts w:asciiTheme="minorHAnsi" w:hAnsiTheme="minorHAnsi"/>
          <w:sz w:val="24"/>
          <w:lang w:val="sk-SK"/>
        </w:rPr>
        <w:t xml:space="preserve"> </w:t>
      </w:r>
      <w:r>
        <w:rPr>
          <w:rFonts w:asciiTheme="minorHAnsi" w:hAnsiTheme="minorHAnsi"/>
          <w:sz w:val="24"/>
          <w:lang w:val="sk-SK"/>
        </w:rPr>
        <w:t>identifikovať potreby a</w:t>
      </w:r>
      <w:r w:rsidR="00C70D1F">
        <w:rPr>
          <w:rFonts w:asciiTheme="minorHAnsi" w:hAnsiTheme="minorHAnsi"/>
          <w:sz w:val="24"/>
          <w:lang w:val="sk-SK"/>
        </w:rPr>
        <w:t xml:space="preserve"> </w:t>
      </w:r>
      <w:r>
        <w:rPr>
          <w:rFonts w:asciiTheme="minorHAnsi" w:hAnsiTheme="minorHAnsi"/>
          <w:sz w:val="24"/>
          <w:lang w:val="sk-SK"/>
        </w:rPr>
        <w:t>očakávania zamestnancov univerzity. V priebehu prvého štvrťroka bol kreovaný a Kolégiom rektora schválený interný akt riadenia (</w:t>
      </w:r>
      <w:r w:rsidRPr="00C4552A">
        <w:rPr>
          <w:rFonts w:asciiTheme="minorHAnsi" w:hAnsiTheme="minorHAnsi"/>
          <w:sz w:val="24"/>
          <w:lang w:val="sk-SK"/>
        </w:rPr>
        <w:t>19/2016 Smernica monitoring potrieb, očakávaní a pracovnej spokojnosti zamestnancov univerzity</w:t>
      </w:r>
      <w:r>
        <w:rPr>
          <w:rFonts w:asciiTheme="minorHAnsi" w:hAnsiTheme="minorHAnsi"/>
          <w:sz w:val="24"/>
          <w:lang w:val="sk-SK"/>
        </w:rPr>
        <w:t>), ktorý</w:t>
      </w:r>
      <w:r w:rsidRPr="00C4552A">
        <w:rPr>
          <w:rFonts w:asciiTheme="minorHAnsi" w:hAnsiTheme="minorHAnsi"/>
          <w:sz w:val="24"/>
          <w:lang w:val="sk-SK"/>
        </w:rPr>
        <w:t xml:space="preserve"> </w:t>
      </w:r>
      <w:r>
        <w:rPr>
          <w:rFonts w:asciiTheme="minorHAnsi" w:hAnsiTheme="minorHAnsi"/>
          <w:sz w:val="24"/>
          <w:lang w:val="sk-SK"/>
        </w:rPr>
        <w:t>procesne určuje rámec monitoringu</w:t>
      </w:r>
      <w:r w:rsidR="00DC2DEF">
        <w:rPr>
          <w:rFonts w:asciiTheme="minorHAnsi" w:hAnsiTheme="minorHAnsi"/>
          <w:sz w:val="24"/>
          <w:lang w:val="sk-SK"/>
        </w:rPr>
        <w:t>. U</w:t>
      </w:r>
      <w:r>
        <w:rPr>
          <w:rFonts w:asciiTheme="minorHAnsi" w:hAnsiTheme="minorHAnsi"/>
          <w:sz w:val="24"/>
          <w:lang w:val="sk-SK"/>
        </w:rPr>
        <w:t xml:space="preserve">vedený zámer bol zapracovaný aj do doplnku </w:t>
      </w:r>
      <w:r w:rsidRPr="00C4552A">
        <w:rPr>
          <w:rFonts w:asciiTheme="minorHAnsi" w:hAnsiTheme="minorHAnsi"/>
          <w:sz w:val="24"/>
          <w:lang w:val="sk-SK"/>
        </w:rPr>
        <w:t>č. 2 k vnútornému predpisu 21/2013 Zabezpečenie kvality vzdelávania, vedeckovýskumnej a umeleckej činnosti na UKF v</w:t>
      </w:r>
      <w:r>
        <w:rPr>
          <w:rFonts w:asciiTheme="minorHAnsi" w:hAnsiTheme="minorHAnsi"/>
          <w:sz w:val="24"/>
          <w:lang w:val="sk-SK"/>
        </w:rPr>
        <w:t> </w:t>
      </w:r>
      <w:r w:rsidRPr="00C4552A">
        <w:rPr>
          <w:rFonts w:asciiTheme="minorHAnsi" w:hAnsiTheme="minorHAnsi"/>
          <w:sz w:val="24"/>
          <w:lang w:val="sk-SK"/>
        </w:rPr>
        <w:t>Nitre</w:t>
      </w:r>
      <w:r>
        <w:rPr>
          <w:rFonts w:asciiTheme="minorHAnsi" w:hAnsiTheme="minorHAnsi"/>
          <w:sz w:val="24"/>
          <w:lang w:val="sk-SK"/>
        </w:rPr>
        <w:t xml:space="preserve">, ktorý schválil AS UKF. V júni 2016 bol elektronicky distribuovaný (elektronický systém DOC) anonymný </w:t>
      </w:r>
      <w:r w:rsidRPr="00C4552A">
        <w:rPr>
          <w:rFonts w:asciiTheme="minorHAnsi" w:hAnsiTheme="minorHAnsi"/>
          <w:sz w:val="24"/>
          <w:lang w:val="sk-SK"/>
        </w:rPr>
        <w:t>Dotazník vnímania kvality riadenia a spokojnosti zamestnancov UKF</w:t>
      </w:r>
      <w:r>
        <w:rPr>
          <w:rFonts w:asciiTheme="minorHAnsi" w:hAnsiTheme="minorHAnsi"/>
          <w:sz w:val="24"/>
          <w:lang w:val="sk-SK"/>
        </w:rPr>
        <w:t>, ktorého výstupy boli vyhodnotené a prezentované prorektorkou pre celoživotné vzdelávanie a</w:t>
      </w:r>
      <w:r w:rsidR="00C70D1F">
        <w:rPr>
          <w:rFonts w:asciiTheme="minorHAnsi" w:hAnsiTheme="minorHAnsi"/>
          <w:sz w:val="24"/>
          <w:lang w:val="sk-SK"/>
        </w:rPr>
        <w:t xml:space="preserve"> </w:t>
      </w:r>
      <w:r>
        <w:rPr>
          <w:rFonts w:asciiTheme="minorHAnsi" w:hAnsiTheme="minorHAnsi"/>
          <w:sz w:val="24"/>
          <w:lang w:val="sk-SK"/>
        </w:rPr>
        <w:t xml:space="preserve">kvalitu </w:t>
      </w:r>
      <w:r w:rsidR="00C70D1F">
        <w:rPr>
          <w:rFonts w:asciiTheme="minorHAnsi" w:hAnsiTheme="minorHAnsi"/>
          <w:sz w:val="24"/>
          <w:lang w:val="sk-SK"/>
        </w:rPr>
        <w:br/>
      </w:r>
      <w:r>
        <w:rPr>
          <w:rFonts w:asciiTheme="minorHAnsi" w:hAnsiTheme="minorHAnsi"/>
          <w:sz w:val="24"/>
          <w:lang w:val="sk-SK"/>
        </w:rPr>
        <w:t xml:space="preserve">na septembrovom Kolégiu rektora a niektoré výstupy boli prezentované rektorom UKF </w:t>
      </w:r>
      <w:r w:rsidR="00C70D1F">
        <w:rPr>
          <w:rFonts w:asciiTheme="minorHAnsi" w:hAnsiTheme="minorHAnsi"/>
          <w:sz w:val="24"/>
          <w:lang w:val="sk-SK"/>
        </w:rPr>
        <w:br/>
      </w:r>
      <w:r>
        <w:rPr>
          <w:rFonts w:asciiTheme="minorHAnsi" w:hAnsiTheme="minorHAnsi"/>
          <w:sz w:val="24"/>
          <w:lang w:val="sk-SK"/>
        </w:rPr>
        <w:t xml:space="preserve">na zasadnutí akademickej obce  v septembri 2016. </w:t>
      </w:r>
    </w:p>
    <w:p w:rsidR="00D00110" w:rsidRDefault="00D00110" w:rsidP="00C70D1F">
      <w:pPr>
        <w:spacing w:line="276" w:lineRule="auto"/>
        <w:ind w:firstLine="567"/>
        <w:rPr>
          <w:rFonts w:asciiTheme="minorHAnsi" w:hAnsiTheme="minorHAnsi"/>
          <w:sz w:val="24"/>
          <w:lang w:val="sk-SK"/>
        </w:rPr>
      </w:pPr>
      <w:r>
        <w:rPr>
          <w:rFonts w:asciiTheme="minorHAnsi" w:hAnsiTheme="minorHAnsi"/>
          <w:sz w:val="24"/>
          <w:lang w:val="sk-SK"/>
        </w:rPr>
        <w:t>V roku 2016 vyplnilo dotazník 196 zamestnancov univerzity, z čoho 136 je tvorivých zamestnancov, 42 administratívnych zamestnancov, 7 zamestnancov prevádzky a</w:t>
      </w:r>
      <w:r w:rsidR="00C70D1F">
        <w:rPr>
          <w:rFonts w:asciiTheme="minorHAnsi" w:hAnsiTheme="minorHAnsi"/>
          <w:sz w:val="24"/>
          <w:lang w:val="sk-SK"/>
        </w:rPr>
        <w:t xml:space="preserve"> </w:t>
      </w:r>
      <w:r>
        <w:rPr>
          <w:rFonts w:asciiTheme="minorHAnsi" w:hAnsiTheme="minorHAnsi"/>
          <w:sz w:val="24"/>
          <w:lang w:val="sk-SK"/>
        </w:rPr>
        <w:t>26 vedúcich zamestnancov (úroveň univerzity, fakulty, pracoviska).</w:t>
      </w:r>
      <w:r w:rsidRPr="00FA1320">
        <w:rPr>
          <w:rFonts w:ascii="Times New Roman" w:eastAsiaTheme="minorHAnsi" w:hAnsi="Times New Roman"/>
          <w:color w:val="000000"/>
          <w:sz w:val="23"/>
          <w:szCs w:val="23"/>
          <w:lang w:val="sk-SK" w:bidi="ar-SA"/>
        </w:rPr>
        <w:t xml:space="preserve"> </w:t>
      </w:r>
    </w:p>
    <w:p w:rsidR="00D00110" w:rsidRDefault="00D00110" w:rsidP="00D00110">
      <w:pPr>
        <w:spacing w:after="0" w:line="240" w:lineRule="auto"/>
        <w:ind w:firstLine="0"/>
        <w:jc w:val="left"/>
        <w:rPr>
          <w:rFonts w:asciiTheme="minorHAnsi" w:hAnsiTheme="minorHAnsi"/>
          <w:sz w:val="24"/>
          <w:szCs w:val="22"/>
          <w:lang w:val="sk-SK"/>
        </w:rPr>
      </w:pPr>
    </w:p>
    <w:p w:rsidR="00C70D1F" w:rsidRDefault="00C70D1F" w:rsidP="00D00110">
      <w:pPr>
        <w:spacing w:after="0" w:line="240" w:lineRule="auto"/>
        <w:ind w:firstLine="0"/>
        <w:jc w:val="left"/>
        <w:rPr>
          <w:rFonts w:asciiTheme="minorHAnsi" w:hAnsiTheme="minorHAnsi"/>
          <w:sz w:val="24"/>
          <w:szCs w:val="22"/>
          <w:lang w:val="sk-SK"/>
        </w:rPr>
      </w:pPr>
    </w:p>
    <w:p w:rsidR="007A7DD3" w:rsidRDefault="007A7DD3" w:rsidP="00D00110">
      <w:pPr>
        <w:spacing w:after="0" w:line="240" w:lineRule="auto"/>
        <w:ind w:firstLine="0"/>
        <w:jc w:val="left"/>
        <w:rPr>
          <w:rFonts w:asciiTheme="minorHAnsi" w:hAnsiTheme="minorHAnsi"/>
          <w:sz w:val="24"/>
          <w:szCs w:val="22"/>
          <w:lang w:val="sk-SK"/>
        </w:rPr>
      </w:pPr>
    </w:p>
    <w:p w:rsidR="007A7DD3" w:rsidRDefault="00D00110" w:rsidP="00D00110">
      <w:pPr>
        <w:spacing w:after="0" w:line="240" w:lineRule="auto"/>
        <w:ind w:firstLine="0"/>
        <w:jc w:val="left"/>
        <w:rPr>
          <w:rFonts w:asciiTheme="minorHAnsi" w:hAnsiTheme="minorHAnsi"/>
          <w:sz w:val="24"/>
          <w:szCs w:val="22"/>
          <w:lang w:val="sk-SK"/>
        </w:rPr>
      </w:pPr>
      <w:r w:rsidRPr="007A7DD3">
        <w:rPr>
          <w:rFonts w:asciiTheme="minorHAnsi" w:hAnsiTheme="minorHAnsi"/>
          <w:sz w:val="24"/>
          <w:szCs w:val="22"/>
          <w:lang w:val="sk-SK"/>
        </w:rPr>
        <w:lastRenderedPageBreak/>
        <w:t xml:space="preserve">Tabuľka  č. </w:t>
      </w:r>
      <w:r w:rsidR="007A7DD3" w:rsidRPr="007A7DD3">
        <w:rPr>
          <w:rFonts w:asciiTheme="minorHAnsi" w:hAnsiTheme="minorHAnsi"/>
          <w:sz w:val="24"/>
          <w:szCs w:val="22"/>
          <w:lang w:val="sk-SK"/>
        </w:rPr>
        <w:t>56</w:t>
      </w:r>
      <w:r w:rsidRPr="007A7DD3">
        <w:rPr>
          <w:rFonts w:asciiTheme="minorHAnsi" w:hAnsiTheme="minorHAnsi"/>
          <w:sz w:val="24"/>
          <w:szCs w:val="22"/>
          <w:lang w:val="sk-SK"/>
        </w:rPr>
        <w:t xml:space="preserve"> </w:t>
      </w:r>
      <w:r w:rsidRPr="007A7DD3">
        <w:rPr>
          <w:rFonts w:asciiTheme="minorHAnsi" w:hAnsiTheme="minorHAnsi"/>
          <w:sz w:val="24"/>
          <w:szCs w:val="22"/>
          <w:lang w:val="sk-SK"/>
        </w:rPr>
        <w:tab/>
      </w:r>
      <w:r w:rsidR="007A7DD3">
        <w:rPr>
          <w:rFonts w:asciiTheme="minorHAnsi" w:hAnsiTheme="minorHAnsi"/>
          <w:sz w:val="24"/>
          <w:szCs w:val="22"/>
          <w:lang w:val="sk-SK"/>
        </w:rPr>
        <w:tab/>
        <w:t xml:space="preserve"> </w:t>
      </w:r>
      <w:r w:rsidRPr="007A7DD3">
        <w:rPr>
          <w:rFonts w:asciiTheme="minorHAnsi" w:hAnsiTheme="minorHAnsi"/>
          <w:sz w:val="24"/>
          <w:szCs w:val="22"/>
          <w:lang w:val="sk-SK"/>
        </w:rPr>
        <w:t xml:space="preserve">Účasť zamestnancov na monitoringu spokojnosti </w:t>
      </w:r>
    </w:p>
    <w:p w:rsidR="00D00110" w:rsidRPr="007A7DD3" w:rsidRDefault="00D00110" w:rsidP="007A7DD3">
      <w:pPr>
        <w:spacing w:after="0" w:line="240" w:lineRule="auto"/>
        <w:ind w:left="1416" w:firstLine="708"/>
        <w:jc w:val="left"/>
        <w:rPr>
          <w:rFonts w:asciiTheme="minorHAnsi" w:hAnsiTheme="minorHAnsi"/>
          <w:sz w:val="24"/>
          <w:szCs w:val="22"/>
          <w:lang w:val="sk-SK"/>
        </w:rPr>
      </w:pPr>
      <w:r w:rsidRPr="007A7DD3">
        <w:rPr>
          <w:rFonts w:asciiTheme="minorHAnsi" w:hAnsiTheme="minorHAnsi"/>
          <w:sz w:val="24"/>
          <w:szCs w:val="22"/>
          <w:lang w:val="sk-SK"/>
        </w:rPr>
        <w:t>a identifikácii ich potrieb a očakávaní v roku 2016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2410"/>
        <w:gridCol w:w="2268"/>
        <w:gridCol w:w="2659"/>
      </w:tblGrid>
      <w:tr w:rsidR="00D00110" w:rsidRPr="00446BD0" w:rsidTr="00D00110">
        <w:tc>
          <w:tcPr>
            <w:tcW w:w="1843" w:type="dxa"/>
            <w:tcBorders>
              <w:bottom w:val="single" w:sz="4" w:space="0" w:color="auto"/>
            </w:tcBorders>
            <w:shd w:val="clear" w:color="auto" w:fill="DBE5F1" w:themeFill="accent1" w:themeFillTint="33"/>
          </w:tcPr>
          <w:p w:rsidR="00D00110" w:rsidRPr="00446BD0" w:rsidRDefault="00D00110" w:rsidP="00D00110">
            <w:pPr>
              <w:pStyle w:val="Bezriadkovania"/>
              <w:rPr>
                <w:rFonts w:eastAsia="Calibri"/>
                <w:noProof/>
                <w:sz w:val="24"/>
                <w:szCs w:val="24"/>
                <w:lang w:val="sk-SK" w:eastAsia="sk-SK"/>
              </w:rPr>
            </w:pPr>
          </w:p>
        </w:tc>
        <w:tc>
          <w:tcPr>
            <w:tcW w:w="2410" w:type="dxa"/>
            <w:shd w:val="clear" w:color="auto" w:fill="DBE5F1" w:themeFill="accent1" w:themeFillTint="33"/>
          </w:tcPr>
          <w:p w:rsidR="00D00110" w:rsidRPr="007A7DD3" w:rsidRDefault="00D00110" w:rsidP="00D00110">
            <w:pPr>
              <w:pStyle w:val="Bezriadkovania"/>
              <w:ind w:firstLine="0"/>
              <w:jc w:val="left"/>
              <w:rPr>
                <w:rFonts w:eastAsia="Calibri"/>
                <w:b/>
                <w:noProof/>
                <w:sz w:val="24"/>
                <w:szCs w:val="24"/>
                <w:lang w:val="sk-SK" w:eastAsia="sk-SK"/>
              </w:rPr>
            </w:pPr>
            <w:r w:rsidRPr="007A7DD3">
              <w:rPr>
                <w:rFonts w:eastAsia="Calibri"/>
                <w:b/>
                <w:noProof/>
                <w:sz w:val="24"/>
                <w:szCs w:val="24"/>
                <w:lang w:val="sk-SK" w:eastAsia="sk-SK"/>
              </w:rPr>
              <w:t>Evidovaný počet zamestnancov (N)</w:t>
            </w:r>
          </w:p>
        </w:tc>
        <w:tc>
          <w:tcPr>
            <w:tcW w:w="2268" w:type="dxa"/>
            <w:shd w:val="clear" w:color="auto" w:fill="DBE5F1" w:themeFill="accent1" w:themeFillTint="33"/>
          </w:tcPr>
          <w:p w:rsidR="00D00110" w:rsidRPr="007A7DD3" w:rsidRDefault="00D00110" w:rsidP="00D00110">
            <w:pPr>
              <w:pStyle w:val="Bezriadkovania"/>
              <w:ind w:firstLine="0"/>
              <w:jc w:val="left"/>
              <w:rPr>
                <w:rFonts w:eastAsia="Calibri"/>
                <w:b/>
                <w:noProof/>
                <w:sz w:val="24"/>
                <w:szCs w:val="24"/>
                <w:lang w:val="sk-SK" w:eastAsia="sk-SK"/>
              </w:rPr>
            </w:pPr>
            <w:r w:rsidRPr="007A7DD3">
              <w:rPr>
                <w:rFonts w:eastAsia="Calibri"/>
                <w:b/>
                <w:noProof/>
                <w:sz w:val="24"/>
                <w:szCs w:val="24"/>
                <w:lang w:val="sk-SK" w:eastAsia="sk-SK"/>
              </w:rPr>
              <w:t>Vyplnilo dotazník (N)</w:t>
            </w:r>
          </w:p>
        </w:tc>
        <w:tc>
          <w:tcPr>
            <w:tcW w:w="2659" w:type="dxa"/>
            <w:shd w:val="clear" w:color="auto" w:fill="DBE5F1" w:themeFill="accent1" w:themeFillTint="33"/>
          </w:tcPr>
          <w:p w:rsidR="00D00110" w:rsidRPr="007A7DD3" w:rsidRDefault="00D00110" w:rsidP="00D00110">
            <w:pPr>
              <w:pStyle w:val="Bezriadkovania"/>
              <w:ind w:firstLine="0"/>
              <w:jc w:val="left"/>
              <w:rPr>
                <w:rFonts w:eastAsia="Calibri"/>
                <w:b/>
                <w:noProof/>
                <w:sz w:val="24"/>
                <w:szCs w:val="24"/>
                <w:lang w:val="sk-SK" w:eastAsia="sk-SK"/>
              </w:rPr>
            </w:pPr>
            <w:r w:rsidRPr="007A7DD3">
              <w:rPr>
                <w:rFonts w:eastAsia="Calibri"/>
                <w:b/>
                <w:noProof/>
                <w:sz w:val="24"/>
                <w:szCs w:val="24"/>
                <w:lang w:val="sk-SK" w:eastAsia="sk-SK"/>
              </w:rPr>
              <w:t>% podiel respondentov z počtu evidovaných zamestnancov k 30.6.2016</w:t>
            </w:r>
          </w:p>
        </w:tc>
      </w:tr>
      <w:tr w:rsidR="00D00110" w:rsidRPr="00446BD0" w:rsidTr="00D00110">
        <w:tc>
          <w:tcPr>
            <w:tcW w:w="1843" w:type="dxa"/>
            <w:shd w:val="clear" w:color="auto" w:fill="DBE5F1" w:themeFill="accent1" w:themeFillTint="33"/>
          </w:tcPr>
          <w:p w:rsidR="00D00110" w:rsidRPr="007A7DD3" w:rsidRDefault="00D00110" w:rsidP="00D00110">
            <w:pPr>
              <w:pStyle w:val="Bezriadkovania"/>
              <w:rPr>
                <w:rFonts w:eastAsia="Calibri"/>
                <w:b/>
                <w:noProof/>
                <w:sz w:val="24"/>
                <w:szCs w:val="24"/>
                <w:lang w:val="sk-SK" w:eastAsia="sk-SK"/>
              </w:rPr>
            </w:pPr>
            <w:r w:rsidRPr="007A7DD3">
              <w:rPr>
                <w:rFonts w:eastAsia="Calibri"/>
                <w:b/>
                <w:sz w:val="24"/>
                <w:szCs w:val="24"/>
              </w:rPr>
              <w:t>Re a CUP</w:t>
            </w:r>
          </w:p>
        </w:tc>
        <w:tc>
          <w:tcPr>
            <w:tcW w:w="2410"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271</w:t>
            </w:r>
          </w:p>
        </w:tc>
        <w:tc>
          <w:tcPr>
            <w:tcW w:w="2268"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35</w:t>
            </w:r>
          </w:p>
        </w:tc>
        <w:tc>
          <w:tcPr>
            <w:tcW w:w="2659"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12,9</w:t>
            </w:r>
          </w:p>
        </w:tc>
      </w:tr>
      <w:tr w:rsidR="00D00110" w:rsidRPr="00446BD0" w:rsidTr="00D00110">
        <w:tc>
          <w:tcPr>
            <w:tcW w:w="1843" w:type="dxa"/>
            <w:shd w:val="clear" w:color="auto" w:fill="DBE5F1" w:themeFill="accent1" w:themeFillTint="33"/>
          </w:tcPr>
          <w:p w:rsidR="00D00110" w:rsidRPr="007A7DD3" w:rsidRDefault="00D00110" w:rsidP="00D00110">
            <w:pPr>
              <w:pStyle w:val="Bezriadkovania"/>
              <w:rPr>
                <w:rFonts w:eastAsia="Calibri"/>
                <w:b/>
                <w:noProof/>
                <w:sz w:val="24"/>
                <w:szCs w:val="24"/>
                <w:lang w:val="sk-SK" w:eastAsia="sk-SK"/>
              </w:rPr>
            </w:pPr>
            <w:r w:rsidRPr="007A7DD3">
              <w:rPr>
                <w:rFonts w:eastAsia="Calibri"/>
                <w:b/>
                <w:noProof/>
                <w:sz w:val="24"/>
                <w:szCs w:val="24"/>
                <w:lang w:val="sk-SK" w:eastAsia="sk-SK"/>
              </w:rPr>
              <w:t>FPV</w:t>
            </w:r>
          </w:p>
        </w:tc>
        <w:tc>
          <w:tcPr>
            <w:tcW w:w="2410"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133</w:t>
            </w:r>
          </w:p>
        </w:tc>
        <w:tc>
          <w:tcPr>
            <w:tcW w:w="2268"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38</w:t>
            </w:r>
          </w:p>
        </w:tc>
        <w:tc>
          <w:tcPr>
            <w:tcW w:w="2659"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28,6</w:t>
            </w:r>
          </w:p>
        </w:tc>
      </w:tr>
      <w:tr w:rsidR="00D00110" w:rsidRPr="00446BD0" w:rsidTr="00D00110">
        <w:tc>
          <w:tcPr>
            <w:tcW w:w="1843" w:type="dxa"/>
            <w:shd w:val="clear" w:color="auto" w:fill="DBE5F1" w:themeFill="accent1" w:themeFillTint="33"/>
          </w:tcPr>
          <w:p w:rsidR="00D00110" w:rsidRPr="007A7DD3" w:rsidRDefault="00D00110" w:rsidP="00D00110">
            <w:pPr>
              <w:pStyle w:val="Bezriadkovania"/>
              <w:rPr>
                <w:rFonts w:eastAsia="Calibri"/>
                <w:b/>
                <w:noProof/>
                <w:sz w:val="24"/>
                <w:szCs w:val="24"/>
                <w:lang w:val="sk-SK" w:eastAsia="sk-SK"/>
              </w:rPr>
            </w:pPr>
            <w:r w:rsidRPr="007A7DD3">
              <w:rPr>
                <w:rFonts w:eastAsia="Calibri"/>
                <w:b/>
                <w:noProof/>
                <w:sz w:val="24"/>
                <w:szCs w:val="24"/>
                <w:lang w:val="sk-SK" w:eastAsia="sk-SK"/>
              </w:rPr>
              <w:t>FSVaZ</w:t>
            </w:r>
          </w:p>
        </w:tc>
        <w:tc>
          <w:tcPr>
            <w:tcW w:w="2410"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96</w:t>
            </w:r>
          </w:p>
        </w:tc>
        <w:tc>
          <w:tcPr>
            <w:tcW w:w="2268"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19</w:t>
            </w:r>
          </w:p>
        </w:tc>
        <w:tc>
          <w:tcPr>
            <w:tcW w:w="2659"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19,8</w:t>
            </w:r>
          </w:p>
        </w:tc>
      </w:tr>
      <w:tr w:rsidR="00D00110" w:rsidRPr="00446BD0" w:rsidTr="00D00110">
        <w:tc>
          <w:tcPr>
            <w:tcW w:w="1843" w:type="dxa"/>
            <w:shd w:val="clear" w:color="auto" w:fill="DBE5F1" w:themeFill="accent1" w:themeFillTint="33"/>
          </w:tcPr>
          <w:p w:rsidR="00D00110" w:rsidRPr="007A7DD3" w:rsidRDefault="00D00110" w:rsidP="00D00110">
            <w:pPr>
              <w:pStyle w:val="Bezriadkovania"/>
              <w:rPr>
                <w:rFonts w:eastAsia="Calibri"/>
                <w:b/>
                <w:noProof/>
                <w:sz w:val="24"/>
                <w:szCs w:val="24"/>
                <w:lang w:val="sk-SK" w:eastAsia="sk-SK"/>
              </w:rPr>
            </w:pPr>
            <w:r w:rsidRPr="007A7DD3">
              <w:rPr>
                <w:rFonts w:eastAsia="Calibri"/>
                <w:b/>
                <w:noProof/>
                <w:sz w:val="24"/>
                <w:szCs w:val="24"/>
                <w:lang w:val="sk-SK" w:eastAsia="sk-SK"/>
              </w:rPr>
              <w:t>FSŠ</w:t>
            </w:r>
          </w:p>
        </w:tc>
        <w:tc>
          <w:tcPr>
            <w:tcW w:w="2410"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60</w:t>
            </w:r>
          </w:p>
        </w:tc>
        <w:tc>
          <w:tcPr>
            <w:tcW w:w="2268"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14</w:t>
            </w:r>
          </w:p>
        </w:tc>
        <w:tc>
          <w:tcPr>
            <w:tcW w:w="2659"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23,3</w:t>
            </w:r>
          </w:p>
        </w:tc>
      </w:tr>
      <w:tr w:rsidR="00D00110" w:rsidRPr="00446BD0" w:rsidTr="00D00110">
        <w:tc>
          <w:tcPr>
            <w:tcW w:w="1843" w:type="dxa"/>
            <w:shd w:val="clear" w:color="auto" w:fill="DBE5F1" w:themeFill="accent1" w:themeFillTint="33"/>
          </w:tcPr>
          <w:p w:rsidR="00D00110" w:rsidRPr="007A7DD3" w:rsidRDefault="00D00110" w:rsidP="00D00110">
            <w:pPr>
              <w:pStyle w:val="Bezriadkovania"/>
              <w:rPr>
                <w:rFonts w:eastAsia="Calibri"/>
                <w:b/>
                <w:noProof/>
                <w:sz w:val="24"/>
                <w:szCs w:val="24"/>
                <w:lang w:val="sk-SK" w:eastAsia="sk-SK"/>
              </w:rPr>
            </w:pPr>
            <w:r w:rsidRPr="007A7DD3">
              <w:rPr>
                <w:rFonts w:eastAsia="Calibri"/>
                <w:b/>
                <w:noProof/>
                <w:sz w:val="24"/>
                <w:szCs w:val="24"/>
                <w:lang w:val="sk-SK" w:eastAsia="sk-SK"/>
              </w:rPr>
              <w:t>FF</w:t>
            </w:r>
          </w:p>
        </w:tc>
        <w:tc>
          <w:tcPr>
            <w:tcW w:w="2410"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283</w:t>
            </w:r>
          </w:p>
        </w:tc>
        <w:tc>
          <w:tcPr>
            <w:tcW w:w="2268"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55</w:t>
            </w:r>
          </w:p>
        </w:tc>
        <w:tc>
          <w:tcPr>
            <w:tcW w:w="2659"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19,4</w:t>
            </w:r>
          </w:p>
        </w:tc>
      </w:tr>
      <w:tr w:rsidR="00D00110" w:rsidRPr="00446BD0" w:rsidTr="00D00110">
        <w:tc>
          <w:tcPr>
            <w:tcW w:w="1843" w:type="dxa"/>
            <w:shd w:val="clear" w:color="auto" w:fill="DBE5F1" w:themeFill="accent1" w:themeFillTint="33"/>
          </w:tcPr>
          <w:p w:rsidR="00D00110" w:rsidRPr="007A7DD3" w:rsidRDefault="00D00110" w:rsidP="00D00110">
            <w:pPr>
              <w:pStyle w:val="Bezriadkovania"/>
              <w:rPr>
                <w:rFonts w:eastAsia="Calibri"/>
                <w:b/>
                <w:noProof/>
                <w:sz w:val="24"/>
                <w:szCs w:val="24"/>
                <w:lang w:val="sk-SK" w:eastAsia="sk-SK"/>
              </w:rPr>
            </w:pPr>
            <w:r w:rsidRPr="007A7DD3">
              <w:rPr>
                <w:rFonts w:eastAsia="Calibri"/>
                <w:b/>
                <w:noProof/>
                <w:sz w:val="24"/>
                <w:szCs w:val="24"/>
                <w:lang w:val="sk-SK" w:eastAsia="sk-SK"/>
              </w:rPr>
              <w:t>PF</w:t>
            </w:r>
          </w:p>
        </w:tc>
        <w:tc>
          <w:tcPr>
            <w:tcW w:w="2410"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154</w:t>
            </w:r>
          </w:p>
        </w:tc>
        <w:tc>
          <w:tcPr>
            <w:tcW w:w="2268"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35</w:t>
            </w:r>
          </w:p>
        </w:tc>
        <w:tc>
          <w:tcPr>
            <w:tcW w:w="2659"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22,7</w:t>
            </w:r>
          </w:p>
        </w:tc>
      </w:tr>
      <w:tr w:rsidR="00D00110" w:rsidRPr="00446BD0" w:rsidTr="00D00110">
        <w:tc>
          <w:tcPr>
            <w:tcW w:w="1843" w:type="dxa"/>
            <w:shd w:val="clear" w:color="auto" w:fill="DBE5F1" w:themeFill="accent1" w:themeFillTint="33"/>
          </w:tcPr>
          <w:p w:rsidR="00D00110" w:rsidRPr="007A7DD3" w:rsidRDefault="00D00110" w:rsidP="00D00110">
            <w:pPr>
              <w:pStyle w:val="Bezriadkovania"/>
              <w:rPr>
                <w:rFonts w:eastAsia="Calibri"/>
                <w:b/>
                <w:noProof/>
                <w:sz w:val="24"/>
                <w:szCs w:val="24"/>
                <w:lang w:val="sk-SK" w:eastAsia="sk-SK"/>
              </w:rPr>
            </w:pPr>
            <w:r w:rsidRPr="007A7DD3">
              <w:rPr>
                <w:rFonts w:eastAsia="Calibri"/>
                <w:b/>
                <w:noProof/>
                <w:sz w:val="24"/>
                <w:szCs w:val="24"/>
                <w:lang w:val="sk-SK" w:eastAsia="sk-SK"/>
              </w:rPr>
              <w:t>UKF spolu</w:t>
            </w:r>
          </w:p>
        </w:tc>
        <w:tc>
          <w:tcPr>
            <w:tcW w:w="2410"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997</w:t>
            </w:r>
          </w:p>
        </w:tc>
        <w:tc>
          <w:tcPr>
            <w:tcW w:w="2268"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196</w:t>
            </w:r>
          </w:p>
        </w:tc>
        <w:tc>
          <w:tcPr>
            <w:tcW w:w="2659" w:type="dxa"/>
            <w:shd w:val="clear" w:color="auto" w:fill="auto"/>
          </w:tcPr>
          <w:p w:rsidR="00D00110" w:rsidRPr="00446BD0" w:rsidRDefault="00D00110" w:rsidP="00D00110">
            <w:pPr>
              <w:pStyle w:val="Bezriadkovania"/>
              <w:rPr>
                <w:rFonts w:eastAsia="Calibri"/>
                <w:noProof/>
                <w:sz w:val="24"/>
                <w:szCs w:val="24"/>
                <w:lang w:val="sk-SK" w:eastAsia="sk-SK"/>
              </w:rPr>
            </w:pPr>
            <w:r w:rsidRPr="00446BD0">
              <w:rPr>
                <w:rFonts w:eastAsia="Calibri"/>
                <w:noProof/>
                <w:sz w:val="24"/>
                <w:szCs w:val="24"/>
                <w:lang w:val="sk-SK" w:eastAsia="sk-SK"/>
              </w:rPr>
              <w:t>19,7</w:t>
            </w:r>
          </w:p>
        </w:tc>
      </w:tr>
    </w:tbl>
    <w:p w:rsidR="00D00110" w:rsidRDefault="00D00110" w:rsidP="00D00110">
      <w:pPr>
        <w:ind w:left="426"/>
        <w:rPr>
          <w:noProof/>
          <w:lang w:val="sk-SK" w:eastAsia="sk-SK"/>
        </w:rPr>
      </w:pPr>
    </w:p>
    <w:p w:rsidR="00D00110" w:rsidRDefault="00D00110" w:rsidP="00E21AF4">
      <w:pPr>
        <w:spacing w:line="276" w:lineRule="auto"/>
        <w:ind w:firstLine="567"/>
        <w:rPr>
          <w:rFonts w:asciiTheme="minorHAnsi" w:hAnsiTheme="minorHAnsi"/>
          <w:sz w:val="24"/>
          <w:lang w:val="sk-SK"/>
        </w:rPr>
      </w:pPr>
      <w:r>
        <w:rPr>
          <w:rFonts w:asciiTheme="minorHAnsi" w:hAnsiTheme="minorHAnsi"/>
          <w:sz w:val="24"/>
          <w:lang w:val="sk-SK"/>
        </w:rPr>
        <w:t xml:space="preserve">Ku kľúčovým zisteniam hodnotenia pracovnej spokojnosti zamestnancov univerzity a identifikovania ich potrieb a očakávaní patrí: </w:t>
      </w:r>
    </w:p>
    <w:p w:rsidR="00D00110" w:rsidRDefault="00D00110" w:rsidP="0079213E">
      <w:pPr>
        <w:pStyle w:val="Odsekzoznamu"/>
        <w:numPr>
          <w:ilvl w:val="0"/>
          <w:numId w:val="20"/>
        </w:numPr>
        <w:spacing w:line="276" w:lineRule="auto"/>
        <w:rPr>
          <w:color w:val="000000"/>
          <w:sz w:val="24"/>
          <w:szCs w:val="24"/>
          <w:lang w:val="sk-SK"/>
        </w:rPr>
      </w:pPr>
      <w:r w:rsidRPr="00446BD0">
        <w:rPr>
          <w:color w:val="000000"/>
          <w:sz w:val="24"/>
          <w:szCs w:val="24"/>
          <w:lang w:val="sk-SK"/>
        </w:rPr>
        <w:t>poradie najvýznamnejších očakávaných profesijných benefitov podľa zamestnancov: odmeňovanie</w:t>
      </w:r>
      <w:r>
        <w:rPr>
          <w:color w:val="000000"/>
          <w:sz w:val="24"/>
          <w:szCs w:val="24"/>
          <w:lang w:val="sk-SK"/>
        </w:rPr>
        <w:t>;</w:t>
      </w:r>
      <w:r w:rsidRPr="00446BD0">
        <w:rPr>
          <w:color w:val="000000"/>
          <w:sz w:val="24"/>
          <w:szCs w:val="24"/>
          <w:lang w:val="sk-SK"/>
        </w:rPr>
        <w:t xml:space="preserve"> kvalitný manažment a riadenie na pracovisku</w:t>
      </w:r>
      <w:r>
        <w:rPr>
          <w:color w:val="000000"/>
          <w:sz w:val="24"/>
          <w:szCs w:val="24"/>
          <w:lang w:val="sk-SK"/>
        </w:rPr>
        <w:t>;</w:t>
      </w:r>
      <w:r w:rsidRPr="00446BD0">
        <w:rPr>
          <w:color w:val="000000"/>
          <w:sz w:val="24"/>
          <w:szCs w:val="24"/>
          <w:lang w:val="sk-SK"/>
        </w:rPr>
        <w:t xml:space="preserve"> materi</w:t>
      </w:r>
      <w:r>
        <w:rPr>
          <w:color w:val="000000"/>
          <w:sz w:val="24"/>
          <w:szCs w:val="24"/>
          <w:lang w:val="sk-SK"/>
        </w:rPr>
        <w:t>álne, technické a IKT vybavenie;</w:t>
      </w:r>
      <w:r w:rsidRPr="00446BD0">
        <w:rPr>
          <w:color w:val="000000"/>
          <w:sz w:val="24"/>
          <w:szCs w:val="24"/>
          <w:lang w:val="sk-SK"/>
        </w:rPr>
        <w:t xml:space="preserve"> tímová pr</w:t>
      </w:r>
      <w:r>
        <w:rPr>
          <w:color w:val="000000"/>
          <w:sz w:val="24"/>
          <w:szCs w:val="24"/>
          <w:lang w:val="sk-SK"/>
        </w:rPr>
        <w:t>áca a rozvoj pracovných vzťahov;</w:t>
      </w:r>
      <w:r w:rsidRPr="00446BD0">
        <w:rPr>
          <w:color w:val="000000"/>
          <w:sz w:val="24"/>
          <w:szCs w:val="24"/>
          <w:lang w:val="sk-SK"/>
        </w:rPr>
        <w:t xml:space="preserve"> ďa</w:t>
      </w:r>
      <w:r>
        <w:rPr>
          <w:color w:val="000000"/>
          <w:sz w:val="24"/>
          <w:szCs w:val="24"/>
          <w:lang w:val="sk-SK"/>
        </w:rPr>
        <w:t>lšie vzdelávanie a odborný rast;</w:t>
      </w:r>
      <w:r w:rsidRPr="00446BD0">
        <w:rPr>
          <w:color w:val="000000"/>
          <w:sz w:val="24"/>
          <w:szCs w:val="24"/>
          <w:lang w:val="sk-SK"/>
        </w:rPr>
        <w:t xml:space="preserve"> kvalifikačný ra</w:t>
      </w:r>
      <w:r>
        <w:rPr>
          <w:color w:val="000000"/>
          <w:sz w:val="24"/>
          <w:szCs w:val="24"/>
          <w:lang w:val="sk-SK"/>
        </w:rPr>
        <w:t>st;</w:t>
      </w:r>
      <w:r w:rsidRPr="00446BD0">
        <w:rPr>
          <w:color w:val="000000"/>
          <w:sz w:val="24"/>
          <w:szCs w:val="24"/>
          <w:lang w:val="sk-SK"/>
        </w:rPr>
        <w:t xml:space="preserve"> domáce a zahraničné mobility a</w:t>
      </w:r>
      <w:r>
        <w:rPr>
          <w:color w:val="000000"/>
          <w:sz w:val="24"/>
          <w:szCs w:val="24"/>
          <w:lang w:val="sk-SK"/>
        </w:rPr>
        <w:t> </w:t>
      </w:r>
      <w:r w:rsidRPr="00446BD0">
        <w:rPr>
          <w:color w:val="000000"/>
          <w:sz w:val="24"/>
          <w:szCs w:val="24"/>
          <w:lang w:val="sk-SK"/>
        </w:rPr>
        <w:t>stáže</w:t>
      </w:r>
      <w:r>
        <w:rPr>
          <w:color w:val="000000"/>
          <w:sz w:val="24"/>
          <w:szCs w:val="24"/>
          <w:lang w:val="sk-SK"/>
        </w:rPr>
        <w:t>;</w:t>
      </w:r>
      <w:r w:rsidRPr="00446BD0">
        <w:rPr>
          <w:color w:val="000000"/>
          <w:sz w:val="24"/>
          <w:szCs w:val="24"/>
          <w:lang w:val="sk-SK"/>
        </w:rPr>
        <w:t xml:space="preserve"> poradenské služby</w:t>
      </w:r>
      <w:r>
        <w:rPr>
          <w:color w:val="000000"/>
          <w:sz w:val="24"/>
          <w:szCs w:val="24"/>
          <w:lang w:val="sk-SK"/>
        </w:rPr>
        <w:t>; iné,</w:t>
      </w:r>
    </w:p>
    <w:p w:rsidR="00D00110" w:rsidRDefault="00D00110" w:rsidP="0079213E">
      <w:pPr>
        <w:pStyle w:val="Odsekzoznamu"/>
        <w:numPr>
          <w:ilvl w:val="0"/>
          <w:numId w:val="20"/>
        </w:numPr>
        <w:spacing w:line="276" w:lineRule="auto"/>
        <w:rPr>
          <w:color w:val="000000"/>
          <w:sz w:val="24"/>
          <w:szCs w:val="24"/>
          <w:lang w:val="sk-SK"/>
        </w:rPr>
      </w:pPr>
      <w:r>
        <w:rPr>
          <w:color w:val="000000"/>
          <w:sz w:val="24"/>
          <w:szCs w:val="24"/>
          <w:lang w:val="sk-SK"/>
        </w:rPr>
        <w:t>v</w:t>
      </w:r>
      <w:r w:rsidRPr="00446BD0">
        <w:rPr>
          <w:color w:val="000000"/>
          <w:sz w:val="24"/>
          <w:szCs w:val="24"/>
          <w:lang w:val="sk-SK"/>
        </w:rPr>
        <w:t xml:space="preserve"> oblasti ďalšieho vzdelávania zamestnancov:  67,8</w:t>
      </w:r>
      <w:r w:rsidR="00E21AF4">
        <w:rPr>
          <w:color w:val="000000"/>
          <w:sz w:val="24"/>
          <w:szCs w:val="24"/>
          <w:lang w:val="sk-SK"/>
        </w:rPr>
        <w:t xml:space="preserve"> </w:t>
      </w:r>
      <w:r w:rsidRPr="00446BD0">
        <w:rPr>
          <w:color w:val="000000"/>
          <w:sz w:val="24"/>
          <w:szCs w:val="24"/>
          <w:lang w:val="sk-SK"/>
        </w:rPr>
        <w:t>% vyslovilo potrebu dovzdelávania v cudzom jazyku, 52,6</w:t>
      </w:r>
      <w:r w:rsidR="00E21AF4">
        <w:rPr>
          <w:color w:val="000000"/>
          <w:sz w:val="24"/>
          <w:szCs w:val="24"/>
          <w:lang w:val="sk-SK"/>
        </w:rPr>
        <w:t xml:space="preserve"> </w:t>
      </w:r>
      <w:r w:rsidRPr="00446BD0">
        <w:rPr>
          <w:color w:val="000000"/>
          <w:sz w:val="24"/>
          <w:szCs w:val="24"/>
          <w:lang w:val="sk-SK"/>
        </w:rPr>
        <w:t>% vyslovilo potrebu zlepšiť si odborné vedomosti a zručnosti, 40,8</w:t>
      </w:r>
      <w:r w:rsidR="00E21AF4">
        <w:rPr>
          <w:color w:val="000000"/>
          <w:sz w:val="24"/>
          <w:szCs w:val="24"/>
          <w:lang w:val="sk-SK"/>
        </w:rPr>
        <w:t xml:space="preserve"> </w:t>
      </w:r>
      <w:r w:rsidRPr="00446BD0">
        <w:rPr>
          <w:color w:val="000000"/>
          <w:sz w:val="24"/>
          <w:szCs w:val="24"/>
          <w:lang w:val="sk-SK"/>
        </w:rPr>
        <w:t>% vyslovilo potrebu zlepšenia vedomostí a zručností v oblasti informačno-komunikačnej a digitálnej kompetencie, 28,1</w:t>
      </w:r>
      <w:r w:rsidR="00E21AF4">
        <w:rPr>
          <w:color w:val="000000"/>
          <w:sz w:val="24"/>
          <w:szCs w:val="24"/>
          <w:lang w:val="sk-SK"/>
        </w:rPr>
        <w:t xml:space="preserve"> </w:t>
      </w:r>
      <w:r w:rsidRPr="00446BD0">
        <w:rPr>
          <w:color w:val="000000"/>
          <w:sz w:val="24"/>
          <w:szCs w:val="24"/>
          <w:lang w:val="sk-SK"/>
        </w:rPr>
        <w:t>% vyslovilo potrebu zlepšeni</w:t>
      </w:r>
      <w:r>
        <w:rPr>
          <w:color w:val="000000"/>
          <w:sz w:val="24"/>
          <w:szCs w:val="24"/>
          <w:lang w:val="sk-SK"/>
        </w:rPr>
        <w:t>a</w:t>
      </w:r>
      <w:r w:rsidRPr="00446BD0">
        <w:rPr>
          <w:color w:val="000000"/>
          <w:sz w:val="24"/>
          <w:szCs w:val="24"/>
          <w:lang w:val="sk-SK"/>
        </w:rPr>
        <w:t xml:space="preserve"> manažérskych zručností, 14,8</w:t>
      </w:r>
      <w:r w:rsidR="00E21AF4">
        <w:rPr>
          <w:color w:val="000000"/>
          <w:sz w:val="24"/>
          <w:szCs w:val="24"/>
          <w:lang w:val="sk-SK"/>
        </w:rPr>
        <w:t xml:space="preserve"> </w:t>
      </w:r>
      <w:r w:rsidRPr="00446BD0">
        <w:rPr>
          <w:color w:val="000000"/>
          <w:sz w:val="24"/>
          <w:szCs w:val="24"/>
          <w:lang w:val="sk-SK"/>
        </w:rPr>
        <w:t>% vyslovilo potrebu zlepšenia personálnej kompetencie a finančnej kompetencie, 12,2</w:t>
      </w:r>
      <w:r w:rsidR="00E21AF4">
        <w:rPr>
          <w:color w:val="000000"/>
          <w:sz w:val="24"/>
          <w:szCs w:val="24"/>
          <w:lang w:val="sk-SK"/>
        </w:rPr>
        <w:t xml:space="preserve"> </w:t>
      </w:r>
      <w:r w:rsidRPr="00446BD0">
        <w:rPr>
          <w:color w:val="000000"/>
          <w:sz w:val="24"/>
          <w:szCs w:val="24"/>
          <w:lang w:val="sk-SK"/>
        </w:rPr>
        <w:t>% vyslovilo potrebu zlepšenia didaktickej kompetencie, 5,6</w:t>
      </w:r>
      <w:r w:rsidR="00E21AF4">
        <w:rPr>
          <w:color w:val="000000"/>
          <w:sz w:val="24"/>
          <w:szCs w:val="24"/>
          <w:lang w:val="sk-SK"/>
        </w:rPr>
        <w:t xml:space="preserve"> </w:t>
      </w:r>
      <w:r w:rsidRPr="00446BD0">
        <w:rPr>
          <w:color w:val="000000"/>
          <w:sz w:val="24"/>
          <w:szCs w:val="24"/>
          <w:lang w:val="sk-SK"/>
        </w:rPr>
        <w:t xml:space="preserve">% vyslovilo potrebu </w:t>
      </w:r>
      <w:r>
        <w:rPr>
          <w:color w:val="000000"/>
          <w:sz w:val="24"/>
          <w:szCs w:val="24"/>
          <w:lang w:val="sk-SK"/>
        </w:rPr>
        <w:t xml:space="preserve">zlepšenia sociálnej kompetencie, </w:t>
      </w:r>
    </w:p>
    <w:p w:rsidR="00D00110" w:rsidRDefault="00D00110" w:rsidP="0079213E">
      <w:pPr>
        <w:pStyle w:val="Odsekzoznamu"/>
        <w:numPr>
          <w:ilvl w:val="0"/>
          <w:numId w:val="20"/>
        </w:numPr>
        <w:spacing w:line="276" w:lineRule="auto"/>
        <w:rPr>
          <w:color w:val="000000"/>
          <w:sz w:val="24"/>
          <w:szCs w:val="24"/>
          <w:lang w:val="sk-SK"/>
        </w:rPr>
      </w:pPr>
      <w:r w:rsidRPr="00446BD0">
        <w:rPr>
          <w:color w:val="000000"/>
          <w:sz w:val="24"/>
          <w:szCs w:val="24"/>
          <w:lang w:val="sk-SK"/>
        </w:rPr>
        <w:t xml:space="preserve">v jednotlivých oblastiach pracovnej spokojnosti zamestnancov UKF možno konštatovať, že pracovná spokojnosť významne prevyšuje nespokojnosť </w:t>
      </w:r>
      <w:r w:rsidR="00E21AF4">
        <w:rPr>
          <w:color w:val="000000"/>
          <w:sz w:val="24"/>
          <w:szCs w:val="24"/>
          <w:lang w:val="sk-SK"/>
        </w:rPr>
        <w:br/>
      </w:r>
      <w:r w:rsidRPr="00446BD0">
        <w:rPr>
          <w:color w:val="000000"/>
          <w:sz w:val="24"/>
          <w:szCs w:val="24"/>
          <w:lang w:val="sk-SK"/>
        </w:rPr>
        <w:t xml:space="preserve">v nasledovných oblastiach: materiálne, technické a IKT vybavenie pracoviska; sebarealizácia; informovanosť o aktuálnom dianí na univerzite; tímová práca </w:t>
      </w:r>
      <w:r w:rsidR="00E21AF4">
        <w:rPr>
          <w:color w:val="000000"/>
          <w:sz w:val="24"/>
          <w:szCs w:val="24"/>
          <w:lang w:val="sk-SK"/>
        </w:rPr>
        <w:br/>
      </w:r>
      <w:r w:rsidRPr="00446BD0">
        <w:rPr>
          <w:color w:val="000000"/>
          <w:sz w:val="24"/>
          <w:szCs w:val="24"/>
          <w:lang w:val="sk-SK"/>
        </w:rPr>
        <w:t>a pracovné vzťahy; kvalifikačný rast; domáce a zahraničné mobility a stáže,</w:t>
      </w:r>
      <w:r w:rsidRPr="00446BD0">
        <w:t xml:space="preserve"> </w:t>
      </w:r>
      <w:r w:rsidRPr="00446BD0">
        <w:rPr>
          <w:color w:val="000000"/>
          <w:sz w:val="24"/>
          <w:szCs w:val="24"/>
          <w:lang w:val="sk-SK"/>
        </w:rPr>
        <w:t xml:space="preserve">informovanosť o vízii a stratégii univerzity/fakulty, </w:t>
      </w:r>
    </w:p>
    <w:p w:rsidR="00D00110" w:rsidRDefault="00D00110" w:rsidP="0079213E">
      <w:pPr>
        <w:pStyle w:val="Odsekzoznamu"/>
        <w:numPr>
          <w:ilvl w:val="0"/>
          <w:numId w:val="20"/>
        </w:numPr>
        <w:spacing w:line="276" w:lineRule="auto"/>
        <w:rPr>
          <w:color w:val="000000"/>
          <w:sz w:val="24"/>
          <w:szCs w:val="24"/>
          <w:lang w:val="sk-SK"/>
        </w:rPr>
      </w:pPr>
      <w:r w:rsidRPr="00A84F44">
        <w:rPr>
          <w:color w:val="000000"/>
          <w:sz w:val="24"/>
          <w:szCs w:val="24"/>
          <w:lang w:val="sk-SK"/>
        </w:rPr>
        <w:t xml:space="preserve">prevažujúcu spokojnosť nad nespokojnosťou zamestnancov sme zaznamenali </w:t>
      </w:r>
      <w:r w:rsidR="00E21AF4">
        <w:rPr>
          <w:color w:val="000000"/>
          <w:sz w:val="24"/>
          <w:szCs w:val="24"/>
          <w:lang w:val="sk-SK"/>
        </w:rPr>
        <w:br/>
      </w:r>
      <w:r w:rsidRPr="00A84F44">
        <w:rPr>
          <w:color w:val="000000"/>
          <w:sz w:val="24"/>
          <w:szCs w:val="24"/>
          <w:lang w:val="sk-SK"/>
        </w:rPr>
        <w:t>v nasledovných oblastiach: istota a bezpečie; možnosti pre ďalšie vzdelávanie; uznanie a rešpekt,</w:t>
      </w:r>
    </w:p>
    <w:p w:rsidR="00D00110" w:rsidRPr="00A84F44" w:rsidRDefault="00D00110" w:rsidP="0079213E">
      <w:pPr>
        <w:pStyle w:val="Odsekzoznamu"/>
        <w:numPr>
          <w:ilvl w:val="0"/>
          <w:numId w:val="20"/>
        </w:numPr>
        <w:spacing w:line="276" w:lineRule="auto"/>
        <w:rPr>
          <w:color w:val="000000"/>
          <w:sz w:val="24"/>
          <w:szCs w:val="24"/>
          <w:lang w:val="sk-SK"/>
        </w:rPr>
      </w:pPr>
      <w:r w:rsidRPr="00A84F44">
        <w:rPr>
          <w:color w:val="000000"/>
          <w:sz w:val="24"/>
          <w:szCs w:val="24"/>
          <w:lang w:val="sk-SK"/>
        </w:rPr>
        <w:t xml:space="preserve">opačný pomer, teda dominujúcu nespokojnosť nad spokojnosťou sme zaznamenali </w:t>
      </w:r>
      <w:r w:rsidR="00E21AF4">
        <w:rPr>
          <w:color w:val="000000"/>
          <w:sz w:val="24"/>
          <w:szCs w:val="24"/>
          <w:lang w:val="sk-SK"/>
        </w:rPr>
        <w:br/>
      </w:r>
      <w:r w:rsidRPr="00A84F44">
        <w:rPr>
          <w:color w:val="000000"/>
          <w:sz w:val="24"/>
          <w:szCs w:val="24"/>
          <w:lang w:val="sk-SK"/>
        </w:rPr>
        <w:t>v nasledovných oblastiach: finančné ohodnotenie a</w:t>
      </w:r>
      <w:r w:rsidR="00E21AF4">
        <w:rPr>
          <w:color w:val="000000"/>
          <w:sz w:val="24"/>
          <w:szCs w:val="24"/>
          <w:lang w:val="sk-SK"/>
        </w:rPr>
        <w:t xml:space="preserve"> </w:t>
      </w:r>
      <w:r w:rsidRPr="00A84F44">
        <w:rPr>
          <w:color w:val="000000"/>
          <w:sz w:val="24"/>
          <w:szCs w:val="24"/>
          <w:lang w:val="sk-SK"/>
        </w:rPr>
        <w:t>odmeňovanie; stravovanie; možnosti pre trávenie voľného času, relaxáciu a oddych; poradenské služby.</w:t>
      </w:r>
    </w:p>
    <w:p w:rsidR="00D00110" w:rsidRPr="00A84F44" w:rsidRDefault="00D00110" w:rsidP="00D00110">
      <w:pPr>
        <w:spacing w:line="276" w:lineRule="auto"/>
        <w:ind w:left="66" w:firstLine="360"/>
        <w:rPr>
          <w:color w:val="000000"/>
          <w:sz w:val="24"/>
          <w:szCs w:val="24"/>
          <w:lang w:val="sk-SK"/>
        </w:rPr>
      </w:pPr>
      <w:r w:rsidRPr="00A84F44">
        <w:rPr>
          <w:color w:val="000000"/>
          <w:sz w:val="24"/>
          <w:szCs w:val="24"/>
          <w:lang w:val="sk-SK"/>
        </w:rPr>
        <w:lastRenderedPageBreak/>
        <w:t>V oblasti hodnotenia manažérstva kvality na univerzitnej úrovni</w:t>
      </w:r>
      <w:r>
        <w:rPr>
          <w:color w:val="000000"/>
          <w:sz w:val="24"/>
          <w:szCs w:val="24"/>
          <w:lang w:val="sk-SK"/>
        </w:rPr>
        <w:t xml:space="preserve">, na stupňoch kvality </w:t>
      </w:r>
      <w:r w:rsidR="00EF6262">
        <w:rPr>
          <w:color w:val="000000"/>
          <w:sz w:val="24"/>
          <w:szCs w:val="24"/>
          <w:lang w:val="sk-SK"/>
        </w:rPr>
        <w:br/>
      </w:r>
      <w:r>
        <w:rPr>
          <w:color w:val="000000"/>
          <w:sz w:val="24"/>
          <w:szCs w:val="24"/>
          <w:lang w:val="sk-SK"/>
        </w:rPr>
        <w:t xml:space="preserve">od excelentná, vysoká kvalita až po priemerná kvalita </w:t>
      </w:r>
      <w:r w:rsidR="00DC2DEF">
        <w:rPr>
          <w:color w:val="000000"/>
          <w:sz w:val="24"/>
          <w:szCs w:val="24"/>
          <w:lang w:val="sk-SK"/>
        </w:rPr>
        <w:t xml:space="preserve">boli </w:t>
      </w:r>
      <w:r>
        <w:rPr>
          <w:color w:val="000000"/>
          <w:sz w:val="24"/>
          <w:szCs w:val="24"/>
          <w:lang w:val="sk-SK"/>
        </w:rPr>
        <w:t xml:space="preserve">umiestnené nasledovné sledované oblasti: </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lokalizácia a fyzická dostupnosť súčastí univerzity,</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dostupnosť orgánov riadenia,</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podporné procesy v oblasti riadenia informačných systémov,</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hodnotenie a oceňovanie zamestnancov a tímov,</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 xml:space="preserve">spoločenská zodpovednosť za rozvoj a plnenie hlavných očakávaní spoločnosti </w:t>
      </w:r>
      <w:r w:rsidR="004E7FF3">
        <w:rPr>
          <w:rFonts w:asciiTheme="minorHAnsi" w:hAnsiTheme="minorHAnsi"/>
          <w:sz w:val="24"/>
          <w:lang w:val="sk-SK"/>
        </w:rPr>
        <w:br/>
      </w:r>
      <w:r w:rsidRPr="00A84F44">
        <w:rPr>
          <w:rFonts w:asciiTheme="minorHAnsi" w:hAnsiTheme="minorHAnsi"/>
          <w:sz w:val="24"/>
          <w:lang w:val="sk-SK"/>
        </w:rPr>
        <w:t>a regiónu,</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zapojenie do činností/aktivít mimo organizáciu UKF,</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imidž univerzity,</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dostupnosť informácií o univerzite a procesoch riadenia,</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podporné procesy v oblasti riadenia služieb,</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vytváranie rovna</w:t>
      </w:r>
      <w:r>
        <w:rPr>
          <w:rFonts w:asciiTheme="minorHAnsi" w:hAnsiTheme="minorHAnsi"/>
          <w:sz w:val="24"/>
          <w:lang w:val="sk-SK"/>
        </w:rPr>
        <w:t>k</w:t>
      </w:r>
      <w:r w:rsidRPr="00A84F44">
        <w:rPr>
          <w:rFonts w:asciiTheme="minorHAnsi" w:hAnsiTheme="minorHAnsi"/>
          <w:sz w:val="24"/>
          <w:lang w:val="sk-SK"/>
        </w:rPr>
        <w:t>ých príležitostí a etického správania,</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manažment – stratégia, ciele, zdroje, výkonnosť,</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možnosti zapojenia zamestnancov do fungovania a rozhodovacích procesov,</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manažovanie procesov,</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možnosti ďalšieho vzdelávania a zvyšovania kompetencií,</w:t>
      </w:r>
    </w:p>
    <w:p w:rsidR="00D00110" w:rsidRPr="00A84F44"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realizácia zmien a inovácií,</w:t>
      </w:r>
    </w:p>
    <w:p w:rsidR="00D00110" w:rsidRDefault="00D00110" w:rsidP="0079213E">
      <w:pPr>
        <w:pStyle w:val="Odsekzoznamu"/>
        <w:numPr>
          <w:ilvl w:val="0"/>
          <w:numId w:val="19"/>
        </w:numPr>
        <w:spacing w:line="276" w:lineRule="auto"/>
        <w:rPr>
          <w:rFonts w:asciiTheme="minorHAnsi" w:hAnsiTheme="minorHAnsi"/>
          <w:sz w:val="24"/>
          <w:lang w:val="sk-SK"/>
        </w:rPr>
      </w:pPr>
      <w:r w:rsidRPr="00A84F44">
        <w:rPr>
          <w:rFonts w:asciiTheme="minorHAnsi" w:hAnsiTheme="minorHAnsi"/>
          <w:sz w:val="24"/>
          <w:lang w:val="sk-SK"/>
        </w:rPr>
        <w:t>podporné procesy v oblasti riadenia ľudských zdrojov.</w:t>
      </w:r>
    </w:p>
    <w:p w:rsidR="00D00110" w:rsidRPr="00A84F44" w:rsidRDefault="00D00110" w:rsidP="00D00110">
      <w:pPr>
        <w:spacing w:line="276" w:lineRule="auto"/>
        <w:rPr>
          <w:rFonts w:asciiTheme="minorHAnsi" w:hAnsiTheme="minorHAnsi"/>
          <w:sz w:val="24"/>
          <w:lang w:val="sk-SK"/>
        </w:rPr>
      </w:pPr>
      <w:r w:rsidRPr="00A84F44">
        <w:rPr>
          <w:rFonts w:asciiTheme="minorHAnsi" w:hAnsiTheme="minorHAnsi"/>
          <w:sz w:val="24"/>
          <w:lang w:val="sk-SK"/>
        </w:rPr>
        <w:t xml:space="preserve">Prevahu </w:t>
      </w:r>
      <w:r>
        <w:rPr>
          <w:rFonts w:asciiTheme="minorHAnsi" w:hAnsiTheme="minorHAnsi"/>
          <w:sz w:val="24"/>
          <w:lang w:val="sk-SK"/>
        </w:rPr>
        <w:t xml:space="preserve">zamestnancami </w:t>
      </w:r>
      <w:r w:rsidRPr="00A84F44">
        <w:rPr>
          <w:rFonts w:asciiTheme="minorHAnsi" w:hAnsiTheme="minorHAnsi"/>
          <w:sz w:val="24"/>
          <w:lang w:val="sk-SK"/>
        </w:rPr>
        <w:t xml:space="preserve">vnímanej </w:t>
      </w:r>
      <w:r>
        <w:rPr>
          <w:rFonts w:asciiTheme="minorHAnsi" w:hAnsiTheme="minorHAnsi"/>
          <w:sz w:val="24"/>
          <w:lang w:val="sk-SK"/>
        </w:rPr>
        <w:t xml:space="preserve">priemernej nevyhovujúcej kvality </w:t>
      </w:r>
      <w:r w:rsidRPr="00A84F44">
        <w:rPr>
          <w:rFonts w:asciiTheme="minorHAnsi" w:hAnsiTheme="minorHAnsi"/>
          <w:sz w:val="24"/>
          <w:lang w:val="sk-SK"/>
        </w:rPr>
        <w:t xml:space="preserve">sme nezaznamenali ani u jednej z hodnotených oblastí, </w:t>
      </w:r>
      <w:r>
        <w:rPr>
          <w:rFonts w:asciiTheme="minorHAnsi" w:hAnsiTheme="minorHAnsi"/>
          <w:sz w:val="24"/>
          <w:lang w:val="sk-SK"/>
        </w:rPr>
        <w:t>avšak v</w:t>
      </w:r>
      <w:r w:rsidR="004E7FF3">
        <w:rPr>
          <w:rFonts w:asciiTheme="minorHAnsi" w:hAnsiTheme="minorHAnsi"/>
          <w:sz w:val="24"/>
          <w:lang w:val="sk-SK"/>
        </w:rPr>
        <w:t xml:space="preserve"> </w:t>
      </w:r>
      <w:r>
        <w:rPr>
          <w:rFonts w:asciiTheme="minorHAnsi" w:hAnsiTheme="minorHAnsi"/>
          <w:sz w:val="24"/>
          <w:lang w:val="sk-SK"/>
        </w:rPr>
        <w:t xml:space="preserve">troch hodnotených oblastiach dosiahlo priemerné hodnotenie úroveň podpriemeru (uviedlo percipovanú podpriemernú kvalitu </w:t>
      </w:r>
      <w:r w:rsidRPr="00A84F44">
        <w:rPr>
          <w:rFonts w:asciiTheme="minorHAnsi" w:hAnsiTheme="minorHAnsi"/>
          <w:sz w:val="24"/>
          <w:lang w:val="sk-SK"/>
        </w:rPr>
        <w:t>viac ako 25</w:t>
      </w:r>
      <w:r w:rsidR="004E7FF3">
        <w:rPr>
          <w:rFonts w:asciiTheme="minorHAnsi" w:hAnsiTheme="minorHAnsi"/>
          <w:sz w:val="24"/>
          <w:lang w:val="sk-SK"/>
        </w:rPr>
        <w:t xml:space="preserve"> </w:t>
      </w:r>
      <w:r w:rsidRPr="00A84F44">
        <w:rPr>
          <w:rFonts w:asciiTheme="minorHAnsi" w:hAnsiTheme="minorHAnsi"/>
          <w:sz w:val="24"/>
          <w:lang w:val="sk-SK"/>
        </w:rPr>
        <w:t>% respondentov):</w:t>
      </w:r>
    </w:p>
    <w:p w:rsidR="00D00110" w:rsidRPr="00A84F44" w:rsidRDefault="00D00110" w:rsidP="0079213E">
      <w:pPr>
        <w:pStyle w:val="Odsekzoznamu"/>
        <w:numPr>
          <w:ilvl w:val="0"/>
          <w:numId w:val="21"/>
        </w:numPr>
        <w:spacing w:line="276" w:lineRule="auto"/>
        <w:ind w:left="709"/>
        <w:rPr>
          <w:rFonts w:asciiTheme="minorHAnsi" w:hAnsiTheme="minorHAnsi"/>
          <w:sz w:val="24"/>
          <w:lang w:val="sk-SK"/>
        </w:rPr>
      </w:pPr>
      <w:r w:rsidRPr="00A84F44">
        <w:rPr>
          <w:rFonts w:asciiTheme="minorHAnsi" w:hAnsiTheme="minorHAnsi"/>
          <w:sz w:val="24"/>
          <w:lang w:val="sk-SK"/>
        </w:rPr>
        <w:t>existencia mechanizmov na komunikáciu a vedenie dialógu,</w:t>
      </w:r>
    </w:p>
    <w:p w:rsidR="00D00110" w:rsidRPr="00A84F44" w:rsidRDefault="00D00110" w:rsidP="0079213E">
      <w:pPr>
        <w:pStyle w:val="Odsekzoznamu"/>
        <w:numPr>
          <w:ilvl w:val="0"/>
          <w:numId w:val="21"/>
        </w:numPr>
        <w:spacing w:line="276" w:lineRule="auto"/>
        <w:ind w:left="709"/>
        <w:rPr>
          <w:rFonts w:asciiTheme="minorHAnsi" w:hAnsiTheme="minorHAnsi"/>
          <w:sz w:val="24"/>
          <w:lang w:val="sk-SK"/>
        </w:rPr>
      </w:pPr>
      <w:r w:rsidRPr="00A84F44">
        <w:rPr>
          <w:rFonts w:asciiTheme="minorHAnsi" w:hAnsiTheme="minorHAnsi"/>
          <w:sz w:val="24"/>
          <w:lang w:val="sk-SK"/>
        </w:rPr>
        <w:t>sociálna atmosféra,</w:t>
      </w:r>
    </w:p>
    <w:p w:rsidR="00D00110" w:rsidRPr="00A84F44" w:rsidRDefault="00D00110" w:rsidP="0079213E">
      <w:pPr>
        <w:pStyle w:val="Odsekzoznamu"/>
        <w:numPr>
          <w:ilvl w:val="0"/>
          <w:numId w:val="21"/>
        </w:numPr>
        <w:spacing w:line="276" w:lineRule="auto"/>
        <w:ind w:left="709"/>
        <w:rPr>
          <w:rFonts w:asciiTheme="minorHAnsi" w:hAnsiTheme="minorHAnsi"/>
          <w:sz w:val="24"/>
          <w:lang w:val="sk-SK"/>
        </w:rPr>
      </w:pPr>
      <w:r w:rsidRPr="00A84F44">
        <w:rPr>
          <w:rFonts w:asciiTheme="minorHAnsi" w:hAnsiTheme="minorHAnsi"/>
          <w:sz w:val="24"/>
          <w:lang w:val="sk-SK"/>
        </w:rPr>
        <w:t>podporné procesy v oblasti riadenia finančných zdrojov.</w:t>
      </w:r>
    </w:p>
    <w:p w:rsidR="00442BAF" w:rsidRDefault="00442BAF" w:rsidP="00D00110">
      <w:pPr>
        <w:spacing w:line="276" w:lineRule="auto"/>
        <w:rPr>
          <w:rFonts w:asciiTheme="minorHAnsi" w:hAnsiTheme="minorHAnsi"/>
          <w:sz w:val="24"/>
          <w:lang w:val="sk-SK"/>
        </w:rPr>
      </w:pPr>
    </w:p>
    <w:p w:rsidR="00D00110" w:rsidRPr="00A84F44" w:rsidRDefault="00D00110" w:rsidP="00442BAF">
      <w:pPr>
        <w:spacing w:line="276" w:lineRule="auto"/>
        <w:ind w:firstLine="567"/>
        <w:rPr>
          <w:rFonts w:asciiTheme="minorHAnsi" w:hAnsiTheme="minorHAnsi"/>
          <w:sz w:val="24"/>
          <w:lang w:val="sk-SK"/>
        </w:rPr>
      </w:pPr>
      <w:r w:rsidRPr="00A84F44">
        <w:rPr>
          <w:rFonts w:asciiTheme="minorHAnsi" w:hAnsiTheme="minorHAnsi"/>
          <w:sz w:val="24"/>
          <w:lang w:val="sk-SK"/>
        </w:rPr>
        <w:t xml:space="preserve">Z </w:t>
      </w:r>
      <w:r w:rsidRPr="002F2D33">
        <w:rPr>
          <w:rFonts w:asciiTheme="minorHAnsi" w:hAnsiTheme="minorHAnsi"/>
          <w:b/>
          <w:i/>
          <w:sz w:val="24"/>
          <w:lang w:val="sk-SK"/>
        </w:rPr>
        <w:t>Fakulty prírodných vied</w:t>
      </w:r>
      <w:r w:rsidRPr="00A84F44">
        <w:rPr>
          <w:rFonts w:asciiTheme="minorHAnsi" w:hAnsiTheme="minorHAnsi"/>
          <w:sz w:val="24"/>
          <w:lang w:val="sk-SK"/>
        </w:rPr>
        <w:t xml:space="preserve"> sa dotazníkového prieskumu zúčastnilo 38 zamestnancov (28,6% z počtu evidovaných zamestnancov FPV), čo z pohľadu porovnania fakúlt pre</w:t>
      </w:r>
      <w:r>
        <w:rPr>
          <w:rFonts w:asciiTheme="minorHAnsi" w:hAnsiTheme="minorHAnsi"/>
          <w:sz w:val="24"/>
          <w:lang w:val="sk-SK"/>
        </w:rPr>
        <w:t xml:space="preserve">dstavuje najvyššie zastúpenie. </w:t>
      </w:r>
      <w:r w:rsidRPr="00A84F44">
        <w:rPr>
          <w:rFonts w:asciiTheme="minorHAnsi" w:hAnsiTheme="minorHAnsi"/>
          <w:sz w:val="24"/>
          <w:lang w:val="sk-SK"/>
        </w:rPr>
        <w:t>Dominanciu percepcie kvality</w:t>
      </w:r>
      <w:r>
        <w:rPr>
          <w:rFonts w:asciiTheme="minorHAnsi" w:hAnsiTheme="minorHAnsi"/>
          <w:sz w:val="24"/>
          <w:lang w:val="sk-SK"/>
        </w:rPr>
        <w:t xml:space="preserve"> (excelentná a</w:t>
      </w:r>
      <w:r w:rsidR="004E7FF3">
        <w:rPr>
          <w:rFonts w:asciiTheme="minorHAnsi" w:hAnsiTheme="minorHAnsi"/>
          <w:sz w:val="24"/>
          <w:lang w:val="sk-SK"/>
        </w:rPr>
        <w:t xml:space="preserve"> </w:t>
      </w:r>
      <w:r>
        <w:rPr>
          <w:rFonts w:asciiTheme="minorHAnsi" w:hAnsiTheme="minorHAnsi"/>
          <w:sz w:val="24"/>
          <w:lang w:val="sk-SK"/>
        </w:rPr>
        <w:t xml:space="preserve">vysoká kvalita) </w:t>
      </w:r>
      <w:r w:rsidRPr="00A84F44">
        <w:rPr>
          <w:rFonts w:asciiTheme="minorHAnsi" w:hAnsiTheme="minorHAnsi"/>
          <w:sz w:val="24"/>
          <w:lang w:val="sk-SK"/>
        </w:rPr>
        <w:t xml:space="preserve"> zamestnancami UKF, matersky vykonávajúcimi výkon pracovnej činnosti na FPV, sme nezaznamenali a</w:t>
      </w:r>
      <w:r>
        <w:rPr>
          <w:rFonts w:asciiTheme="minorHAnsi" w:hAnsiTheme="minorHAnsi"/>
          <w:sz w:val="24"/>
          <w:lang w:val="sk-SK"/>
        </w:rPr>
        <w:t xml:space="preserve">ni v jednej hodnotenej oblasti. K </w:t>
      </w:r>
      <w:r w:rsidRPr="00A84F44">
        <w:rPr>
          <w:rFonts w:asciiTheme="minorHAnsi" w:hAnsiTheme="minorHAnsi"/>
          <w:sz w:val="24"/>
          <w:lang w:val="sk-SK"/>
        </w:rPr>
        <w:t>pozitívne vnímaným oblastiam manažérstva kvality</w:t>
      </w:r>
      <w:r>
        <w:rPr>
          <w:rFonts w:asciiTheme="minorHAnsi" w:hAnsiTheme="minorHAnsi"/>
          <w:sz w:val="24"/>
          <w:lang w:val="sk-SK"/>
        </w:rPr>
        <w:t xml:space="preserve"> (zahrnutý je aj stupeň priemernej kvality)</w:t>
      </w:r>
      <w:r w:rsidRPr="00A84F44">
        <w:rPr>
          <w:rFonts w:asciiTheme="minorHAnsi" w:hAnsiTheme="minorHAnsi"/>
          <w:sz w:val="24"/>
          <w:lang w:val="sk-SK"/>
        </w:rPr>
        <w:t xml:space="preserve"> na </w:t>
      </w:r>
      <w:r>
        <w:rPr>
          <w:rFonts w:asciiTheme="minorHAnsi" w:hAnsiTheme="minorHAnsi"/>
          <w:sz w:val="24"/>
          <w:lang w:val="sk-SK"/>
        </w:rPr>
        <w:t>FPV</w:t>
      </w:r>
      <w:r w:rsidRPr="00A84F44">
        <w:rPr>
          <w:rFonts w:asciiTheme="minorHAnsi" w:hAnsiTheme="minorHAnsi"/>
          <w:sz w:val="24"/>
          <w:lang w:val="sk-SK"/>
        </w:rPr>
        <w:t xml:space="preserve"> patrí:  </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lokalizácia a fyzická dostupnosť pracovísk fakulty,</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 xml:space="preserve">hlavné procesy v oblasti vzdelávania na fakulte, </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dostupnosť informácií o FPV a procesoch riadenia,</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možnosti kvalifikačného rastu,</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imidž fakulty,</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 xml:space="preserve">zadávanie a prideľovanie úloh, </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lastRenderedPageBreak/>
        <w:t>vytváranie rovnaných príležitostí a etického správania,</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možnosti ďalšieho vzdelávania a zvyšovania kompetencií,</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 xml:space="preserve">spoločenská zodpovednosť za rozvoj a plnenie hlavných očakávaní spoločnosti </w:t>
      </w:r>
      <w:r w:rsidR="00442BAF">
        <w:rPr>
          <w:rFonts w:asciiTheme="minorHAnsi" w:hAnsiTheme="minorHAnsi"/>
          <w:sz w:val="24"/>
          <w:lang w:val="sk-SK"/>
        </w:rPr>
        <w:br/>
      </w:r>
      <w:r w:rsidRPr="00D53829">
        <w:rPr>
          <w:rFonts w:asciiTheme="minorHAnsi" w:hAnsiTheme="minorHAnsi"/>
          <w:sz w:val="24"/>
          <w:lang w:val="sk-SK"/>
        </w:rPr>
        <w:t>a regiónu,</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manažment – stratégia, ciele, zdroje, výkonnosť,</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manažovanie procesov,</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podporné procesy v oblasti riadenia ľudských zdrojov,</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podporné procesy v oblasti riadenia finančných zdrojov,</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sociálna atmosféra,</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existujúce informácie a procesy na riešenie etického správania a konfliktu záujmov,</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 xml:space="preserve">hlavné procesy v oblasti vedeckovýskumnej a/alebo umeleckej činnosti, </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realizácia zmien a inovácií,</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existencia mechanizmov na komunikáciu a vedenie dialógu,</w:t>
      </w:r>
    </w:p>
    <w:p w:rsidR="00D00110" w:rsidRPr="00D53829" w:rsidRDefault="00D00110" w:rsidP="0079213E">
      <w:pPr>
        <w:pStyle w:val="Odsekzoznamu"/>
        <w:numPr>
          <w:ilvl w:val="1"/>
          <w:numId w:val="22"/>
        </w:numPr>
        <w:spacing w:line="276" w:lineRule="auto"/>
        <w:ind w:left="709"/>
        <w:rPr>
          <w:rFonts w:asciiTheme="minorHAnsi" w:hAnsiTheme="minorHAnsi"/>
          <w:sz w:val="24"/>
          <w:lang w:val="sk-SK"/>
        </w:rPr>
      </w:pPr>
      <w:r w:rsidRPr="00D53829">
        <w:rPr>
          <w:rFonts w:asciiTheme="minorHAnsi" w:hAnsiTheme="minorHAnsi"/>
          <w:sz w:val="24"/>
          <w:lang w:val="sk-SK"/>
        </w:rPr>
        <w:t>hodnotenie a oceňovanie zamestnancov a tímov.</w:t>
      </w:r>
    </w:p>
    <w:p w:rsidR="00D00110" w:rsidRDefault="00D00110" w:rsidP="00D00110">
      <w:pPr>
        <w:spacing w:line="276" w:lineRule="auto"/>
        <w:ind w:firstLine="0"/>
        <w:rPr>
          <w:rFonts w:asciiTheme="minorHAnsi" w:hAnsiTheme="minorHAnsi"/>
          <w:sz w:val="24"/>
          <w:lang w:val="sk-SK"/>
        </w:rPr>
      </w:pPr>
      <w:r w:rsidRPr="00D53829">
        <w:rPr>
          <w:rFonts w:asciiTheme="minorHAnsi" w:hAnsiTheme="minorHAnsi"/>
          <w:sz w:val="24"/>
          <w:lang w:val="sk-SK"/>
        </w:rPr>
        <w:t>Prevahu vnímanej „nekvality“</w:t>
      </w:r>
      <w:r>
        <w:rPr>
          <w:rFonts w:asciiTheme="minorHAnsi" w:hAnsiTheme="minorHAnsi"/>
          <w:sz w:val="24"/>
          <w:lang w:val="sk-SK"/>
        </w:rPr>
        <w:t xml:space="preserve"> (podpriemerná a nevyhovujúca kvalita) </w:t>
      </w:r>
      <w:r w:rsidRPr="00D53829">
        <w:rPr>
          <w:rFonts w:asciiTheme="minorHAnsi" w:hAnsiTheme="minorHAnsi"/>
          <w:sz w:val="24"/>
          <w:lang w:val="sk-SK"/>
        </w:rPr>
        <w:t xml:space="preserve">sme </w:t>
      </w:r>
      <w:r>
        <w:rPr>
          <w:rFonts w:asciiTheme="minorHAnsi" w:hAnsiTheme="minorHAnsi"/>
          <w:sz w:val="24"/>
          <w:lang w:val="sk-SK"/>
        </w:rPr>
        <w:t xml:space="preserve">na FPV UKF </w:t>
      </w:r>
      <w:r w:rsidRPr="00D53829">
        <w:rPr>
          <w:rFonts w:asciiTheme="minorHAnsi" w:hAnsiTheme="minorHAnsi"/>
          <w:sz w:val="24"/>
          <w:lang w:val="sk-SK"/>
        </w:rPr>
        <w:t>nezaznamenali ani u jednej z hodnotených oblastí.</w:t>
      </w:r>
    </w:p>
    <w:p w:rsidR="00442BAF" w:rsidRDefault="00442BAF" w:rsidP="00D00110">
      <w:pPr>
        <w:spacing w:line="276" w:lineRule="auto"/>
        <w:ind w:firstLine="0"/>
        <w:rPr>
          <w:rFonts w:asciiTheme="minorHAnsi" w:hAnsiTheme="minorHAnsi"/>
          <w:sz w:val="24"/>
          <w:lang w:val="sk-SK"/>
        </w:rPr>
      </w:pPr>
    </w:p>
    <w:p w:rsidR="00D00110" w:rsidRPr="00D53829" w:rsidRDefault="00D00110" w:rsidP="00442BAF">
      <w:pPr>
        <w:spacing w:line="276" w:lineRule="auto"/>
        <w:ind w:firstLine="567"/>
        <w:rPr>
          <w:rFonts w:asciiTheme="minorHAnsi" w:hAnsiTheme="minorHAnsi"/>
          <w:sz w:val="24"/>
          <w:lang w:val="sk-SK"/>
        </w:rPr>
      </w:pPr>
      <w:r w:rsidRPr="00D53829">
        <w:rPr>
          <w:rFonts w:asciiTheme="minorHAnsi" w:hAnsiTheme="minorHAnsi"/>
          <w:sz w:val="24"/>
          <w:lang w:val="sk-SK"/>
        </w:rPr>
        <w:t xml:space="preserve">Z </w:t>
      </w:r>
      <w:r w:rsidRPr="002F2D33">
        <w:rPr>
          <w:rFonts w:asciiTheme="minorHAnsi" w:hAnsiTheme="minorHAnsi"/>
          <w:b/>
          <w:i/>
          <w:sz w:val="24"/>
          <w:lang w:val="sk-SK"/>
        </w:rPr>
        <w:t>Fakulty sociálnych vied a zdravotníctva</w:t>
      </w:r>
      <w:r w:rsidRPr="00D53829">
        <w:rPr>
          <w:rFonts w:asciiTheme="minorHAnsi" w:hAnsiTheme="minorHAnsi"/>
          <w:sz w:val="24"/>
          <w:lang w:val="sk-SK"/>
        </w:rPr>
        <w:t xml:space="preserve"> sa dotazníkového prieskumu zúčastnilo </w:t>
      </w:r>
      <w:r w:rsidR="00442BAF">
        <w:rPr>
          <w:rFonts w:asciiTheme="minorHAnsi" w:hAnsiTheme="minorHAnsi"/>
          <w:sz w:val="24"/>
          <w:lang w:val="sk-SK"/>
        </w:rPr>
        <w:br/>
      </w:r>
      <w:r w:rsidRPr="00D53829">
        <w:rPr>
          <w:rFonts w:asciiTheme="minorHAnsi" w:hAnsiTheme="minorHAnsi"/>
          <w:sz w:val="24"/>
          <w:lang w:val="sk-SK"/>
        </w:rPr>
        <w:t>19 zamestnancov (19,8% z počtu</w:t>
      </w:r>
      <w:r>
        <w:rPr>
          <w:rFonts w:asciiTheme="minorHAnsi" w:hAnsiTheme="minorHAnsi"/>
          <w:sz w:val="24"/>
          <w:lang w:val="sk-SK"/>
        </w:rPr>
        <w:t xml:space="preserve"> evidovaných zamestnancov FSVaZ).</w:t>
      </w:r>
      <w:r w:rsidRPr="00D53829">
        <w:t xml:space="preserve"> </w:t>
      </w:r>
      <w:r w:rsidRPr="00D53829">
        <w:rPr>
          <w:rFonts w:asciiTheme="minorHAnsi" w:hAnsiTheme="minorHAnsi"/>
          <w:sz w:val="24"/>
          <w:lang w:val="sk-SK"/>
        </w:rPr>
        <w:t>Dominanciu percepcie kvality (</w:t>
      </w:r>
      <w:r>
        <w:rPr>
          <w:rFonts w:asciiTheme="minorHAnsi" w:hAnsiTheme="minorHAnsi"/>
          <w:sz w:val="24"/>
          <w:lang w:val="sk-SK"/>
        </w:rPr>
        <w:t>excelentná a vysoká kvalita)</w:t>
      </w:r>
      <w:r w:rsidRPr="00D53829">
        <w:rPr>
          <w:rFonts w:asciiTheme="minorHAnsi" w:hAnsiTheme="minorHAnsi"/>
          <w:sz w:val="24"/>
          <w:lang w:val="sk-SK"/>
        </w:rPr>
        <w:t xml:space="preserve"> zamestnancami UKF, matersky vykonávajúcimi výkon pracovnej činnosti na FSVaZ, sme zaznamenali v jednej hodnotenej oblasti – lokalizácia </w:t>
      </w:r>
      <w:r w:rsidR="00442BAF">
        <w:rPr>
          <w:rFonts w:asciiTheme="minorHAnsi" w:hAnsiTheme="minorHAnsi"/>
          <w:sz w:val="24"/>
          <w:lang w:val="sk-SK"/>
        </w:rPr>
        <w:br/>
      </w:r>
      <w:r w:rsidRPr="00D53829">
        <w:rPr>
          <w:rFonts w:asciiTheme="minorHAnsi" w:hAnsiTheme="minorHAnsi"/>
          <w:sz w:val="24"/>
          <w:lang w:val="sk-SK"/>
        </w:rPr>
        <w:t xml:space="preserve">a dostupnosť pracovísk fakulty. V dvoch </w:t>
      </w:r>
      <w:r>
        <w:rPr>
          <w:rFonts w:asciiTheme="minorHAnsi" w:hAnsiTheme="minorHAnsi"/>
          <w:sz w:val="24"/>
          <w:lang w:val="sk-SK"/>
        </w:rPr>
        <w:t xml:space="preserve">oblastiach bola </w:t>
      </w:r>
      <w:r w:rsidRPr="00D53829">
        <w:rPr>
          <w:rFonts w:asciiTheme="minorHAnsi" w:hAnsiTheme="minorHAnsi"/>
          <w:sz w:val="24"/>
          <w:lang w:val="sk-SK"/>
        </w:rPr>
        <w:t>dominancia percepcie kvalit</w:t>
      </w:r>
      <w:r>
        <w:rPr>
          <w:rFonts w:asciiTheme="minorHAnsi" w:hAnsiTheme="minorHAnsi"/>
          <w:sz w:val="24"/>
          <w:lang w:val="sk-SK"/>
        </w:rPr>
        <w:t xml:space="preserve">y </w:t>
      </w:r>
      <w:r w:rsidR="00442BAF">
        <w:rPr>
          <w:rFonts w:asciiTheme="minorHAnsi" w:hAnsiTheme="minorHAnsi"/>
          <w:sz w:val="24"/>
          <w:lang w:val="sk-SK"/>
        </w:rPr>
        <w:br/>
      </w:r>
      <w:r>
        <w:rPr>
          <w:rFonts w:asciiTheme="minorHAnsi" w:hAnsiTheme="minorHAnsi"/>
          <w:sz w:val="24"/>
          <w:lang w:val="sk-SK"/>
        </w:rPr>
        <w:t>na úrovni manažérstva fakulty zhodná</w:t>
      </w:r>
      <w:r w:rsidRPr="00D53829">
        <w:rPr>
          <w:rFonts w:asciiTheme="minorHAnsi" w:hAnsiTheme="minorHAnsi"/>
          <w:sz w:val="24"/>
          <w:lang w:val="sk-SK"/>
        </w:rPr>
        <w:t xml:space="preserve"> s podielom </w:t>
      </w:r>
      <w:r>
        <w:rPr>
          <w:rFonts w:asciiTheme="minorHAnsi" w:hAnsiTheme="minorHAnsi"/>
          <w:sz w:val="24"/>
          <w:lang w:val="sk-SK"/>
        </w:rPr>
        <w:t>priemernej až nevyhovujúcej kvality</w:t>
      </w:r>
      <w:r w:rsidRPr="00D53829">
        <w:rPr>
          <w:rFonts w:asciiTheme="minorHAnsi" w:hAnsiTheme="minorHAnsi"/>
          <w:sz w:val="24"/>
          <w:lang w:val="sk-SK"/>
        </w:rPr>
        <w:t>: imidž fakulty, vytváranie rovnaných príležitostí a etického správania.</w:t>
      </w:r>
      <w:r>
        <w:rPr>
          <w:rFonts w:asciiTheme="minorHAnsi" w:hAnsiTheme="minorHAnsi"/>
          <w:sz w:val="24"/>
          <w:lang w:val="sk-SK"/>
        </w:rPr>
        <w:t xml:space="preserve"> </w:t>
      </w:r>
      <w:r w:rsidRPr="00D53829">
        <w:rPr>
          <w:rFonts w:asciiTheme="minorHAnsi" w:hAnsiTheme="minorHAnsi"/>
          <w:sz w:val="24"/>
          <w:lang w:val="sk-SK"/>
        </w:rPr>
        <w:t>Ak zoberieme v úvahu aj akceptáciu priemernosti v hodnotení kvality, tak k pozitívne vnímaným ob</w:t>
      </w:r>
      <w:r>
        <w:rPr>
          <w:rFonts w:asciiTheme="minorHAnsi" w:hAnsiTheme="minorHAnsi"/>
          <w:sz w:val="24"/>
          <w:lang w:val="sk-SK"/>
        </w:rPr>
        <w:t>lastiam manažérstva kvality na FSVaZ</w:t>
      </w:r>
      <w:r w:rsidRPr="00D53829">
        <w:rPr>
          <w:rFonts w:asciiTheme="minorHAnsi" w:hAnsiTheme="minorHAnsi"/>
          <w:sz w:val="24"/>
          <w:lang w:val="sk-SK"/>
        </w:rPr>
        <w:t xml:space="preserve"> patrí aj:  </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 xml:space="preserve">spoločenská zodpovednosť za rozvoj a plnenie hlavných očakávaní spoločnosti </w:t>
      </w:r>
      <w:r w:rsidR="00442BAF">
        <w:rPr>
          <w:rFonts w:asciiTheme="minorHAnsi" w:hAnsiTheme="minorHAnsi"/>
          <w:sz w:val="24"/>
          <w:lang w:val="sk-SK"/>
        </w:rPr>
        <w:br/>
      </w:r>
      <w:r w:rsidRPr="00D53829">
        <w:rPr>
          <w:rFonts w:asciiTheme="minorHAnsi" w:hAnsiTheme="minorHAnsi"/>
          <w:sz w:val="24"/>
          <w:lang w:val="sk-SK"/>
        </w:rPr>
        <w:t xml:space="preserve">a regiónu (bez existencie percipovanej nekvality – podpriemer a nevyhovujúca kvalita), </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dostupnosť informácií o FSVaZ a procesoch riadenia,</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manažment – stratégia, ciele, zdroje, výkonnosť,</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manažovanie procesov,</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 xml:space="preserve">hlavné procesy v oblasti vzdelávania na fakulte, </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 xml:space="preserve">hlavné procesy v oblasti vedeckovýskumnej a/alebo umeleckej činnosti, </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podporné procesy v oblasti riadenia ľudských zdrojov,</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podporné procesy v oblasti riadenia finančných zdrojov,</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existencia mechanizmov na komunikáciu a vedenie dialógu,</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 xml:space="preserve">zadávanie a prideľovanie úloh, </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sociálna atmosféra,</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vytváranie rovnaných príležitostí a etického správania,</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lastRenderedPageBreak/>
        <w:t>existujúce informácie a procesy na riešenie etického správania a konfliktu záujmov,</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realizácia zmien a inovácií,</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 xml:space="preserve">hodnotenie a </w:t>
      </w:r>
      <w:r>
        <w:rPr>
          <w:rFonts w:asciiTheme="minorHAnsi" w:hAnsiTheme="minorHAnsi"/>
          <w:sz w:val="24"/>
          <w:lang w:val="sk-SK"/>
        </w:rPr>
        <w:t>oceňovanie zamestnancov a tímov,</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možnosti kvalifikačného rastu,</w:t>
      </w:r>
    </w:p>
    <w:p w:rsidR="00D00110" w:rsidRPr="00D53829" w:rsidRDefault="00D00110" w:rsidP="0079213E">
      <w:pPr>
        <w:pStyle w:val="Odsekzoznamu"/>
        <w:numPr>
          <w:ilvl w:val="1"/>
          <w:numId w:val="23"/>
        </w:numPr>
        <w:spacing w:line="276" w:lineRule="auto"/>
        <w:ind w:left="709"/>
        <w:rPr>
          <w:rFonts w:asciiTheme="minorHAnsi" w:hAnsiTheme="minorHAnsi"/>
          <w:sz w:val="24"/>
          <w:lang w:val="sk-SK"/>
        </w:rPr>
      </w:pPr>
      <w:r w:rsidRPr="00D53829">
        <w:rPr>
          <w:rFonts w:asciiTheme="minorHAnsi" w:hAnsiTheme="minorHAnsi"/>
          <w:sz w:val="24"/>
          <w:lang w:val="sk-SK"/>
        </w:rPr>
        <w:t>možnosti ďalšieho vzdelávania a zvyšovania kompetencií.</w:t>
      </w:r>
    </w:p>
    <w:p w:rsidR="00D00110" w:rsidRDefault="00D00110" w:rsidP="00D00110">
      <w:pPr>
        <w:spacing w:line="276" w:lineRule="auto"/>
        <w:ind w:firstLine="0"/>
        <w:rPr>
          <w:rFonts w:asciiTheme="minorHAnsi" w:hAnsiTheme="minorHAnsi"/>
          <w:sz w:val="24"/>
          <w:lang w:val="sk-SK"/>
        </w:rPr>
      </w:pPr>
      <w:r w:rsidRPr="00D53829">
        <w:rPr>
          <w:rFonts w:asciiTheme="minorHAnsi" w:hAnsiTheme="minorHAnsi"/>
          <w:sz w:val="24"/>
          <w:lang w:val="sk-SK"/>
        </w:rPr>
        <w:t xml:space="preserve">Prevahu vnímanej „nekvality“ </w:t>
      </w:r>
      <w:r>
        <w:rPr>
          <w:rFonts w:asciiTheme="minorHAnsi" w:hAnsiTheme="minorHAnsi"/>
          <w:sz w:val="24"/>
          <w:lang w:val="sk-SK"/>
        </w:rPr>
        <w:t xml:space="preserve">(podpriemerná a nevyhovujúca kvalita) </w:t>
      </w:r>
      <w:r w:rsidRPr="00D53829">
        <w:rPr>
          <w:rFonts w:asciiTheme="minorHAnsi" w:hAnsiTheme="minorHAnsi"/>
          <w:sz w:val="24"/>
          <w:lang w:val="sk-SK"/>
        </w:rPr>
        <w:t>sme nezaznamenali ani u jednej z hodnotených oblastí.</w:t>
      </w:r>
    </w:p>
    <w:p w:rsidR="00442BAF" w:rsidRDefault="00442BAF" w:rsidP="00D00110">
      <w:pPr>
        <w:spacing w:line="276" w:lineRule="auto"/>
        <w:ind w:firstLine="0"/>
        <w:rPr>
          <w:rFonts w:asciiTheme="minorHAnsi" w:hAnsiTheme="minorHAnsi"/>
          <w:sz w:val="24"/>
          <w:lang w:val="sk-SK"/>
        </w:rPr>
      </w:pPr>
    </w:p>
    <w:p w:rsidR="00D00110" w:rsidRPr="00D53829" w:rsidRDefault="00D00110" w:rsidP="00442BAF">
      <w:pPr>
        <w:spacing w:line="276" w:lineRule="auto"/>
        <w:ind w:firstLine="567"/>
        <w:rPr>
          <w:rFonts w:asciiTheme="minorHAnsi" w:hAnsiTheme="minorHAnsi"/>
          <w:sz w:val="24"/>
          <w:lang w:val="sk-SK"/>
        </w:rPr>
      </w:pPr>
      <w:r w:rsidRPr="00D53829">
        <w:rPr>
          <w:rFonts w:asciiTheme="minorHAnsi" w:hAnsiTheme="minorHAnsi"/>
          <w:sz w:val="24"/>
          <w:lang w:val="sk-SK"/>
        </w:rPr>
        <w:t xml:space="preserve">Z </w:t>
      </w:r>
      <w:r w:rsidRPr="002F2D33">
        <w:rPr>
          <w:rFonts w:asciiTheme="minorHAnsi" w:hAnsiTheme="minorHAnsi"/>
          <w:b/>
          <w:i/>
          <w:sz w:val="24"/>
          <w:lang w:val="sk-SK"/>
        </w:rPr>
        <w:t>Fakulty stredoeurópskych štúdií</w:t>
      </w:r>
      <w:r w:rsidRPr="00D53829">
        <w:rPr>
          <w:rFonts w:asciiTheme="minorHAnsi" w:hAnsiTheme="minorHAnsi"/>
          <w:sz w:val="24"/>
          <w:lang w:val="sk-SK"/>
        </w:rPr>
        <w:t xml:space="preserve"> sa dotazníkového prieskumu zúčastnilo 14 zamestnancov (23,3</w:t>
      </w:r>
      <w:r w:rsidR="00442BAF">
        <w:rPr>
          <w:rFonts w:asciiTheme="minorHAnsi" w:hAnsiTheme="minorHAnsi"/>
          <w:sz w:val="24"/>
          <w:lang w:val="sk-SK"/>
        </w:rPr>
        <w:t xml:space="preserve"> </w:t>
      </w:r>
      <w:r w:rsidRPr="00D53829">
        <w:rPr>
          <w:rFonts w:asciiTheme="minorHAnsi" w:hAnsiTheme="minorHAnsi"/>
          <w:sz w:val="24"/>
          <w:lang w:val="sk-SK"/>
        </w:rPr>
        <w:t xml:space="preserve">% z počtu evidovaných zamestnancov </w:t>
      </w:r>
      <w:r>
        <w:rPr>
          <w:rFonts w:asciiTheme="minorHAnsi" w:hAnsiTheme="minorHAnsi"/>
          <w:sz w:val="24"/>
          <w:lang w:val="sk-SK"/>
        </w:rPr>
        <w:t>FSŠ)</w:t>
      </w:r>
      <w:r w:rsidRPr="00D53829">
        <w:rPr>
          <w:rFonts w:asciiTheme="minorHAnsi" w:hAnsiTheme="minorHAnsi"/>
          <w:sz w:val="24"/>
          <w:lang w:val="sk-SK"/>
        </w:rPr>
        <w:t>. Dominanciu percepcie kvality (</w:t>
      </w:r>
      <w:r>
        <w:rPr>
          <w:rFonts w:asciiTheme="minorHAnsi" w:hAnsiTheme="minorHAnsi"/>
          <w:sz w:val="24"/>
          <w:lang w:val="sk-SK"/>
        </w:rPr>
        <w:t>excelentná a vysoká kvalita</w:t>
      </w:r>
      <w:r w:rsidRPr="00D53829">
        <w:rPr>
          <w:rFonts w:asciiTheme="minorHAnsi" w:hAnsiTheme="minorHAnsi"/>
          <w:sz w:val="24"/>
          <w:lang w:val="sk-SK"/>
        </w:rPr>
        <w:t>) zamestnancami UKF, matersky vykonávajúcimi výkon pracovnej činnosti na FSŠ, sme zaznamenali až v 10 hodnotených oblastiach, čo predstavuje najvyšší podiel vnímanej kvality manažérstva na úrovni fak</w:t>
      </w:r>
      <w:r>
        <w:rPr>
          <w:rFonts w:asciiTheme="minorHAnsi" w:hAnsiTheme="minorHAnsi"/>
          <w:sz w:val="24"/>
          <w:lang w:val="sk-SK"/>
        </w:rPr>
        <w:t>últ</w:t>
      </w:r>
      <w:r w:rsidRPr="00D53829">
        <w:rPr>
          <w:rFonts w:asciiTheme="minorHAnsi" w:hAnsiTheme="minorHAnsi"/>
          <w:sz w:val="24"/>
          <w:lang w:val="sk-SK"/>
        </w:rPr>
        <w:t xml:space="preserve"> UKF. Takto pozitívne hodnotenými sú nasledovné oblasti: </w:t>
      </w:r>
    </w:p>
    <w:p w:rsidR="00D00110" w:rsidRPr="00D53829"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lokalizácia a dostupnosť pracovísk fakulty,</w:t>
      </w:r>
    </w:p>
    <w:p w:rsidR="00D00110" w:rsidRPr="00D53829"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manažment – stratégia, ciele, zdroje, výkonnosť,</w:t>
      </w:r>
    </w:p>
    <w:p w:rsidR="00D00110" w:rsidRPr="00D53829"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dostupnosť informácií o FSŠ a procesoch riadenia,</w:t>
      </w:r>
    </w:p>
    <w:p w:rsidR="00D00110" w:rsidRPr="00D53829"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imidž fakulty,</w:t>
      </w:r>
    </w:p>
    <w:p w:rsidR="00D00110" w:rsidRPr="00D53829"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 xml:space="preserve">hlavné procesy v oblasti vzdelávania na fakulte, </w:t>
      </w:r>
    </w:p>
    <w:p w:rsidR="00D00110" w:rsidRPr="00D53829"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sociálna atmosféra,</w:t>
      </w:r>
    </w:p>
    <w:p w:rsidR="00D00110"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 xml:space="preserve">spoločenská zodpovednosť za rozvoj a plnenie hlavných očakávaní spoločnosti </w:t>
      </w:r>
      <w:r w:rsidR="00442BAF">
        <w:rPr>
          <w:rFonts w:asciiTheme="minorHAnsi" w:hAnsiTheme="minorHAnsi"/>
          <w:sz w:val="24"/>
          <w:lang w:val="sk-SK"/>
        </w:rPr>
        <w:br/>
      </w:r>
      <w:r w:rsidRPr="00D53829">
        <w:rPr>
          <w:rFonts w:asciiTheme="minorHAnsi" w:hAnsiTheme="minorHAnsi"/>
          <w:sz w:val="24"/>
          <w:lang w:val="sk-SK"/>
        </w:rPr>
        <w:t xml:space="preserve">a regiónu, </w:t>
      </w:r>
    </w:p>
    <w:p w:rsidR="00D00110"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vytváranie rovnaných príležitostí a etického správania,</w:t>
      </w:r>
    </w:p>
    <w:p w:rsidR="00D00110"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existujúce informácie a procesy na riešenie etického správania a konfliktu záujmov,</w:t>
      </w:r>
    </w:p>
    <w:p w:rsidR="00D00110" w:rsidRPr="00D53829" w:rsidRDefault="00D00110" w:rsidP="0079213E">
      <w:pPr>
        <w:pStyle w:val="Odsekzoznamu"/>
        <w:numPr>
          <w:ilvl w:val="1"/>
          <w:numId w:val="24"/>
        </w:numPr>
        <w:spacing w:line="276" w:lineRule="auto"/>
        <w:ind w:left="709"/>
        <w:rPr>
          <w:rFonts w:asciiTheme="minorHAnsi" w:hAnsiTheme="minorHAnsi"/>
          <w:sz w:val="24"/>
          <w:lang w:val="sk-SK"/>
        </w:rPr>
      </w:pPr>
      <w:r w:rsidRPr="00D53829">
        <w:rPr>
          <w:rFonts w:asciiTheme="minorHAnsi" w:hAnsiTheme="minorHAnsi"/>
          <w:sz w:val="24"/>
          <w:lang w:val="sk-SK"/>
        </w:rPr>
        <w:t>možnosti kvalifikačného rastu.</w:t>
      </w:r>
    </w:p>
    <w:p w:rsidR="00D00110" w:rsidRPr="00D53829" w:rsidRDefault="00D00110" w:rsidP="00442BAF">
      <w:pPr>
        <w:spacing w:line="276" w:lineRule="auto"/>
        <w:ind w:firstLine="567"/>
        <w:rPr>
          <w:rFonts w:asciiTheme="minorHAnsi" w:hAnsiTheme="minorHAnsi"/>
          <w:sz w:val="24"/>
          <w:lang w:val="sk-SK"/>
        </w:rPr>
      </w:pPr>
      <w:r w:rsidRPr="00D53829">
        <w:rPr>
          <w:rFonts w:asciiTheme="minorHAnsi" w:hAnsiTheme="minorHAnsi"/>
          <w:sz w:val="24"/>
          <w:lang w:val="sk-SK"/>
        </w:rPr>
        <w:t xml:space="preserve">V jednej </w:t>
      </w:r>
      <w:r>
        <w:rPr>
          <w:rFonts w:asciiTheme="minorHAnsi" w:hAnsiTheme="minorHAnsi"/>
          <w:sz w:val="24"/>
          <w:lang w:val="sk-SK"/>
        </w:rPr>
        <w:t>oblasti</w:t>
      </w:r>
      <w:r w:rsidRPr="00D53829">
        <w:rPr>
          <w:rFonts w:asciiTheme="minorHAnsi" w:hAnsiTheme="minorHAnsi"/>
          <w:sz w:val="24"/>
          <w:lang w:val="sk-SK"/>
        </w:rPr>
        <w:t xml:space="preserve"> podiel </w:t>
      </w:r>
      <w:r>
        <w:rPr>
          <w:rFonts w:asciiTheme="minorHAnsi" w:hAnsiTheme="minorHAnsi"/>
          <w:sz w:val="24"/>
          <w:lang w:val="sk-SK"/>
        </w:rPr>
        <w:t>percipovanej dominancie</w:t>
      </w:r>
      <w:r w:rsidRPr="00D53829">
        <w:rPr>
          <w:rFonts w:asciiTheme="minorHAnsi" w:hAnsiTheme="minorHAnsi"/>
          <w:sz w:val="24"/>
          <w:lang w:val="sk-SK"/>
        </w:rPr>
        <w:t xml:space="preserve"> kvality </w:t>
      </w:r>
      <w:r>
        <w:rPr>
          <w:rFonts w:asciiTheme="minorHAnsi" w:hAnsiTheme="minorHAnsi"/>
          <w:sz w:val="24"/>
          <w:lang w:val="sk-SK"/>
        </w:rPr>
        <w:t>(excelentná a vysoká) na úrovni manažérstva fakulty</w:t>
      </w:r>
      <w:r w:rsidRPr="00D53829">
        <w:rPr>
          <w:rFonts w:asciiTheme="minorHAnsi" w:hAnsiTheme="minorHAnsi"/>
          <w:sz w:val="24"/>
          <w:lang w:val="sk-SK"/>
        </w:rPr>
        <w:t xml:space="preserve"> bol zhodný s podielom ďalších troch </w:t>
      </w:r>
      <w:r>
        <w:rPr>
          <w:rFonts w:asciiTheme="minorHAnsi" w:hAnsiTheme="minorHAnsi"/>
          <w:sz w:val="24"/>
          <w:lang w:val="sk-SK"/>
        </w:rPr>
        <w:t>stupňov hodnotenia (priemerná- podpriemerná- nevyhovujúca):</w:t>
      </w:r>
      <w:r w:rsidRPr="00D53829">
        <w:rPr>
          <w:rFonts w:asciiTheme="minorHAnsi" w:hAnsiTheme="minorHAnsi"/>
          <w:sz w:val="24"/>
          <w:lang w:val="sk-SK"/>
        </w:rPr>
        <w:t xml:space="preserve"> možnosti ďalšieho vzdelávania a zvyšovania kompetencií.</w:t>
      </w:r>
      <w:r>
        <w:rPr>
          <w:rFonts w:asciiTheme="minorHAnsi" w:hAnsiTheme="minorHAnsi"/>
          <w:sz w:val="24"/>
          <w:lang w:val="sk-SK"/>
        </w:rPr>
        <w:t xml:space="preserve"> </w:t>
      </w:r>
      <w:r w:rsidR="00442BAF">
        <w:rPr>
          <w:rFonts w:asciiTheme="minorHAnsi" w:hAnsiTheme="minorHAnsi"/>
          <w:sz w:val="24"/>
          <w:lang w:val="sk-SK"/>
        </w:rPr>
        <w:br/>
      </w:r>
      <w:r w:rsidRPr="00D53829">
        <w:rPr>
          <w:rFonts w:asciiTheme="minorHAnsi" w:hAnsiTheme="minorHAnsi"/>
          <w:sz w:val="24"/>
          <w:lang w:val="sk-SK"/>
        </w:rPr>
        <w:t xml:space="preserve">Ak zoberieme v úvahu aj akceptáciu priemernosti v hodnotení kvality, tak k pozitívne vnímaným oblastiam manažérstva kvality na fakulte patrí aj:  </w:t>
      </w:r>
    </w:p>
    <w:p w:rsidR="00D00110" w:rsidRPr="003F465D" w:rsidRDefault="00D00110" w:rsidP="0079213E">
      <w:pPr>
        <w:pStyle w:val="Odsekzoznamu"/>
        <w:numPr>
          <w:ilvl w:val="1"/>
          <w:numId w:val="25"/>
        </w:numPr>
        <w:spacing w:line="276" w:lineRule="auto"/>
        <w:ind w:left="709"/>
        <w:rPr>
          <w:rFonts w:asciiTheme="minorHAnsi" w:hAnsiTheme="minorHAnsi"/>
          <w:sz w:val="24"/>
          <w:lang w:val="sk-SK"/>
        </w:rPr>
      </w:pPr>
      <w:r w:rsidRPr="003F465D">
        <w:rPr>
          <w:rFonts w:asciiTheme="minorHAnsi" w:hAnsiTheme="minorHAnsi"/>
          <w:sz w:val="24"/>
          <w:lang w:val="sk-SK"/>
        </w:rPr>
        <w:t>existencia mechanizmov na komunikáciu a vedenie dialógu,</w:t>
      </w:r>
    </w:p>
    <w:p w:rsidR="00D00110" w:rsidRPr="003F465D" w:rsidRDefault="00D00110" w:rsidP="0079213E">
      <w:pPr>
        <w:pStyle w:val="Odsekzoznamu"/>
        <w:numPr>
          <w:ilvl w:val="1"/>
          <w:numId w:val="25"/>
        </w:numPr>
        <w:spacing w:line="276" w:lineRule="auto"/>
        <w:ind w:left="709"/>
        <w:rPr>
          <w:rFonts w:asciiTheme="minorHAnsi" w:hAnsiTheme="minorHAnsi"/>
          <w:sz w:val="24"/>
          <w:lang w:val="sk-SK"/>
        </w:rPr>
      </w:pPr>
      <w:r w:rsidRPr="003F465D">
        <w:rPr>
          <w:rFonts w:asciiTheme="minorHAnsi" w:hAnsiTheme="minorHAnsi"/>
          <w:sz w:val="24"/>
          <w:lang w:val="sk-SK"/>
        </w:rPr>
        <w:t>manažovanie procesov,</w:t>
      </w:r>
    </w:p>
    <w:p w:rsidR="00D00110" w:rsidRPr="003F465D" w:rsidRDefault="00D00110" w:rsidP="0079213E">
      <w:pPr>
        <w:pStyle w:val="Odsekzoznamu"/>
        <w:numPr>
          <w:ilvl w:val="1"/>
          <w:numId w:val="25"/>
        </w:numPr>
        <w:spacing w:line="276" w:lineRule="auto"/>
        <w:ind w:left="709"/>
        <w:rPr>
          <w:rFonts w:asciiTheme="minorHAnsi" w:hAnsiTheme="minorHAnsi"/>
          <w:sz w:val="24"/>
          <w:lang w:val="sk-SK"/>
        </w:rPr>
      </w:pPr>
      <w:r w:rsidRPr="003F465D">
        <w:rPr>
          <w:rFonts w:asciiTheme="minorHAnsi" w:hAnsiTheme="minorHAnsi"/>
          <w:sz w:val="24"/>
          <w:lang w:val="sk-SK"/>
        </w:rPr>
        <w:t xml:space="preserve">zadávanie a prideľovanie úloh, </w:t>
      </w:r>
    </w:p>
    <w:p w:rsidR="00D00110" w:rsidRPr="003F465D" w:rsidRDefault="00D00110" w:rsidP="0079213E">
      <w:pPr>
        <w:pStyle w:val="Odsekzoznamu"/>
        <w:numPr>
          <w:ilvl w:val="1"/>
          <w:numId w:val="25"/>
        </w:numPr>
        <w:spacing w:line="276" w:lineRule="auto"/>
        <w:ind w:left="709"/>
        <w:rPr>
          <w:rFonts w:asciiTheme="minorHAnsi" w:hAnsiTheme="minorHAnsi"/>
          <w:sz w:val="24"/>
          <w:lang w:val="sk-SK"/>
        </w:rPr>
      </w:pPr>
      <w:r w:rsidRPr="003F465D">
        <w:rPr>
          <w:rFonts w:asciiTheme="minorHAnsi" w:hAnsiTheme="minorHAnsi"/>
          <w:sz w:val="24"/>
          <w:lang w:val="sk-SK"/>
        </w:rPr>
        <w:t>realizácia zmien a inovácií,</w:t>
      </w:r>
    </w:p>
    <w:p w:rsidR="00D00110" w:rsidRPr="003F465D" w:rsidRDefault="00D00110" w:rsidP="0079213E">
      <w:pPr>
        <w:pStyle w:val="Odsekzoznamu"/>
        <w:numPr>
          <w:ilvl w:val="1"/>
          <w:numId w:val="25"/>
        </w:numPr>
        <w:spacing w:line="276" w:lineRule="auto"/>
        <w:ind w:left="709"/>
        <w:rPr>
          <w:rFonts w:asciiTheme="minorHAnsi" w:hAnsiTheme="minorHAnsi"/>
          <w:sz w:val="24"/>
          <w:lang w:val="sk-SK"/>
        </w:rPr>
      </w:pPr>
      <w:r w:rsidRPr="003F465D">
        <w:rPr>
          <w:rFonts w:asciiTheme="minorHAnsi" w:hAnsiTheme="minorHAnsi"/>
          <w:sz w:val="24"/>
          <w:lang w:val="sk-SK"/>
        </w:rPr>
        <w:t>podporné procesy v oblasti riadenia ľudských zdrojov,</w:t>
      </w:r>
    </w:p>
    <w:p w:rsidR="00D00110" w:rsidRPr="003F465D" w:rsidRDefault="00D00110" w:rsidP="0079213E">
      <w:pPr>
        <w:pStyle w:val="Odsekzoznamu"/>
        <w:numPr>
          <w:ilvl w:val="1"/>
          <w:numId w:val="25"/>
        </w:numPr>
        <w:spacing w:line="276" w:lineRule="auto"/>
        <w:ind w:left="709"/>
        <w:rPr>
          <w:rFonts w:asciiTheme="minorHAnsi" w:hAnsiTheme="minorHAnsi"/>
          <w:sz w:val="24"/>
          <w:lang w:val="sk-SK"/>
        </w:rPr>
      </w:pPr>
      <w:r w:rsidRPr="003F465D">
        <w:rPr>
          <w:rFonts w:asciiTheme="minorHAnsi" w:hAnsiTheme="minorHAnsi"/>
          <w:sz w:val="24"/>
          <w:lang w:val="sk-SK"/>
        </w:rPr>
        <w:t xml:space="preserve">hlavné procesy v oblasti vedeckovýskumnej a/alebo umeleckej činnosti, </w:t>
      </w:r>
    </w:p>
    <w:p w:rsidR="00D00110" w:rsidRPr="003F465D" w:rsidRDefault="00D00110" w:rsidP="0079213E">
      <w:pPr>
        <w:pStyle w:val="Odsekzoznamu"/>
        <w:numPr>
          <w:ilvl w:val="1"/>
          <w:numId w:val="25"/>
        </w:numPr>
        <w:spacing w:line="276" w:lineRule="auto"/>
        <w:ind w:left="709"/>
        <w:rPr>
          <w:rFonts w:asciiTheme="minorHAnsi" w:hAnsiTheme="minorHAnsi"/>
          <w:sz w:val="24"/>
          <w:lang w:val="sk-SK"/>
        </w:rPr>
      </w:pPr>
      <w:r w:rsidRPr="003F465D">
        <w:rPr>
          <w:rFonts w:asciiTheme="minorHAnsi" w:hAnsiTheme="minorHAnsi"/>
          <w:sz w:val="24"/>
          <w:lang w:val="sk-SK"/>
        </w:rPr>
        <w:t>podporné procesy v obla</w:t>
      </w:r>
      <w:r>
        <w:rPr>
          <w:rFonts w:asciiTheme="minorHAnsi" w:hAnsiTheme="minorHAnsi"/>
          <w:sz w:val="24"/>
          <w:lang w:val="sk-SK"/>
        </w:rPr>
        <w:t>sti riadenia finančných zdrojov.</w:t>
      </w:r>
    </w:p>
    <w:p w:rsidR="00D00110" w:rsidRDefault="00D00110" w:rsidP="00442BAF">
      <w:pPr>
        <w:spacing w:line="276" w:lineRule="auto"/>
        <w:ind w:firstLine="567"/>
        <w:rPr>
          <w:rFonts w:asciiTheme="minorHAnsi" w:hAnsiTheme="minorHAnsi"/>
          <w:sz w:val="24"/>
          <w:lang w:val="sk-SK"/>
        </w:rPr>
      </w:pPr>
      <w:r w:rsidRPr="00D53829">
        <w:rPr>
          <w:rFonts w:asciiTheme="minorHAnsi" w:hAnsiTheme="minorHAnsi"/>
          <w:sz w:val="24"/>
          <w:lang w:val="sk-SK"/>
        </w:rPr>
        <w:t xml:space="preserve">V </w:t>
      </w:r>
      <w:r>
        <w:rPr>
          <w:rFonts w:asciiTheme="minorHAnsi" w:hAnsiTheme="minorHAnsi"/>
          <w:sz w:val="24"/>
          <w:lang w:val="sk-SK"/>
        </w:rPr>
        <w:t>oblasti</w:t>
      </w:r>
      <w:r w:rsidRPr="00D53829">
        <w:rPr>
          <w:rFonts w:asciiTheme="minorHAnsi" w:hAnsiTheme="minorHAnsi"/>
          <w:sz w:val="24"/>
          <w:lang w:val="sk-SK"/>
        </w:rPr>
        <w:t xml:space="preserve"> „hodnotenie a oceňovanie zamestnancov a tímov“ dosiahlo hodnotenie </w:t>
      </w:r>
      <w:r w:rsidR="00442BAF">
        <w:rPr>
          <w:rFonts w:asciiTheme="minorHAnsi" w:hAnsiTheme="minorHAnsi"/>
          <w:sz w:val="24"/>
          <w:lang w:val="sk-SK"/>
        </w:rPr>
        <w:br/>
      </w:r>
      <w:r w:rsidRPr="00D53829">
        <w:rPr>
          <w:rFonts w:asciiTheme="minorHAnsi" w:hAnsiTheme="minorHAnsi"/>
          <w:sz w:val="24"/>
          <w:lang w:val="sk-SK"/>
        </w:rPr>
        <w:t xml:space="preserve">na úrovni vnímanej „nekvality“ manažérstva (vnímaný podpriemer a nevyhovujúca kvalita) </w:t>
      </w:r>
      <w:r w:rsidRPr="00D53829">
        <w:rPr>
          <w:rFonts w:asciiTheme="minorHAnsi" w:hAnsiTheme="minorHAnsi"/>
          <w:sz w:val="24"/>
          <w:lang w:val="sk-SK"/>
        </w:rPr>
        <w:lastRenderedPageBreak/>
        <w:t>rovnaké početné zastúpenie ako vnímaná kvalita (výborná a priemerná kvalita).</w:t>
      </w:r>
      <w:r>
        <w:rPr>
          <w:rFonts w:asciiTheme="minorHAnsi" w:hAnsiTheme="minorHAnsi"/>
          <w:sz w:val="24"/>
          <w:lang w:val="sk-SK"/>
        </w:rPr>
        <w:t xml:space="preserve"> </w:t>
      </w:r>
      <w:r w:rsidRPr="00D53829">
        <w:rPr>
          <w:rFonts w:asciiTheme="minorHAnsi" w:hAnsiTheme="minorHAnsi"/>
          <w:sz w:val="24"/>
          <w:lang w:val="sk-SK"/>
        </w:rPr>
        <w:t xml:space="preserve">Prevahu vnímanej „nekvality“ sme </w:t>
      </w:r>
      <w:r>
        <w:rPr>
          <w:rFonts w:asciiTheme="minorHAnsi" w:hAnsiTheme="minorHAnsi"/>
          <w:sz w:val="24"/>
          <w:lang w:val="sk-SK"/>
        </w:rPr>
        <w:t xml:space="preserve">na FSŠ </w:t>
      </w:r>
      <w:r w:rsidRPr="00D53829">
        <w:rPr>
          <w:rFonts w:asciiTheme="minorHAnsi" w:hAnsiTheme="minorHAnsi"/>
          <w:sz w:val="24"/>
          <w:lang w:val="sk-SK"/>
        </w:rPr>
        <w:t>nezaznamenali ani u jednej z hodnotených oblastí.</w:t>
      </w:r>
    </w:p>
    <w:p w:rsidR="00442BAF" w:rsidRPr="00D53829" w:rsidRDefault="00442BAF" w:rsidP="00442BAF">
      <w:pPr>
        <w:spacing w:line="276" w:lineRule="auto"/>
        <w:ind w:firstLine="567"/>
        <w:rPr>
          <w:rFonts w:asciiTheme="minorHAnsi" w:hAnsiTheme="minorHAnsi"/>
          <w:sz w:val="24"/>
          <w:lang w:val="sk-SK"/>
        </w:rPr>
      </w:pPr>
    </w:p>
    <w:p w:rsidR="00D00110" w:rsidRPr="003F465D" w:rsidRDefault="00D00110" w:rsidP="00442BAF">
      <w:pPr>
        <w:spacing w:line="276" w:lineRule="auto"/>
        <w:ind w:firstLine="567"/>
        <w:rPr>
          <w:rFonts w:asciiTheme="minorHAnsi" w:hAnsiTheme="minorHAnsi"/>
          <w:sz w:val="24"/>
          <w:lang w:val="sk-SK"/>
        </w:rPr>
      </w:pPr>
      <w:r w:rsidRPr="003F465D">
        <w:rPr>
          <w:rFonts w:asciiTheme="minorHAnsi" w:hAnsiTheme="minorHAnsi"/>
          <w:sz w:val="24"/>
          <w:lang w:val="sk-SK"/>
        </w:rPr>
        <w:t xml:space="preserve">Z </w:t>
      </w:r>
      <w:r w:rsidRPr="002F2D33">
        <w:rPr>
          <w:rFonts w:asciiTheme="minorHAnsi" w:hAnsiTheme="minorHAnsi"/>
          <w:b/>
          <w:i/>
          <w:sz w:val="24"/>
          <w:lang w:val="sk-SK"/>
        </w:rPr>
        <w:t>Filozofickej fakulty</w:t>
      </w:r>
      <w:r w:rsidRPr="002F2D33">
        <w:rPr>
          <w:rFonts w:asciiTheme="minorHAnsi" w:hAnsiTheme="minorHAnsi"/>
          <w:sz w:val="24"/>
          <w:lang w:val="sk-SK"/>
        </w:rPr>
        <w:t xml:space="preserve"> </w:t>
      </w:r>
      <w:r w:rsidRPr="003F465D">
        <w:rPr>
          <w:rFonts w:asciiTheme="minorHAnsi" w:hAnsiTheme="minorHAnsi"/>
          <w:sz w:val="24"/>
          <w:lang w:val="sk-SK"/>
        </w:rPr>
        <w:t>sa dotazníkového prieskumu zúčastnilo 55 zamestnancov (19,4% z počtu evidovaných zamestnancov FF), čo z pohľadu porovnania fakúlt predstavuje najnižšie zastúpenie</w:t>
      </w:r>
      <w:r>
        <w:rPr>
          <w:rFonts w:asciiTheme="minorHAnsi" w:hAnsiTheme="minorHAnsi"/>
          <w:sz w:val="24"/>
          <w:lang w:val="sk-SK"/>
        </w:rPr>
        <w:t xml:space="preserve"> zamestnancov fakulty</w:t>
      </w:r>
      <w:r w:rsidRPr="003F465D">
        <w:rPr>
          <w:rFonts w:asciiTheme="minorHAnsi" w:hAnsiTheme="minorHAnsi"/>
          <w:sz w:val="24"/>
          <w:lang w:val="sk-SK"/>
        </w:rPr>
        <w:t>. Dominanciu percepcie kvality (</w:t>
      </w:r>
      <w:r>
        <w:rPr>
          <w:rFonts w:asciiTheme="minorHAnsi" w:hAnsiTheme="minorHAnsi"/>
          <w:sz w:val="24"/>
          <w:lang w:val="sk-SK"/>
        </w:rPr>
        <w:t>excelentná a výborná kvalita)</w:t>
      </w:r>
      <w:r w:rsidRPr="003F465D">
        <w:rPr>
          <w:rFonts w:asciiTheme="minorHAnsi" w:hAnsiTheme="minorHAnsi"/>
          <w:sz w:val="24"/>
          <w:lang w:val="sk-SK"/>
        </w:rPr>
        <w:t xml:space="preserve"> zamestnancami UKF, matersky vykonávajúcimi výkon pracovnej činnosti na FF, sme zaznamenali v jednej hodnotenej oblasti - dostupnosť informácií o FF a procesoch riadenia na fakulte.</w:t>
      </w:r>
      <w:r>
        <w:rPr>
          <w:rFonts w:asciiTheme="minorHAnsi" w:hAnsiTheme="minorHAnsi"/>
          <w:sz w:val="24"/>
          <w:lang w:val="sk-SK"/>
        </w:rPr>
        <w:t xml:space="preserve"> </w:t>
      </w:r>
      <w:r w:rsidRPr="003F465D">
        <w:rPr>
          <w:rFonts w:asciiTheme="minorHAnsi" w:hAnsiTheme="minorHAnsi"/>
          <w:sz w:val="24"/>
          <w:lang w:val="sk-SK"/>
        </w:rPr>
        <w:t xml:space="preserve">Ak zoberieme v úvahu aj akceptáciu priemernosti v hodnotení kvality, tak </w:t>
      </w:r>
      <w:r w:rsidR="00442BAF">
        <w:rPr>
          <w:rFonts w:asciiTheme="minorHAnsi" w:hAnsiTheme="minorHAnsi"/>
          <w:sz w:val="24"/>
          <w:lang w:val="sk-SK"/>
        </w:rPr>
        <w:br/>
      </w:r>
      <w:r w:rsidRPr="003F465D">
        <w:rPr>
          <w:rFonts w:asciiTheme="minorHAnsi" w:hAnsiTheme="minorHAnsi"/>
          <w:sz w:val="24"/>
          <w:lang w:val="sk-SK"/>
        </w:rPr>
        <w:t xml:space="preserve">k pozitívne vnímaným oblastiam manažérstva kvality na </w:t>
      </w:r>
      <w:r>
        <w:rPr>
          <w:rFonts w:asciiTheme="minorHAnsi" w:hAnsiTheme="minorHAnsi"/>
          <w:sz w:val="24"/>
          <w:lang w:val="sk-SK"/>
        </w:rPr>
        <w:t xml:space="preserve">FF </w:t>
      </w:r>
      <w:r w:rsidRPr="003F465D">
        <w:rPr>
          <w:rFonts w:asciiTheme="minorHAnsi" w:hAnsiTheme="minorHAnsi"/>
          <w:sz w:val="24"/>
          <w:lang w:val="sk-SK"/>
        </w:rPr>
        <w:t xml:space="preserve">patrí:  </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 xml:space="preserve">hlavné procesy v oblasti vedeckovýskumnej a/alebo umeleckej činnosti, </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možnosti kvalifikačného rastu,</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 xml:space="preserve">hlavné procesy v oblasti vzdelávania na fakulte, </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lokalizácia a fyzická dostupnosť pracovísk fakulty,</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možnosti ďalšieho vzdelávania a zvyšovania kompetencií,</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realizácia zmien a inovácií,</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manažovanie procesov,</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 xml:space="preserve">spoločenská zodpovednosť za rozvoj a plnenie hlavných očakávaní spoločnosti </w:t>
      </w:r>
      <w:r w:rsidR="00442BAF">
        <w:rPr>
          <w:rFonts w:asciiTheme="minorHAnsi" w:hAnsiTheme="minorHAnsi"/>
          <w:sz w:val="24"/>
          <w:lang w:val="sk-SK"/>
        </w:rPr>
        <w:br/>
      </w:r>
      <w:r w:rsidRPr="003F465D">
        <w:rPr>
          <w:rFonts w:asciiTheme="minorHAnsi" w:hAnsiTheme="minorHAnsi"/>
          <w:sz w:val="24"/>
          <w:lang w:val="sk-SK"/>
        </w:rPr>
        <w:t>a regiónu,</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imidž fakulty,</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manažment – stratégie, ciele, zdroje, výkonnosť,</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 xml:space="preserve">zadávanie a prideľovanie úloh, </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existencia mechanizmov na komunikáciu a vedenie dialógu,</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vytváranie rovnaných príležitostí a etického správania,</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sociálna atmosféra,</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podporné procesy v oblasti riadenia finančných zdrojov,</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podporné procesy v oblasti riadenia ľudských zdrojov,</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existujúce informácie a procesy na riešenie etického správania a konfliktu záujmov,</w:t>
      </w:r>
    </w:p>
    <w:p w:rsidR="00D00110" w:rsidRPr="003F465D" w:rsidRDefault="00D00110" w:rsidP="0079213E">
      <w:pPr>
        <w:pStyle w:val="Odsekzoznamu"/>
        <w:numPr>
          <w:ilvl w:val="1"/>
          <w:numId w:val="26"/>
        </w:numPr>
        <w:spacing w:line="276" w:lineRule="auto"/>
        <w:ind w:left="709"/>
        <w:rPr>
          <w:rFonts w:asciiTheme="minorHAnsi" w:hAnsiTheme="minorHAnsi"/>
          <w:sz w:val="24"/>
          <w:lang w:val="sk-SK"/>
        </w:rPr>
      </w:pPr>
      <w:r w:rsidRPr="003F465D">
        <w:rPr>
          <w:rFonts w:asciiTheme="minorHAnsi" w:hAnsiTheme="minorHAnsi"/>
          <w:sz w:val="24"/>
          <w:lang w:val="sk-SK"/>
        </w:rPr>
        <w:t>hodnotenie a oceňovanie zamestnancov a tímov.</w:t>
      </w:r>
    </w:p>
    <w:p w:rsidR="00D00110" w:rsidRPr="003F465D" w:rsidRDefault="00D00110" w:rsidP="00D00110">
      <w:pPr>
        <w:spacing w:line="276" w:lineRule="auto"/>
        <w:ind w:firstLine="0"/>
        <w:rPr>
          <w:rFonts w:asciiTheme="minorHAnsi" w:hAnsiTheme="minorHAnsi"/>
          <w:sz w:val="24"/>
          <w:lang w:val="sk-SK"/>
        </w:rPr>
      </w:pPr>
      <w:r w:rsidRPr="003F465D">
        <w:rPr>
          <w:rFonts w:asciiTheme="minorHAnsi" w:hAnsiTheme="minorHAnsi"/>
          <w:sz w:val="24"/>
          <w:lang w:val="sk-SK"/>
        </w:rPr>
        <w:t xml:space="preserve">Prevahu vnímanej „nekvality“ sme </w:t>
      </w:r>
      <w:r>
        <w:rPr>
          <w:rFonts w:asciiTheme="minorHAnsi" w:hAnsiTheme="minorHAnsi"/>
          <w:sz w:val="24"/>
          <w:lang w:val="sk-SK"/>
        </w:rPr>
        <w:t xml:space="preserve">na FF </w:t>
      </w:r>
      <w:r w:rsidRPr="003F465D">
        <w:rPr>
          <w:rFonts w:asciiTheme="minorHAnsi" w:hAnsiTheme="minorHAnsi"/>
          <w:sz w:val="24"/>
          <w:lang w:val="sk-SK"/>
        </w:rPr>
        <w:t>nezaznamenali ani u jednej z hodnotených oblastí.</w:t>
      </w:r>
    </w:p>
    <w:p w:rsidR="005632A0" w:rsidRDefault="005632A0" w:rsidP="00D00110">
      <w:pPr>
        <w:spacing w:line="276" w:lineRule="auto"/>
        <w:rPr>
          <w:rFonts w:asciiTheme="minorHAnsi" w:hAnsiTheme="minorHAnsi"/>
          <w:sz w:val="24"/>
          <w:lang w:val="sk-SK"/>
        </w:rPr>
      </w:pPr>
    </w:p>
    <w:p w:rsidR="00D00110" w:rsidRPr="003F465D" w:rsidRDefault="00D00110" w:rsidP="00D00110">
      <w:pPr>
        <w:spacing w:line="276" w:lineRule="auto"/>
        <w:rPr>
          <w:rFonts w:asciiTheme="minorHAnsi" w:hAnsiTheme="minorHAnsi"/>
          <w:sz w:val="24"/>
          <w:lang w:val="sk-SK"/>
        </w:rPr>
      </w:pPr>
      <w:r w:rsidRPr="003F465D">
        <w:rPr>
          <w:rFonts w:asciiTheme="minorHAnsi" w:hAnsiTheme="minorHAnsi"/>
          <w:sz w:val="24"/>
          <w:lang w:val="sk-SK"/>
        </w:rPr>
        <w:t xml:space="preserve">Z </w:t>
      </w:r>
      <w:r w:rsidRPr="002F2D33">
        <w:rPr>
          <w:rFonts w:asciiTheme="minorHAnsi" w:hAnsiTheme="minorHAnsi"/>
          <w:b/>
          <w:i/>
          <w:sz w:val="24"/>
          <w:lang w:val="sk-SK"/>
        </w:rPr>
        <w:t>Pedagogickej fakulty</w:t>
      </w:r>
      <w:r w:rsidRPr="003F465D">
        <w:rPr>
          <w:rFonts w:asciiTheme="minorHAnsi" w:hAnsiTheme="minorHAnsi"/>
          <w:sz w:val="24"/>
          <w:lang w:val="sk-SK"/>
        </w:rPr>
        <w:t xml:space="preserve"> sa dotazníkového prieskumu zúčastnilo 35 zamestnancov (22,7</w:t>
      </w:r>
      <w:r w:rsidR="00442BAF">
        <w:rPr>
          <w:rFonts w:asciiTheme="minorHAnsi" w:hAnsiTheme="minorHAnsi"/>
          <w:sz w:val="24"/>
          <w:lang w:val="sk-SK"/>
        </w:rPr>
        <w:t xml:space="preserve"> </w:t>
      </w:r>
      <w:r w:rsidRPr="003F465D">
        <w:rPr>
          <w:rFonts w:asciiTheme="minorHAnsi" w:hAnsiTheme="minorHAnsi"/>
          <w:sz w:val="24"/>
          <w:lang w:val="sk-SK"/>
        </w:rPr>
        <w:t>% z počtu evidovaných zamestnancov PF). Dominanciu percepcie kvality (</w:t>
      </w:r>
      <w:r>
        <w:rPr>
          <w:rFonts w:asciiTheme="minorHAnsi" w:hAnsiTheme="minorHAnsi"/>
          <w:sz w:val="24"/>
          <w:lang w:val="sk-SK"/>
        </w:rPr>
        <w:t>excelentná a výborná kvalita</w:t>
      </w:r>
      <w:r w:rsidRPr="003F465D">
        <w:rPr>
          <w:rFonts w:asciiTheme="minorHAnsi" w:hAnsiTheme="minorHAnsi"/>
          <w:sz w:val="24"/>
          <w:lang w:val="sk-SK"/>
        </w:rPr>
        <w:t>) zamestnancami UKF, matersky vykonávajúcimi výkon pracovnej činnosti na PF, sme zaznamenali v jednej hodnotenej oblasti - lokalizácia a fyzická dostupnosť pracovísk fakulty.</w:t>
      </w:r>
      <w:r>
        <w:rPr>
          <w:rFonts w:asciiTheme="minorHAnsi" w:hAnsiTheme="minorHAnsi"/>
          <w:sz w:val="24"/>
          <w:lang w:val="sk-SK"/>
        </w:rPr>
        <w:t xml:space="preserve"> </w:t>
      </w:r>
      <w:r w:rsidRPr="003F465D">
        <w:rPr>
          <w:rFonts w:asciiTheme="minorHAnsi" w:hAnsiTheme="minorHAnsi"/>
          <w:sz w:val="24"/>
          <w:lang w:val="sk-SK"/>
        </w:rPr>
        <w:t xml:space="preserve">Ak zoberieme v úvahu aj akceptáciu priemernosti v hodnotení kvality, tak k pozitívne vnímaným oblastiam manažérstva kvality na fakulte patrí:  </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imidž fakulty,</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 xml:space="preserve">hlavné procesy v oblasti vzdelávania na fakulte, </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manažment – stratégie, ciele, zdroje, výkonnosť,</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lastRenderedPageBreak/>
        <w:t xml:space="preserve">zadávanie a prideľovanie úloh, </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 xml:space="preserve">spoločenská zodpovednosť za rozvoj a plnenie hlavných očakávaní spoločnosti </w:t>
      </w:r>
      <w:r w:rsidR="00442BAF">
        <w:rPr>
          <w:rFonts w:asciiTheme="minorHAnsi" w:hAnsiTheme="minorHAnsi"/>
          <w:sz w:val="24"/>
          <w:lang w:val="sk-SK"/>
        </w:rPr>
        <w:br/>
      </w:r>
      <w:r w:rsidRPr="003F465D">
        <w:rPr>
          <w:rFonts w:asciiTheme="minorHAnsi" w:hAnsiTheme="minorHAnsi"/>
          <w:sz w:val="24"/>
          <w:lang w:val="sk-SK"/>
        </w:rPr>
        <w:t>a regiónu,</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dostupnosť informácií o PF a procesoch riadenia na fakulte,</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realizácia zmien a inovácií,</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 xml:space="preserve">hlavné procesy v oblasti vedeckovýskumnej a/alebo umeleckej činnosti, </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podporné procesy v oblasti riadenia ľudských zdrojov,</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možnosti kvalifikačného rastu,</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možnosti ďalšieho vzdelávania a zvyšovania kompetencií,</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manažovanie procesov,</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hodnotenie a oceňovanie zamestnancov a tímov.</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existencia mechanizmov na komunikáciu a vedenie dialógu,</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sociálna atmosféra,</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podporné procesy v oblasti riadenia finančných zdrojov,</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vytváranie rovnaných príležitostí a etického správania,</w:t>
      </w:r>
    </w:p>
    <w:p w:rsidR="00D00110" w:rsidRPr="003F465D" w:rsidRDefault="00D00110" w:rsidP="0079213E">
      <w:pPr>
        <w:pStyle w:val="Odsekzoznamu"/>
        <w:numPr>
          <w:ilvl w:val="1"/>
          <w:numId w:val="27"/>
        </w:numPr>
        <w:spacing w:line="276" w:lineRule="auto"/>
        <w:ind w:left="709"/>
        <w:rPr>
          <w:rFonts w:asciiTheme="minorHAnsi" w:hAnsiTheme="minorHAnsi"/>
          <w:sz w:val="24"/>
          <w:lang w:val="sk-SK"/>
        </w:rPr>
      </w:pPr>
      <w:r w:rsidRPr="003F465D">
        <w:rPr>
          <w:rFonts w:asciiTheme="minorHAnsi" w:hAnsiTheme="minorHAnsi"/>
          <w:sz w:val="24"/>
          <w:lang w:val="sk-SK"/>
        </w:rPr>
        <w:t>existujúce informácie a procesy na riešenie etického správania a konfliktu záujmov.</w:t>
      </w:r>
    </w:p>
    <w:p w:rsidR="00D00110" w:rsidRPr="003F465D" w:rsidRDefault="00D00110" w:rsidP="00D00110">
      <w:pPr>
        <w:spacing w:line="276" w:lineRule="auto"/>
        <w:ind w:firstLine="0"/>
        <w:rPr>
          <w:rFonts w:asciiTheme="minorHAnsi" w:hAnsiTheme="minorHAnsi"/>
          <w:sz w:val="24"/>
          <w:lang w:val="sk-SK"/>
        </w:rPr>
      </w:pPr>
      <w:r w:rsidRPr="003F465D">
        <w:rPr>
          <w:rFonts w:asciiTheme="minorHAnsi" w:hAnsiTheme="minorHAnsi"/>
          <w:sz w:val="24"/>
          <w:lang w:val="sk-SK"/>
        </w:rPr>
        <w:t>Prevahu vnímanej „nekvality“ sme</w:t>
      </w:r>
      <w:r>
        <w:rPr>
          <w:rFonts w:asciiTheme="minorHAnsi" w:hAnsiTheme="minorHAnsi"/>
          <w:sz w:val="24"/>
          <w:lang w:val="sk-SK"/>
        </w:rPr>
        <w:t xml:space="preserve"> na PF</w:t>
      </w:r>
      <w:r w:rsidRPr="003F465D">
        <w:rPr>
          <w:rFonts w:asciiTheme="minorHAnsi" w:hAnsiTheme="minorHAnsi"/>
          <w:sz w:val="24"/>
          <w:lang w:val="sk-SK"/>
        </w:rPr>
        <w:t xml:space="preserve"> nezaznamenali ani u jednej z hodnotených oblastí.</w:t>
      </w:r>
    </w:p>
    <w:p w:rsidR="004611A9" w:rsidRDefault="004611A9" w:rsidP="004611A9">
      <w:pPr>
        <w:spacing w:afterLines="60" w:after="144"/>
        <w:rPr>
          <w:rFonts w:asciiTheme="majorHAnsi" w:hAnsiTheme="majorHAnsi"/>
        </w:rPr>
      </w:pPr>
    </w:p>
    <w:p w:rsidR="004611A9" w:rsidRPr="00C72626" w:rsidRDefault="00C72626" w:rsidP="00C72626">
      <w:pPr>
        <w:pStyle w:val="Nadpis3"/>
        <w:ind w:left="851" w:hanging="851"/>
      </w:pPr>
      <w:bookmarkStart w:id="255" w:name="_Toc481503952"/>
      <w:r w:rsidRPr="00C72626">
        <w:t>H</w:t>
      </w:r>
      <w:r w:rsidR="004611A9" w:rsidRPr="00C72626">
        <w:t>ospodárenie a finančné riadenie ako podporný proces pre manažérstvo kvality univerzity</w:t>
      </w:r>
      <w:bookmarkEnd w:id="255"/>
    </w:p>
    <w:p w:rsidR="004611A9" w:rsidRDefault="004611A9" w:rsidP="00485BEB">
      <w:pPr>
        <w:spacing w:line="276" w:lineRule="auto"/>
        <w:ind w:firstLine="567"/>
        <w:rPr>
          <w:rFonts w:asciiTheme="minorHAnsi" w:hAnsiTheme="minorHAnsi"/>
          <w:sz w:val="24"/>
          <w:lang w:val="sk-SK"/>
        </w:rPr>
      </w:pPr>
      <w:r w:rsidRPr="00D622A0">
        <w:rPr>
          <w:rFonts w:asciiTheme="minorHAnsi" w:hAnsiTheme="minorHAnsi"/>
          <w:sz w:val="24"/>
          <w:lang w:val="sk-SK"/>
        </w:rPr>
        <w:t xml:space="preserve">UKF hospodári v hlavnej </w:t>
      </w:r>
      <w:r w:rsidRPr="008A0CD4">
        <w:rPr>
          <w:rFonts w:asciiTheme="minorHAnsi" w:hAnsiTheme="minorHAnsi"/>
          <w:sz w:val="24"/>
          <w:lang w:val="sk-SK"/>
        </w:rPr>
        <w:t>činnosti podľa rozpočtu príjmov a výdavkov, pričom najväčší podiel na finančných zdrojoch má stále dotácia – príjmy zo štátneho rozpočtu (83 %) a príjmy z ostatných zdrojov – školné a poplatky spojené so štúdiom (6,8%), príjmy na riešenie projektov v rámci EU  a</w:t>
      </w:r>
      <w:r w:rsidR="00442BAF">
        <w:rPr>
          <w:rFonts w:asciiTheme="minorHAnsi" w:hAnsiTheme="minorHAnsi"/>
          <w:sz w:val="24"/>
          <w:lang w:val="sk-SK"/>
        </w:rPr>
        <w:t xml:space="preserve"> </w:t>
      </w:r>
      <w:r w:rsidRPr="008A0CD4">
        <w:rPr>
          <w:rFonts w:asciiTheme="minorHAnsi" w:hAnsiTheme="minorHAnsi"/>
          <w:sz w:val="24"/>
          <w:lang w:val="sk-SK"/>
        </w:rPr>
        <w:t>zahraničné projekty</w:t>
      </w:r>
      <w:r>
        <w:rPr>
          <w:rFonts w:asciiTheme="minorHAnsi" w:hAnsiTheme="minorHAnsi"/>
          <w:sz w:val="24"/>
          <w:lang w:val="sk-SK"/>
        </w:rPr>
        <w:t xml:space="preserve"> </w:t>
      </w:r>
      <w:r w:rsidRPr="008A0CD4">
        <w:rPr>
          <w:rFonts w:asciiTheme="minorHAnsi" w:hAnsiTheme="minorHAnsi"/>
          <w:sz w:val="24"/>
          <w:lang w:val="sk-SK"/>
        </w:rPr>
        <w:t xml:space="preserve">4,4 %). Z toho dôvodu univerzita systém finančného riadenia stanovila tak, že metodiku rozdelenia dotácie zo štátneho rozpočtu </w:t>
      </w:r>
      <w:r w:rsidR="00442BAF">
        <w:rPr>
          <w:rFonts w:asciiTheme="minorHAnsi" w:hAnsiTheme="minorHAnsi"/>
          <w:sz w:val="24"/>
          <w:lang w:val="sk-SK"/>
        </w:rPr>
        <w:br/>
      </w:r>
      <w:r w:rsidRPr="008A0CD4">
        <w:rPr>
          <w:rFonts w:asciiTheme="minorHAnsi" w:hAnsiTheme="minorHAnsi"/>
          <w:sz w:val="24"/>
          <w:lang w:val="sk-SK"/>
        </w:rPr>
        <w:t xml:space="preserve">z úrovne ministerstva v čo najväčšej miere transformuje </w:t>
      </w:r>
      <w:r w:rsidRPr="00D622A0">
        <w:rPr>
          <w:rFonts w:asciiTheme="minorHAnsi" w:hAnsiTheme="minorHAnsi"/>
          <w:sz w:val="24"/>
          <w:lang w:val="sk-SK"/>
        </w:rPr>
        <w:t xml:space="preserve">na metodiku rozdelenia dotácie </w:t>
      </w:r>
      <w:r w:rsidR="00442BAF">
        <w:rPr>
          <w:rFonts w:asciiTheme="minorHAnsi" w:hAnsiTheme="minorHAnsi"/>
          <w:sz w:val="24"/>
          <w:lang w:val="sk-SK"/>
        </w:rPr>
        <w:br/>
      </w:r>
      <w:r w:rsidRPr="00D622A0">
        <w:rPr>
          <w:rFonts w:asciiTheme="minorHAnsi" w:hAnsiTheme="minorHAnsi"/>
          <w:sz w:val="24"/>
          <w:lang w:val="sk-SK"/>
        </w:rPr>
        <w:t xml:space="preserve">na úrovni univerzity a dopĺňa ju o špecifiká univerzity (ako je napr. metodika rozdeľovania finančných prostriedkov na základe výkonov vo vzájomnej výučbe, metodika rozdeľovania doktorandských miest na základe výkonov vo vede a akreditácii, metodika spočívajúca v kvalitatívnom využívaní priestorov na vzdelávanie, vedu, výskum, umeleckú činnosť a prevádzkové potreby a pod.) Obdobne túto filozofiu delenia dotácie zapracovávajú </w:t>
      </w:r>
      <w:r w:rsidR="00442BAF">
        <w:rPr>
          <w:rFonts w:asciiTheme="minorHAnsi" w:hAnsiTheme="minorHAnsi"/>
          <w:sz w:val="24"/>
          <w:lang w:val="sk-SK"/>
        </w:rPr>
        <w:br/>
      </w:r>
      <w:r w:rsidRPr="00D622A0">
        <w:rPr>
          <w:rFonts w:asciiTheme="minorHAnsi" w:hAnsiTheme="minorHAnsi"/>
          <w:sz w:val="24"/>
          <w:lang w:val="sk-SK"/>
        </w:rPr>
        <w:t xml:space="preserve">do svojho finančného aktu riadenia aj fakulty. Metodika určuje postup pri rozpise dotácií </w:t>
      </w:r>
      <w:r w:rsidR="00442BAF">
        <w:rPr>
          <w:rFonts w:asciiTheme="minorHAnsi" w:hAnsiTheme="minorHAnsi"/>
          <w:sz w:val="24"/>
          <w:lang w:val="sk-SK"/>
        </w:rPr>
        <w:br/>
      </w:r>
      <w:r w:rsidRPr="00D622A0">
        <w:rPr>
          <w:rFonts w:asciiTheme="minorHAnsi" w:hAnsiTheme="minorHAnsi"/>
          <w:sz w:val="24"/>
          <w:lang w:val="sk-SK"/>
        </w:rPr>
        <w:t xml:space="preserve">zo štátneho rozpočtu na univerzite, resp. jej nižších organizačných jednotkách (fakultách, katedrách, ústavoch, oddeleniach). Je založená na výkonových ukazovateľoch v oblasti vzdelávania, vedy, umeleckej činnosti a ďalšej tvorivej aktivity. Metodika dlhodobo zabezpečuje sprehľadnenie finančných tokov a vytvára mechanizmy motivácie a stimulácie všetkých pedagogických zamestnancov a výskumných pracovníkov, ktorí dosahovaním vyšších pracovných výkonov priamo ovplyvňujú výšku pridelenej dotácie zo štátneho rozpočtu univerzite, fakulte alebo pracovisku a kvalitu finančného riadenia hlavnej činnosti verejnej vysokej školy. Popri rozpise dotácie zo štátneho rozpočtu, manažment univerzity </w:t>
      </w:r>
      <w:r w:rsidRPr="00D622A0">
        <w:rPr>
          <w:rFonts w:asciiTheme="minorHAnsi" w:hAnsiTheme="minorHAnsi"/>
          <w:sz w:val="24"/>
          <w:lang w:val="sk-SK"/>
        </w:rPr>
        <w:lastRenderedPageBreak/>
        <w:t xml:space="preserve">pravidelne analyzuje plnenie rozpočtu ako celku (príjmy a výdavky za všetky zdroje – aj mimo dotačné).  </w:t>
      </w:r>
    </w:p>
    <w:p w:rsidR="004611A9" w:rsidRPr="00C01432" w:rsidRDefault="004611A9" w:rsidP="00485BEB">
      <w:pPr>
        <w:spacing w:line="276" w:lineRule="auto"/>
        <w:ind w:firstLine="567"/>
        <w:rPr>
          <w:rFonts w:asciiTheme="minorHAnsi" w:hAnsiTheme="minorHAnsi"/>
          <w:sz w:val="24"/>
          <w:highlight w:val="yellow"/>
          <w:lang w:val="sk-SK"/>
        </w:rPr>
      </w:pPr>
      <w:r w:rsidRPr="00D622A0">
        <w:rPr>
          <w:rFonts w:asciiTheme="minorHAnsi" w:hAnsiTheme="minorHAnsi"/>
          <w:sz w:val="24"/>
          <w:lang w:val="sk-SK"/>
        </w:rPr>
        <w:t xml:space="preserve">Za významné v procese manažmentu kvality univerzity, považujeme kontrolnú činnosť, ktorá je súčasťou riadiacej práce a ktorú riadiace subjekty na príslušnej úrovni systému finančného riadenia sú povinné v rámci svojej pôsobnosti permanentne priamo vykonávať alebo zabezpečovať. Jej podstata spočíva v objektívnom hodnotení kvality kontrolovaných javov a zistení skutočného stavu kontrolovaného objektu, ktorý sa následne porovnáva </w:t>
      </w:r>
      <w:r w:rsidR="00442BAF">
        <w:rPr>
          <w:rFonts w:asciiTheme="minorHAnsi" w:hAnsiTheme="minorHAnsi"/>
          <w:sz w:val="24"/>
          <w:lang w:val="sk-SK"/>
        </w:rPr>
        <w:br/>
      </w:r>
      <w:r w:rsidRPr="00D622A0">
        <w:rPr>
          <w:rFonts w:asciiTheme="minorHAnsi" w:hAnsiTheme="minorHAnsi"/>
          <w:sz w:val="24"/>
          <w:lang w:val="sk-SK"/>
        </w:rPr>
        <w:t xml:space="preserve">s plánovaným. Vnútorná kontrolná činnosť bola v roku 2016 vykonávaná na základe vypracovaného plánu kontrolnej činnosti, ktorý schvaľuje Kolégium rektora. Písomnú správu o kontrolnej činnosti za príslušný kalendárny rok predkladá Referát kontroly každoročne </w:t>
      </w:r>
      <w:r w:rsidR="00442BAF">
        <w:rPr>
          <w:rFonts w:asciiTheme="minorHAnsi" w:hAnsiTheme="minorHAnsi"/>
          <w:sz w:val="24"/>
          <w:lang w:val="sk-SK"/>
        </w:rPr>
        <w:br/>
      </w:r>
      <w:r w:rsidRPr="00D622A0">
        <w:rPr>
          <w:rFonts w:asciiTheme="minorHAnsi" w:hAnsiTheme="minorHAnsi"/>
          <w:sz w:val="24"/>
          <w:lang w:val="sk-SK"/>
        </w:rPr>
        <w:t xml:space="preserve">v prvom štvrťroku nasledujúcom po kontrolovanom roku Kolégiu rektora, ktoré sa k nej vyjadruje a schvaľuje. Súčasne univerzite vyplýva zo Štatútu UKF každé dva roky podstúpiť kontrolu externého auditu. Na kvalitu finančného manažmentu majú vplyv aj kontroly </w:t>
      </w:r>
      <w:r w:rsidR="00442BAF">
        <w:rPr>
          <w:rFonts w:asciiTheme="minorHAnsi" w:hAnsiTheme="minorHAnsi"/>
          <w:sz w:val="24"/>
          <w:lang w:val="sk-SK"/>
        </w:rPr>
        <w:br/>
      </w:r>
      <w:r w:rsidRPr="00D622A0">
        <w:rPr>
          <w:rFonts w:asciiTheme="minorHAnsi" w:hAnsiTheme="minorHAnsi"/>
          <w:sz w:val="24"/>
          <w:szCs w:val="24"/>
          <w:lang w:val="sk-SK"/>
        </w:rPr>
        <w:t>z externého prostredia, ktorých</w:t>
      </w:r>
      <w:r w:rsidRPr="00D622A0">
        <w:rPr>
          <w:rFonts w:cs="Arial"/>
          <w:sz w:val="24"/>
          <w:szCs w:val="24"/>
          <w:lang w:val="sk-SK"/>
        </w:rPr>
        <w:t xml:space="preserve"> cieľom bolo </w:t>
      </w:r>
      <w:r w:rsidRPr="00D622A0">
        <w:rPr>
          <w:noProof/>
          <w:sz w:val="24"/>
          <w:szCs w:val="24"/>
          <w:lang w:val="sk-SK"/>
        </w:rPr>
        <w:t xml:space="preserve">overiť a hodnotiť hospodárnosť, efektívnosť, účinnosť a účelnosť pri hospodárení s verejnými financiami, overiť a hodnotiť dodržiavanie osobitných predpisov a vnútorných predpisov pri finančnom riadení a iných činnostiach </w:t>
      </w:r>
      <w:r w:rsidR="00442BAF">
        <w:rPr>
          <w:noProof/>
          <w:sz w:val="24"/>
          <w:szCs w:val="24"/>
          <w:lang w:val="sk-SK"/>
        </w:rPr>
        <w:br/>
      </w:r>
      <w:r w:rsidRPr="00D622A0">
        <w:rPr>
          <w:noProof/>
          <w:sz w:val="24"/>
          <w:szCs w:val="24"/>
          <w:lang w:val="sk-SK"/>
        </w:rPr>
        <w:t xml:space="preserve">a overiť zúčtovanie finančných vzťahov so štátnym rozpočtom </w:t>
      </w:r>
      <w:r w:rsidRPr="00D622A0">
        <w:rPr>
          <w:rFonts w:asciiTheme="minorHAnsi" w:hAnsiTheme="minorHAnsi"/>
          <w:sz w:val="24"/>
          <w:szCs w:val="24"/>
          <w:lang w:val="sk-SK"/>
        </w:rPr>
        <w:t xml:space="preserve"> (Úrad vládneho auditu, </w:t>
      </w:r>
      <w:r w:rsidRPr="00D622A0">
        <w:rPr>
          <w:sz w:val="24"/>
          <w:szCs w:val="24"/>
          <w:lang w:val="sk-SK"/>
        </w:rPr>
        <w:t xml:space="preserve">SAAIC, Národná agentúra, program Erasmus pre vzdelávanie a odbornú prípravu, </w:t>
      </w:r>
      <w:r w:rsidRPr="00D622A0">
        <w:rPr>
          <w:bCs/>
          <w:sz w:val="24"/>
          <w:szCs w:val="24"/>
          <w:lang w:val="sk-SK"/>
        </w:rPr>
        <w:t xml:space="preserve">Výskumná agentúra, KPMG Slovensko, spol. s.r.o., </w:t>
      </w:r>
      <w:r w:rsidRPr="00D622A0">
        <w:rPr>
          <w:sz w:val="24"/>
          <w:szCs w:val="24"/>
          <w:lang w:val="sk-SK"/>
        </w:rPr>
        <w:t>Úrad vlády Slovenskej republiky – splnomocnenec vlády SR pre národnostné menšiny</w:t>
      </w:r>
      <w:r w:rsidRPr="00D622A0">
        <w:rPr>
          <w:bCs/>
          <w:sz w:val="24"/>
          <w:szCs w:val="24"/>
          <w:lang w:val="sk-SK"/>
        </w:rPr>
        <w:t xml:space="preserve">), ako aj kontroly </w:t>
      </w:r>
      <w:r w:rsidRPr="00D622A0">
        <w:rPr>
          <w:rFonts w:asciiTheme="minorHAnsi" w:hAnsiTheme="minorHAnsi"/>
          <w:sz w:val="24"/>
          <w:szCs w:val="24"/>
          <w:lang w:val="sk-SK"/>
        </w:rPr>
        <w:t xml:space="preserve"> v iných ako finančných oblastiach  (</w:t>
      </w:r>
      <w:r w:rsidRPr="00D622A0">
        <w:rPr>
          <w:bCs/>
          <w:sz w:val="24"/>
          <w:szCs w:val="24"/>
          <w:lang w:val="sk-SK"/>
        </w:rPr>
        <w:t xml:space="preserve">Okresné riaditeľstvo Hasičského a záchranného zboru v Nitre - </w:t>
      </w:r>
      <w:r w:rsidRPr="00D622A0">
        <w:rPr>
          <w:rFonts w:asciiTheme="minorHAnsi" w:hAnsiTheme="minorHAnsi"/>
          <w:sz w:val="24"/>
          <w:szCs w:val="24"/>
          <w:lang w:val="sk-SK"/>
        </w:rPr>
        <w:t xml:space="preserve">protipožiarna ochrana, </w:t>
      </w:r>
      <w:r w:rsidRPr="00D622A0">
        <w:rPr>
          <w:sz w:val="24"/>
          <w:szCs w:val="24"/>
          <w:lang w:val="sk-SK"/>
        </w:rPr>
        <w:t>Regionálny úrad verejného zdravotníctva so sídlom v Nitre</w:t>
      </w:r>
      <w:r w:rsidRPr="00D622A0">
        <w:rPr>
          <w:rFonts w:asciiTheme="minorHAnsi" w:hAnsiTheme="minorHAnsi"/>
          <w:sz w:val="24"/>
          <w:szCs w:val="24"/>
          <w:lang w:val="sk-SK"/>
        </w:rPr>
        <w:t xml:space="preserve"> - </w:t>
      </w:r>
      <w:r w:rsidRPr="00D622A0">
        <w:rPr>
          <w:sz w:val="24"/>
          <w:szCs w:val="24"/>
          <w:lang w:val="sk-SK"/>
        </w:rPr>
        <w:t xml:space="preserve">štátny zdravotnícky dozor spojený s epidemiologickým šetrením vykonaným v Univerzitnej jedálni a vo výdajni stravy – bufete rýchleho občerstvenia v priestoroch ŠD Nitra, </w:t>
      </w:r>
      <w:r w:rsidRPr="00D622A0">
        <w:rPr>
          <w:bCs/>
          <w:sz w:val="24"/>
          <w:szCs w:val="24"/>
          <w:lang w:val="sk-SK"/>
        </w:rPr>
        <w:t>Ministerstvo vnútra Slovenskej republiky, Štátny archív v Nitre</w:t>
      </w:r>
      <w:r w:rsidRPr="00D622A0">
        <w:rPr>
          <w:rFonts w:asciiTheme="minorHAnsi" w:hAnsiTheme="minorHAnsi"/>
          <w:sz w:val="24"/>
          <w:szCs w:val="24"/>
          <w:lang w:val="sk-SK"/>
        </w:rPr>
        <w:t xml:space="preserve"> - </w:t>
      </w:r>
      <w:r w:rsidRPr="00D622A0">
        <w:rPr>
          <w:sz w:val="24"/>
          <w:szCs w:val="24"/>
          <w:lang w:val="sk-SK"/>
        </w:rPr>
        <w:t xml:space="preserve">kontrola splnenia opatrení na odstránenie nedostatkov uložených v zázname o kontrole č. SA-NR-2015/002189 z 01. júna 2015 </w:t>
      </w:r>
      <w:r w:rsidRPr="00D622A0">
        <w:rPr>
          <w:rFonts w:asciiTheme="minorHAnsi" w:hAnsiTheme="minorHAnsi"/>
          <w:sz w:val="24"/>
          <w:szCs w:val="24"/>
          <w:lang w:val="sk-SK"/>
        </w:rPr>
        <w:t xml:space="preserve">a pod.). V súlade </w:t>
      </w:r>
      <w:r w:rsidR="00442BAF">
        <w:rPr>
          <w:rFonts w:asciiTheme="minorHAnsi" w:hAnsiTheme="minorHAnsi"/>
          <w:sz w:val="24"/>
          <w:szCs w:val="24"/>
          <w:lang w:val="sk-SK"/>
        </w:rPr>
        <w:br/>
      </w:r>
      <w:r w:rsidRPr="00D622A0">
        <w:rPr>
          <w:rFonts w:asciiTheme="minorHAnsi" w:hAnsiTheme="minorHAnsi"/>
          <w:sz w:val="24"/>
          <w:szCs w:val="24"/>
          <w:lang w:val="sk-SK"/>
        </w:rPr>
        <w:t xml:space="preserve">so závermi kontroly </w:t>
      </w:r>
      <w:r w:rsidRPr="00D622A0">
        <w:rPr>
          <w:bCs/>
          <w:sz w:val="24"/>
          <w:szCs w:val="24"/>
          <w:lang w:val="sk-SK"/>
        </w:rPr>
        <w:t>Ministerstva vnútra Slovenskej republiky, Štátny archív v Nitre</w:t>
      </w:r>
      <w:r w:rsidRPr="00D622A0">
        <w:rPr>
          <w:rFonts w:asciiTheme="minorHAnsi" w:hAnsiTheme="minorHAnsi"/>
          <w:sz w:val="24"/>
          <w:szCs w:val="24"/>
          <w:lang w:val="sk-SK"/>
        </w:rPr>
        <w:t xml:space="preserve"> bol obstaraný nový systém elektronizácie a postupov registratúry. Prijaté opatrenia </w:t>
      </w:r>
      <w:r w:rsidR="00442BAF">
        <w:rPr>
          <w:rFonts w:asciiTheme="minorHAnsi" w:hAnsiTheme="minorHAnsi"/>
          <w:sz w:val="24"/>
          <w:szCs w:val="24"/>
          <w:lang w:val="sk-SK"/>
        </w:rPr>
        <w:br/>
      </w:r>
      <w:r w:rsidRPr="00D622A0">
        <w:rPr>
          <w:rFonts w:asciiTheme="minorHAnsi" w:hAnsiTheme="minorHAnsi"/>
          <w:sz w:val="24"/>
          <w:szCs w:val="24"/>
          <w:lang w:val="sk-SK"/>
        </w:rPr>
        <w:t xml:space="preserve">na centrálnej úrovni viedli k racionalizácii registratúry aj na fakultnej úrovni, resp. k zmenám vnútorných aktov riadenia (napr. novej smernice  - registratúrneho plánu UKF v Nitre). </w:t>
      </w:r>
      <w:r w:rsidR="00442BAF">
        <w:rPr>
          <w:rFonts w:asciiTheme="minorHAnsi" w:hAnsiTheme="minorHAnsi"/>
          <w:sz w:val="24"/>
          <w:szCs w:val="24"/>
          <w:lang w:val="sk-SK"/>
        </w:rPr>
        <w:br/>
      </w:r>
      <w:r w:rsidRPr="00D622A0">
        <w:rPr>
          <w:rFonts w:asciiTheme="minorHAnsi" w:hAnsiTheme="minorHAnsi"/>
          <w:sz w:val="24"/>
          <w:szCs w:val="24"/>
          <w:lang w:val="sk-SK"/>
        </w:rPr>
        <w:t>Na základe výsledkov kontrol vykonaných externými kontrolnými orgánmi boli prijaté opatrenia v oblasti bezpečnosti práce, ochrany zdravia a hygieny v stravovacích objektoch univerzity, v prevádzkovaní bazénu, resp. vecnej kontrolnej činnosti pri stavebných prácach. Podrobnejšie o výkone kontrolnej činnosti je možné sa dočítať v samostatnej Správe o kontrolnej činnosti za rok 2016 zverejnenej na webovom sídle UKF v Nitre.</w:t>
      </w:r>
    </w:p>
    <w:p w:rsidR="004611A9" w:rsidRPr="00D622A0" w:rsidRDefault="004611A9" w:rsidP="00442BAF">
      <w:pPr>
        <w:spacing w:line="276" w:lineRule="auto"/>
        <w:ind w:firstLine="567"/>
        <w:rPr>
          <w:rFonts w:asciiTheme="minorHAnsi" w:hAnsiTheme="minorHAnsi"/>
          <w:sz w:val="24"/>
          <w:lang w:val="sk-SK"/>
        </w:rPr>
      </w:pPr>
      <w:r w:rsidRPr="00D622A0">
        <w:rPr>
          <w:rFonts w:asciiTheme="minorHAnsi" w:hAnsiTheme="minorHAnsi"/>
          <w:sz w:val="24"/>
          <w:lang w:val="sk-SK"/>
        </w:rPr>
        <w:t xml:space="preserve">Vedenie univerzity počas roka 2016 pristúpilo k tvorbe nových interných aktov riadenia, resp. k novelizácii už existujúcich </w:t>
      </w:r>
      <w:r>
        <w:rPr>
          <w:rFonts w:asciiTheme="minorHAnsi" w:hAnsiTheme="minorHAnsi"/>
          <w:sz w:val="24"/>
          <w:lang w:val="sk-SK"/>
        </w:rPr>
        <w:t xml:space="preserve">týkajúcich sa organizačnej štruktúry, </w:t>
      </w:r>
      <w:r w:rsidRPr="00D622A0">
        <w:rPr>
          <w:rFonts w:asciiTheme="minorHAnsi" w:hAnsiTheme="minorHAnsi"/>
          <w:sz w:val="24"/>
          <w:lang w:val="sk-SK"/>
        </w:rPr>
        <w:t xml:space="preserve">postupov v oblasti výkonu  finančnej </w:t>
      </w:r>
      <w:r>
        <w:rPr>
          <w:rFonts w:asciiTheme="minorHAnsi" w:hAnsiTheme="minorHAnsi"/>
          <w:sz w:val="24"/>
          <w:lang w:val="sk-SK"/>
        </w:rPr>
        <w:t xml:space="preserve">a vnútornej </w:t>
      </w:r>
      <w:r w:rsidRPr="00D622A0">
        <w:rPr>
          <w:rFonts w:asciiTheme="minorHAnsi" w:hAnsiTheme="minorHAnsi"/>
          <w:sz w:val="24"/>
          <w:lang w:val="sk-SK"/>
        </w:rPr>
        <w:t>kontroly, kolobehu ekonomických dokladov, procesov verejného obstarávania,</w:t>
      </w:r>
      <w:r>
        <w:rPr>
          <w:rFonts w:asciiTheme="minorHAnsi" w:hAnsiTheme="minorHAnsi"/>
          <w:sz w:val="24"/>
          <w:lang w:val="sk-SK"/>
        </w:rPr>
        <w:t xml:space="preserve"> procesov odpisovania hmotného a</w:t>
      </w:r>
      <w:r w:rsidR="00442BAF">
        <w:rPr>
          <w:rFonts w:asciiTheme="minorHAnsi" w:hAnsiTheme="minorHAnsi"/>
          <w:sz w:val="24"/>
          <w:lang w:val="sk-SK"/>
        </w:rPr>
        <w:t xml:space="preserve"> </w:t>
      </w:r>
      <w:r>
        <w:rPr>
          <w:rFonts w:asciiTheme="minorHAnsi" w:hAnsiTheme="minorHAnsi"/>
          <w:sz w:val="24"/>
          <w:lang w:val="sk-SK"/>
        </w:rPr>
        <w:t xml:space="preserve">nehmotného majetku, </w:t>
      </w:r>
      <w:r w:rsidRPr="00D622A0">
        <w:rPr>
          <w:rFonts w:asciiTheme="minorHAnsi" w:hAnsiTheme="minorHAnsi"/>
          <w:sz w:val="24"/>
          <w:lang w:val="sk-SK"/>
        </w:rPr>
        <w:t>inventarizácie majetku a</w:t>
      </w:r>
      <w:r w:rsidR="00442BAF">
        <w:rPr>
          <w:rFonts w:asciiTheme="minorHAnsi" w:hAnsiTheme="minorHAnsi"/>
          <w:sz w:val="24"/>
          <w:lang w:val="sk-SK"/>
        </w:rPr>
        <w:t xml:space="preserve"> </w:t>
      </w:r>
      <w:r w:rsidRPr="00D622A0">
        <w:rPr>
          <w:rFonts w:asciiTheme="minorHAnsi" w:hAnsiTheme="minorHAnsi"/>
          <w:sz w:val="24"/>
          <w:lang w:val="sk-SK"/>
        </w:rPr>
        <w:t>záväzkov systemizácie funkčných a</w:t>
      </w:r>
      <w:r w:rsidR="00442BAF">
        <w:rPr>
          <w:rFonts w:asciiTheme="minorHAnsi" w:hAnsiTheme="minorHAnsi"/>
          <w:sz w:val="24"/>
          <w:lang w:val="sk-SK"/>
        </w:rPr>
        <w:t xml:space="preserve"> </w:t>
      </w:r>
      <w:r w:rsidRPr="00D622A0">
        <w:rPr>
          <w:rFonts w:asciiTheme="minorHAnsi" w:hAnsiTheme="minorHAnsi"/>
          <w:sz w:val="24"/>
          <w:lang w:val="sk-SK"/>
        </w:rPr>
        <w:t xml:space="preserve">pracovných miest zamestnancov, vnútorného systému vybavovania podnetov zamestnancov a pod.). Vedenie </w:t>
      </w:r>
      <w:r w:rsidRPr="00D622A0">
        <w:rPr>
          <w:rFonts w:asciiTheme="minorHAnsi" w:hAnsiTheme="minorHAnsi"/>
          <w:sz w:val="24"/>
          <w:lang w:val="sk-SK"/>
        </w:rPr>
        <w:lastRenderedPageBreak/>
        <w:t>univerzity sledovaním legislatívnych zmien, ich zapracovaním do interných aktov riadenia a prijímaním kontrolných opatrení neustále skvalitňuje procesy riadenia.</w:t>
      </w:r>
    </w:p>
    <w:p w:rsidR="004611A9" w:rsidRDefault="004611A9" w:rsidP="006A7859">
      <w:pPr>
        <w:spacing w:afterLines="60" w:after="144"/>
        <w:ind w:firstLine="0"/>
        <w:rPr>
          <w:rFonts w:asciiTheme="minorHAnsi" w:hAnsiTheme="minorHAnsi"/>
          <w:b/>
          <w:sz w:val="24"/>
          <w:lang w:val="sk-SK"/>
        </w:rPr>
      </w:pPr>
    </w:p>
    <w:p w:rsidR="004611A9" w:rsidRDefault="004611A9" w:rsidP="006A7859">
      <w:pPr>
        <w:spacing w:afterLines="60" w:after="144"/>
        <w:ind w:firstLine="0"/>
        <w:rPr>
          <w:rFonts w:asciiTheme="minorHAnsi" w:hAnsiTheme="minorHAnsi"/>
          <w:b/>
          <w:sz w:val="24"/>
          <w:lang w:val="sk-SK"/>
        </w:rPr>
      </w:pPr>
    </w:p>
    <w:p w:rsidR="00750A75" w:rsidRPr="00FC2C0C" w:rsidRDefault="00FC2C0C" w:rsidP="00FC2C0C">
      <w:pPr>
        <w:pStyle w:val="Nadpis2"/>
        <w:rPr>
          <w:rFonts w:eastAsiaTheme="minorEastAsia"/>
        </w:rPr>
      </w:pPr>
      <w:bookmarkStart w:id="256" w:name="_Toc447794116"/>
      <w:bookmarkStart w:id="257" w:name="_Toc481503953"/>
      <w:r>
        <w:t>K</w:t>
      </w:r>
      <w:r w:rsidR="00750A75" w:rsidRPr="00FC2C0C">
        <w:t>valita vzdelávania</w:t>
      </w:r>
      <w:bookmarkEnd w:id="256"/>
      <w:bookmarkEnd w:id="257"/>
    </w:p>
    <w:p w:rsidR="00750A75" w:rsidRDefault="00750A75" w:rsidP="006A7859">
      <w:pPr>
        <w:spacing w:afterLines="60" w:after="144"/>
        <w:ind w:firstLine="0"/>
        <w:rPr>
          <w:rFonts w:asciiTheme="minorHAnsi" w:hAnsiTheme="minorHAnsi"/>
          <w:b/>
          <w:sz w:val="24"/>
          <w:lang w:val="sk-SK"/>
        </w:rPr>
      </w:pPr>
    </w:p>
    <w:p w:rsidR="004611A9" w:rsidRDefault="004611A9" w:rsidP="00485BEB">
      <w:pPr>
        <w:spacing w:line="276" w:lineRule="auto"/>
        <w:ind w:firstLine="567"/>
        <w:rPr>
          <w:rFonts w:asciiTheme="minorHAnsi" w:hAnsiTheme="minorHAnsi"/>
          <w:sz w:val="24"/>
          <w:lang w:val="sk-SK"/>
        </w:rPr>
      </w:pPr>
      <w:r w:rsidRPr="005357FB">
        <w:rPr>
          <w:rFonts w:asciiTheme="minorHAnsi" w:hAnsiTheme="minorHAnsi"/>
          <w:sz w:val="24"/>
          <w:lang w:val="sk-SK"/>
        </w:rPr>
        <w:t>Súčasťou Systému riadenia kvality UKF je Systém kvality vzdelávania UKF založený na</w:t>
      </w:r>
      <w:r w:rsidRPr="006B6A1F">
        <w:rPr>
          <w:rFonts w:asciiTheme="minorHAnsi" w:hAnsiTheme="minorHAnsi"/>
          <w:sz w:val="24"/>
          <w:lang w:val="sk-SK"/>
        </w:rPr>
        <w:t xml:space="preserve"> ESG (SKV ESG), ktorý vychádza zo základných ideí Bolonského procesu, zásad spoločného Európskeho priestoru vysokoškolského vzdelávania (EHEA), princípov kvality vzdelávania </w:t>
      </w:r>
      <w:r w:rsidRPr="003F465D">
        <w:rPr>
          <w:rFonts w:asciiTheme="minorHAnsi" w:hAnsiTheme="minorHAnsi"/>
          <w:sz w:val="24"/>
          <w:lang w:val="sk-SK"/>
        </w:rPr>
        <w:t>popísaných v Štandardoch a usmerneniach na zabezpečovanie kvality v Európskom priestore vysokoškolského vzdelávania (ESG). Legislatívny rámec vnútorného SKV  ESG  je určený § 87a zákona č. 131/2002 Z. z. o vysokých školách a o zmene a doplnení niektorých zákonov v znení neskorších predpisov.  V máji</w:t>
      </w:r>
      <w:r>
        <w:rPr>
          <w:rFonts w:asciiTheme="minorHAnsi" w:hAnsiTheme="minorHAnsi"/>
          <w:sz w:val="24"/>
          <w:lang w:val="sk-SK"/>
        </w:rPr>
        <w:t xml:space="preserve"> roku 2016 boli implementované revidované ESG do vnútorných aktov riadenia v oblasti kvality vzdelávania na všetkých fakultách UKF. Na univerzitnej úrovni prvý raz pristupujeme aj k vyhodnoteniu plnenia revidovaných ESG prostredníctvom vo VP 21/2013 </w:t>
      </w:r>
      <w:r w:rsidRPr="00302493">
        <w:rPr>
          <w:rFonts w:asciiTheme="minorHAnsi" w:hAnsiTheme="minorHAnsi"/>
          <w:sz w:val="24"/>
          <w:lang w:val="sk-SK"/>
        </w:rPr>
        <w:t>„Zabezpečenie kvality vzdelávania, vedeckovýskumnej a umeleckej činnosti na UKF v Nitre“</w:t>
      </w:r>
      <w:r>
        <w:rPr>
          <w:rFonts w:asciiTheme="minorHAnsi" w:hAnsiTheme="minorHAnsi"/>
          <w:sz w:val="24"/>
          <w:lang w:val="sk-SK"/>
        </w:rPr>
        <w:t xml:space="preserve"> opísaných indikátorov. </w:t>
      </w:r>
    </w:p>
    <w:p w:rsidR="004611A9" w:rsidRDefault="004611A9" w:rsidP="004611A9">
      <w:pPr>
        <w:spacing w:line="276" w:lineRule="auto"/>
        <w:ind w:firstLine="426"/>
        <w:rPr>
          <w:rFonts w:asciiTheme="minorHAnsi" w:hAnsiTheme="minorHAnsi"/>
          <w:sz w:val="24"/>
          <w:lang w:val="sk-SK"/>
        </w:rPr>
      </w:pPr>
    </w:p>
    <w:p w:rsidR="004611A9" w:rsidRDefault="004611A9" w:rsidP="0079213E">
      <w:pPr>
        <w:pStyle w:val="Odsekzoznamu"/>
        <w:numPr>
          <w:ilvl w:val="0"/>
          <w:numId w:val="28"/>
        </w:numPr>
        <w:spacing w:line="276" w:lineRule="auto"/>
        <w:ind w:left="426"/>
        <w:rPr>
          <w:rFonts w:asciiTheme="minorHAnsi" w:hAnsiTheme="minorHAnsi"/>
          <w:b/>
          <w:sz w:val="24"/>
          <w:lang w:val="sk-SK"/>
        </w:rPr>
      </w:pPr>
      <w:r w:rsidRPr="00C05B31">
        <w:rPr>
          <w:rFonts w:asciiTheme="minorHAnsi" w:hAnsiTheme="minorHAnsi"/>
          <w:b/>
          <w:sz w:val="24"/>
          <w:lang w:val="sk-SK"/>
        </w:rPr>
        <w:t>Tvorba a schvaľovanie študijných programov na UKF</w:t>
      </w:r>
    </w:p>
    <w:p w:rsidR="004611A9" w:rsidRDefault="004611A9" w:rsidP="00442BAF">
      <w:pPr>
        <w:spacing w:line="276" w:lineRule="auto"/>
        <w:ind w:left="66" w:firstLine="501"/>
        <w:rPr>
          <w:rFonts w:asciiTheme="minorHAnsi" w:hAnsiTheme="minorHAnsi"/>
          <w:sz w:val="24"/>
          <w:lang w:val="sk-SK"/>
        </w:rPr>
      </w:pPr>
      <w:r>
        <w:rPr>
          <w:rFonts w:asciiTheme="minorHAnsi" w:hAnsiTheme="minorHAnsi"/>
          <w:sz w:val="24"/>
          <w:lang w:val="sk-SK"/>
        </w:rPr>
        <w:t>Prvým z ukazovateľov viazaných na ESG 2 je počet nových študijných programov, ktoré v hodnotenom roku fakulta schvaľovala vo   vedeckej rade fakulty (tab</w:t>
      </w:r>
      <w:r w:rsidR="00442BAF">
        <w:rPr>
          <w:rFonts w:asciiTheme="minorHAnsi" w:hAnsiTheme="minorHAnsi"/>
          <w:sz w:val="24"/>
          <w:lang w:val="sk-SK"/>
        </w:rPr>
        <w:t>.</w:t>
      </w:r>
      <w:r>
        <w:rPr>
          <w:rFonts w:asciiTheme="minorHAnsi" w:hAnsiTheme="minorHAnsi"/>
          <w:sz w:val="24"/>
          <w:lang w:val="sk-SK"/>
        </w:rPr>
        <w:t xml:space="preserve"> </w:t>
      </w:r>
      <w:r w:rsidR="00442BAF">
        <w:rPr>
          <w:rFonts w:asciiTheme="minorHAnsi" w:hAnsiTheme="minorHAnsi"/>
          <w:sz w:val="24"/>
          <w:lang w:val="sk-SK"/>
        </w:rPr>
        <w:t>57</w:t>
      </w:r>
      <w:r>
        <w:rPr>
          <w:rFonts w:asciiTheme="minorHAnsi" w:hAnsiTheme="minorHAnsi"/>
          <w:sz w:val="24"/>
          <w:lang w:val="sk-SK"/>
        </w:rPr>
        <w:t>)</w:t>
      </w:r>
    </w:p>
    <w:p w:rsidR="004611A9" w:rsidRPr="00E86CC4" w:rsidRDefault="004611A9" w:rsidP="004611A9">
      <w:pPr>
        <w:spacing w:line="276" w:lineRule="auto"/>
        <w:ind w:left="66" w:firstLine="0"/>
        <w:rPr>
          <w:rFonts w:asciiTheme="minorHAnsi" w:hAnsiTheme="minorHAnsi"/>
          <w:i/>
          <w:sz w:val="24"/>
          <w:lang w:val="sk-SK"/>
        </w:rPr>
      </w:pPr>
    </w:p>
    <w:p w:rsidR="00442BAF" w:rsidRDefault="004611A9" w:rsidP="00442BAF">
      <w:pPr>
        <w:spacing w:line="276" w:lineRule="auto"/>
        <w:ind w:left="66" w:firstLine="0"/>
        <w:rPr>
          <w:rFonts w:asciiTheme="minorHAnsi" w:hAnsiTheme="minorHAnsi"/>
          <w:sz w:val="24"/>
          <w:szCs w:val="24"/>
          <w:lang w:val="sk-SK"/>
        </w:rPr>
      </w:pPr>
      <w:r w:rsidRPr="00442BAF">
        <w:rPr>
          <w:rFonts w:asciiTheme="minorHAnsi" w:hAnsiTheme="minorHAnsi"/>
          <w:sz w:val="24"/>
          <w:lang w:val="sk-SK"/>
        </w:rPr>
        <w:t xml:space="preserve">Tabuľka č. </w:t>
      </w:r>
      <w:r w:rsidR="00442BAF" w:rsidRPr="00442BAF">
        <w:rPr>
          <w:rFonts w:asciiTheme="minorHAnsi" w:hAnsiTheme="minorHAnsi"/>
          <w:sz w:val="24"/>
          <w:lang w:val="sk-SK"/>
        </w:rPr>
        <w:t>57</w:t>
      </w:r>
      <w:r w:rsidRPr="00442BAF">
        <w:rPr>
          <w:rFonts w:asciiTheme="minorHAnsi" w:hAnsiTheme="minorHAnsi"/>
          <w:sz w:val="24"/>
          <w:lang w:val="sk-SK"/>
        </w:rPr>
        <w:t xml:space="preserve"> </w:t>
      </w:r>
      <w:r w:rsidR="00442BAF">
        <w:rPr>
          <w:rFonts w:asciiTheme="minorHAnsi" w:hAnsiTheme="minorHAnsi"/>
          <w:sz w:val="24"/>
          <w:lang w:val="sk-SK"/>
        </w:rPr>
        <w:t xml:space="preserve"> </w:t>
      </w:r>
      <w:r w:rsidRPr="00442BAF">
        <w:rPr>
          <w:rFonts w:asciiTheme="minorHAnsi" w:hAnsiTheme="minorHAnsi"/>
          <w:sz w:val="24"/>
          <w:lang w:val="sk-SK"/>
        </w:rPr>
        <w:t>Počet</w:t>
      </w:r>
      <w:r w:rsidRPr="00442BAF">
        <w:rPr>
          <w:rFonts w:asciiTheme="minorHAnsi" w:hAnsiTheme="minorHAnsi"/>
          <w:sz w:val="24"/>
          <w:szCs w:val="24"/>
          <w:lang w:val="sk-SK"/>
        </w:rPr>
        <w:t xml:space="preserve"> vytvorených nových študijných programov v jednotlivých stupňoch</w:t>
      </w:r>
    </w:p>
    <w:p w:rsidR="004611A9" w:rsidRPr="00442BAF" w:rsidRDefault="00442BAF" w:rsidP="00442BAF">
      <w:pPr>
        <w:spacing w:line="276" w:lineRule="auto"/>
        <w:ind w:left="66" w:firstLine="0"/>
        <w:rPr>
          <w:rFonts w:asciiTheme="minorHAnsi" w:hAnsiTheme="minorHAnsi"/>
          <w:sz w:val="24"/>
          <w:lang w:val="sk-SK"/>
        </w:rPr>
      </w:pPr>
      <w:r>
        <w:rPr>
          <w:rFonts w:asciiTheme="minorHAnsi" w:hAnsiTheme="minorHAnsi"/>
          <w:sz w:val="24"/>
          <w:szCs w:val="24"/>
          <w:lang w:val="sk-SK"/>
        </w:rPr>
        <w:t xml:space="preserve"> </w:t>
      </w:r>
      <w:r>
        <w:rPr>
          <w:rFonts w:asciiTheme="minorHAnsi" w:hAnsiTheme="minorHAnsi"/>
          <w:sz w:val="24"/>
          <w:szCs w:val="24"/>
          <w:lang w:val="sk-SK"/>
        </w:rPr>
        <w:tab/>
      </w:r>
      <w:r>
        <w:rPr>
          <w:rFonts w:asciiTheme="minorHAnsi" w:hAnsiTheme="minorHAnsi"/>
          <w:sz w:val="24"/>
          <w:szCs w:val="24"/>
          <w:lang w:val="sk-SK"/>
        </w:rPr>
        <w:tab/>
      </w:r>
      <w:r w:rsidR="004611A9" w:rsidRPr="00442BAF">
        <w:rPr>
          <w:rFonts w:asciiTheme="minorHAnsi" w:hAnsiTheme="minorHAnsi"/>
          <w:sz w:val="24"/>
          <w:szCs w:val="24"/>
          <w:lang w:val="sk-SK"/>
        </w:rPr>
        <w:t xml:space="preserve"> vysokoškolského štúdia schválených vedeckou radou fakulty v roku 2016</w:t>
      </w:r>
    </w:p>
    <w:tbl>
      <w:tblPr>
        <w:tblStyle w:val="Mriekatabuky"/>
        <w:tblW w:w="9072" w:type="dxa"/>
        <w:tblInd w:w="108" w:type="dxa"/>
        <w:tblLayout w:type="fixed"/>
        <w:tblLook w:val="04A0" w:firstRow="1" w:lastRow="0" w:firstColumn="1" w:lastColumn="0" w:noHBand="0" w:noVBand="1"/>
      </w:tblPr>
      <w:tblGrid>
        <w:gridCol w:w="1985"/>
        <w:gridCol w:w="2410"/>
        <w:gridCol w:w="2268"/>
        <w:gridCol w:w="2409"/>
      </w:tblGrid>
      <w:tr w:rsidR="004611A9" w:rsidRPr="00E86CC4" w:rsidTr="00AE0401">
        <w:tc>
          <w:tcPr>
            <w:tcW w:w="1985"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Fakulta</w:t>
            </w:r>
          </w:p>
        </w:tc>
        <w:tc>
          <w:tcPr>
            <w:tcW w:w="7087"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Stupeň vysokoškolského štúdia</w:t>
            </w:r>
          </w:p>
        </w:tc>
      </w:tr>
      <w:tr w:rsidR="004611A9" w:rsidRPr="00E86CC4" w:rsidTr="00AE0401">
        <w:tc>
          <w:tcPr>
            <w:tcW w:w="1985" w:type="dxa"/>
            <w:vMerge/>
            <w:tcBorders>
              <w:left w:val="single" w:sz="4" w:space="0" w:color="auto"/>
              <w:bottom w:val="single" w:sz="4" w:space="0" w:color="auto"/>
              <w:right w:val="single" w:sz="4" w:space="0" w:color="auto"/>
            </w:tcBorders>
            <w:shd w:val="clear" w:color="auto" w:fill="DBE5F1" w:themeFill="accent1" w:themeFillTint="33"/>
            <w:hideMark/>
          </w:tcPr>
          <w:p w:rsidR="004611A9" w:rsidRPr="00E86CC4" w:rsidRDefault="004611A9" w:rsidP="00AE0401">
            <w:pPr>
              <w:pStyle w:val="Bezriadkovania"/>
              <w:rPr>
                <w:sz w:val="24"/>
                <w:szCs w:val="24"/>
                <w:lang w:val="sk-SK"/>
              </w:rPr>
            </w:pPr>
          </w:p>
        </w:tc>
        <w:tc>
          <w:tcPr>
            <w:tcW w:w="241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E86CC4" w:rsidRDefault="004611A9" w:rsidP="00AE0401">
            <w:pPr>
              <w:pStyle w:val="Bezriadkovania"/>
              <w:rPr>
                <w:sz w:val="24"/>
                <w:szCs w:val="24"/>
                <w:lang w:val="sk-SK"/>
              </w:rPr>
            </w:pPr>
            <w:r w:rsidRPr="00E86CC4">
              <w:rPr>
                <w:sz w:val="24"/>
                <w:szCs w:val="24"/>
                <w:lang w:val="sk-SK"/>
              </w:rPr>
              <w:t>Bc.</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Mgr.</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PhD.</w:t>
            </w:r>
          </w:p>
        </w:tc>
      </w:tr>
      <w:tr w:rsidR="004611A9" w:rsidRPr="00E86CC4" w:rsidTr="00AE0401">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FPV</w:t>
            </w:r>
          </w:p>
        </w:tc>
        <w:tc>
          <w:tcPr>
            <w:tcW w:w="2410"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c>
          <w:tcPr>
            <w:tcW w:w="2268"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c>
          <w:tcPr>
            <w:tcW w:w="2409"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r>
      <w:tr w:rsidR="004611A9" w:rsidRPr="00E86CC4" w:rsidTr="00AE0401">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FSVaZ</w:t>
            </w:r>
          </w:p>
        </w:tc>
        <w:tc>
          <w:tcPr>
            <w:tcW w:w="2410"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c>
          <w:tcPr>
            <w:tcW w:w="2268"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c>
          <w:tcPr>
            <w:tcW w:w="2409"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r>
      <w:tr w:rsidR="004611A9" w:rsidRPr="00E86CC4" w:rsidTr="00AE0401">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FSŠ</w:t>
            </w:r>
          </w:p>
        </w:tc>
        <w:tc>
          <w:tcPr>
            <w:tcW w:w="2410"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c>
          <w:tcPr>
            <w:tcW w:w="2268"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1</w:t>
            </w:r>
          </w:p>
        </w:tc>
        <w:tc>
          <w:tcPr>
            <w:tcW w:w="2409"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1</w:t>
            </w:r>
          </w:p>
        </w:tc>
      </w:tr>
      <w:tr w:rsidR="004611A9" w:rsidRPr="00E86CC4" w:rsidTr="00AE0401">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FF</w:t>
            </w:r>
          </w:p>
        </w:tc>
        <w:tc>
          <w:tcPr>
            <w:tcW w:w="2410"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1</w:t>
            </w:r>
          </w:p>
        </w:tc>
        <w:tc>
          <w:tcPr>
            <w:tcW w:w="2268"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3</w:t>
            </w:r>
          </w:p>
        </w:tc>
        <w:tc>
          <w:tcPr>
            <w:tcW w:w="2409"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3</w:t>
            </w:r>
          </w:p>
        </w:tc>
      </w:tr>
      <w:tr w:rsidR="004611A9" w:rsidRPr="00E86CC4" w:rsidTr="00AE0401">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E86CC4" w:rsidRDefault="004611A9" w:rsidP="00AE0401">
            <w:pPr>
              <w:pStyle w:val="Bezriadkovania"/>
              <w:rPr>
                <w:sz w:val="24"/>
                <w:szCs w:val="24"/>
                <w:lang w:val="sk-SK"/>
              </w:rPr>
            </w:pPr>
            <w:r w:rsidRPr="00E86CC4">
              <w:rPr>
                <w:sz w:val="24"/>
                <w:szCs w:val="24"/>
                <w:lang w:val="sk-SK"/>
              </w:rPr>
              <w:t>PF</w:t>
            </w:r>
          </w:p>
        </w:tc>
        <w:tc>
          <w:tcPr>
            <w:tcW w:w="2410"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1</w:t>
            </w:r>
          </w:p>
        </w:tc>
        <w:tc>
          <w:tcPr>
            <w:tcW w:w="2268"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1</w:t>
            </w:r>
          </w:p>
        </w:tc>
        <w:tc>
          <w:tcPr>
            <w:tcW w:w="2409" w:type="dxa"/>
            <w:tcBorders>
              <w:top w:val="single" w:sz="4" w:space="0" w:color="auto"/>
              <w:left w:val="single" w:sz="4" w:space="0" w:color="auto"/>
              <w:bottom w:val="single" w:sz="4" w:space="0" w:color="auto"/>
              <w:right w:val="single" w:sz="4" w:space="0" w:color="auto"/>
            </w:tcBorders>
          </w:tcPr>
          <w:p w:rsidR="004611A9" w:rsidRPr="00E86CC4" w:rsidRDefault="004611A9" w:rsidP="00AE0401">
            <w:pPr>
              <w:pStyle w:val="Bezriadkovania"/>
              <w:rPr>
                <w:sz w:val="24"/>
                <w:szCs w:val="24"/>
                <w:lang w:val="sk-SK"/>
              </w:rPr>
            </w:pPr>
            <w:r w:rsidRPr="00E86CC4">
              <w:rPr>
                <w:sz w:val="24"/>
                <w:szCs w:val="24"/>
                <w:lang w:val="sk-SK"/>
              </w:rPr>
              <w:t>0</w:t>
            </w:r>
          </w:p>
        </w:tc>
      </w:tr>
    </w:tbl>
    <w:p w:rsidR="004611A9" w:rsidRDefault="004611A9" w:rsidP="004611A9">
      <w:pPr>
        <w:pStyle w:val="Odsekzoznamu"/>
        <w:spacing w:line="276" w:lineRule="auto"/>
        <w:ind w:left="426" w:firstLine="0"/>
        <w:rPr>
          <w:rFonts w:asciiTheme="minorHAnsi" w:hAnsiTheme="minorHAnsi"/>
          <w:sz w:val="24"/>
          <w:lang w:val="sk-SK"/>
        </w:rPr>
      </w:pPr>
      <w:r w:rsidRPr="00595143">
        <w:rPr>
          <w:rFonts w:asciiTheme="minorHAnsi" w:hAnsiTheme="minorHAnsi"/>
          <w:sz w:val="24"/>
          <w:lang w:val="sk-SK"/>
        </w:rPr>
        <w:t xml:space="preserve"> </w:t>
      </w:r>
    </w:p>
    <w:p w:rsidR="004611A9" w:rsidRPr="00595143" w:rsidRDefault="004611A9" w:rsidP="00485BEB">
      <w:pPr>
        <w:spacing w:line="276" w:lineRule="auto"/>
        <w:ind w:firstLine="567"/>
        <w:rPr>
          <w:rFonts w:asciiTheme="minorHAnsi" w:hAnsiTheme="minorHAnsi"/>
          <w:sz w:val="24"/>
          <w:lang w:val="sk-SK"/>
        </w:rPr>
      </w:pPr>
      <w:r w:rsidRPr="00595143">
        <w:rPr>
          <w:rFonts w:asciiTheme="minorHAnsi" w:hAnsiTheme="minorHAnsi"/>
          <w:sz w:val="24"/>
          <w:lang w:val="sk-SK"/>
        </w:rPr>
        <w:t>Fakulty v hodnotenom roku</w:t>
      </w:r>
      <w:r>
        <w:rPr>
          <w:rFonts w:asciiTheme="minorHAnsi" w:hAnsiTheme="minorHAnsi"/>
          <w:sz w:val="24"/>
          <w:lang w:val="sk-SK"/>
        </w:rPr>
        <w:t xml:space="preserve"> okrem získania spätnej väzby ku kvalite vzdelávania </w:t>
      </w:r>
      <w:r w:rsidR="00442BAF">
        <w:rPr>
          <w:rFonts w:asciiTheme="minorHAnsi" w:hAnsiTheme="minorHAnsi"/>
          <w:sz w:val="24"/>
          <w:lang w:val="sk-SK"/>
        </w:rPr>
        <w:br/>
      </w:r>
      <w:r>
        <w:rPr>
          <w:rFonts w:asciiTheme="minorHAnsi" w:hAnsiTheme="minorHAnsi"/>
          <w:sz w:val="24"/>
          <w:lang w:val="sk-SK"/>
        </w:rPr>
        <w:t>v jednotlivých študijných programoch a ich účasti na schvaľovaní úprav a nových študijných programo</w:t>
      </w:r>
      <w:r w:rsidR="00DC2DEF">
        <w:rPr>
          <w:rFonts w:asciiTheme="minorHAnsi" w:hAnsiTheme="minorHAnsi"/>
          <w:sz w:val="24"/>
          <w:lang w:val="sk-SK"/>
        </w:rPr>
        <w:t>v</w:t>
      </w:r>
      <w:r>
        <w:rPr>
          <w:rFonts w:asciiTheme="minorHAnsi" w:hAnsiTheme="minorHAnsi"/>
          <w:sz w:val="24"/>
          <w:lang w:val="sk-SK"/>
        </w:rPr>
        <w:t xml:space="preserve"> v akademických senátoch fakúlt</w:t>
      </w:r>
      <w:r w:rsidRPr="00595143">
        <w:rPr>
          <w:rFonts w:asciiTheme="minorHAnsi" w:hAnsiTheme="minorHAnsi"/>
          <w:sz w:val="24"/>
          <w:lang w:val="sk-SK"/>
        </w:rPr>
        <w:t xml:space="preserve">  implementovali a realizovali </w:t>
      </w:r>
      <w:r>
        <w:rPr>
          <w:rFonts w:asciiTheme="minorHAnsi" w:hAnsiTheme="minorHAnsi"/>
          <w:sz w:val="24"/>
          <w:lang w:val="sk-SK"/>
        </w:rPr>
        <w:t>aj ďalšie</w:t>
      </w:r>
      <w:r w:rsidRPr="00595143">
        <w:rPr>
          <w:rFonts w:asciiTheme="minorHAnsi" w:hAnsiTheme="minorHAnsi"/>
          <w:sz w:val="24"/>
          <w:lang w:val="sk-SK"/>
        </w:rPr>
        <w:t xml:space="preserve"> postupy na zapojenie študentov, absolventov a zamestnávateľov do tvorby študijných programov</w:t>
      </w:r>
      <w:r>
        <w:rPr>
          <w:rFonts w:asciiTheme="minorHAnsi" w:hAnsiTheme="minorHAnsi"/>
          <w:sz w:val="24"/>
          <w:lang w:val="sk-SK"/>
        </w:rPr>
        <w:t>: priame z</w:t>
      </w:r>
      <w:r>
        <w:rPr>
          <w:rFonts w:asciiTheme="minorHAnsi" w:hAnsiTheme="minorHAnsi"/>
          <w:sz w:val="24"/>
          <w:szCs w:val="24"/>
          <w:lang w:val="sk-SK"/>
        </w:rPr>
        <w:t xml:space="preserve">apojenie zamestnávateľov do tvorby a úprav v študijných programoch (FSŠ), </w:t>
      </w:r>
      <w:r w:rsidRPr="002E5242">
        <w:rPr>
          <w:rFonts w:asciiTheme="minorHAnsi" w:hAnsiTheme="minorHAnsi"/>
          <w:sz w:val="24"/>
          <w:szCs w:val="24"/>
          <w:lang w:val="sk-SK"/>
        </w:rPr>
        <w:t xml:space="preserve"> </w:t>
      </w:r>
      <w:r>
        <w:rPr>
          <w:rFonts w:asciiTheme="minorHAnsi" w:hAnsiTheme="minorHAnsi"/>
          <w:sz w:val="24"/>
          <w:lang w:val="sk-SK"/>
        </w:rPr>
        <w:t>identifikácia</w:t>
      </w:r>
      <w:r w:rsidRPr="00595143">
        <w:rPr>
          <w:rFonts w:asciiTheme="minorHAnsi" w:hAnsiTheme="minorHAnsi"/>
          <w:sz w:val="24"/>
          <w:lang w:val="sk-SK"/>
        </w:rPr>
        <w:t xml:space="preserve"> záujmov študentov v oblasti, na ktorú sa má vytváraný program orientovať</w:t>
      </w:r>
      <w:r>
        <w:rPr>
          <w:rFonts w:asciiTheme="minorHAnsi" w:hAnsiTheme="minorHAnsi"/>
          <w:sz w:val="24"/>
          <w:lang w:val="sk-SK"/>
        </w:rPr>
        <w:t xml:space="preserve"> </w:t>
      </w:r>
      <w:r w:rsidR="00442BAF">
        <w:rPr>
          <w:rFonts w:asciiTheme="minorHAnsi" w:hAnsiTheme="minorHAnsi"/>
          <w:sz w:val="24"/>
          <w:lang w:val="sk-SK"/>
        </w:rPr>
        <w:br/>
      </w:r>
      <w:r>
        <w:rPr>
          <w:rFonts w:asciiTheme="minorHAnsi" w:hAnsiTheme="minorHAnsi"/>
          <w:sz w:val="24"/>
          <w:lang w:val="sk-SK"/>
        </w:rPr>
        <w:lastRenderedPageBreak/>
        <w:t>v procese jeho tvorby a prípravy (PF),  prítomnosť</w:t>
      </w:r>
      <w:r w:rsidRPr="00595143">
        <w:rPr>
          <w:rFonts w:asciiTheme="minorHAnsi" w:hAnsiTheme="minorHAnsi"/>
          <w:sz w:val="24"/>
          <w:lang w:val="sk-SK"/>
        </w:rPr>
        <w:t xml:space="preserve"> </w:t>
      </w:r>
      <w:r>
        <w:rPr>
          <w:rFonts w:asciiTheme="minorHAnsi" w:hAnsiTheme="minorHAnsi"/>
          <w:sz w:val="24"/>
          <w:lang w:val="sk-SK"/>
        </w:rPr>
        <w:t xml:space="preserve">študentov </w:t>
      </w:r>
      <w:r w:rsidRPr="00595143">
        <w:rPr>
          <w:rFonts w:asciiTheme="minorHAnsi" w:hAnsiTheme="minorHAnsi"/>
          <w:sz w:val="24"/>
          <w:lang w:val="sk-SK"/>
        </w:rPr>
        <w:t xml:space="preserve">vo VR </w:t>
      </w:r>
      <w:r>
        <w:rPr>
          <w:rFonts w:asciiTheme="minorHAnsi" w:hAnsiTheme="minorHAnsi"/>
          <w:sz w:val="24"/>
          <w:lang w:val="sk-SK"/>
        </w:rPr>
        <w:t>v procese prerokovávania návrhu na schválenie ŠP (PF)</w:t>
      </w:r>
      <w:r w:rsidRPr="00595143">
        <w:rPr>
          <w:rFonts w:asciiTheme="minorHAnsi" w:hAnsiTheme="minorHAnsi"/>
          <w:sz w:val="24"/>
          <w:lang w:val="sk-SK"/>
        </w:rPr>
        <w:t xml:space="preserve">.  </w:t>
      </w:r>
    </w:p>
    <w:p w:rsidR="004611A9" w:rsidRPr="0090265B" w:rsidRDefault="004611A9" w:rsidP="00442BAF">
      <w:pPr>
        <w:spacing w:line="276" w:lineRule="auto"/>
        <w:ind w:firstLine="567"/>
        <w:rPr>
          <w:rFonts w:asciiTheme="minorHAnsi" w:hAnsiTheme="minorHAnsi"/>
          <w:sz w:val="24"/>
          <w:lang w:val="sk-SK"/>
        </w:rPr>
      </w:pPr>
      <w:r>
        <w:rPr>
          <w:rFonts w:asciiTheme="minorHAnsi" w:hAnsiTheme="minorHAnsi"/>
          <w:sz w:val="24"/>
          <w:lang w:val="sk-SK"/>
        </w:rPr>
        <w:t>Fakulty v hodnotenom roku uplatňovali jednotný postup</w:t>
      </w:r>
      <w:r w:rsidRPr="0090265B">
        <w:rPr>
          <w:rFonts w:asciiTheme="minorHAnsi" w:hAnsiTheme="minorHAnsi"/>
          <w:sz w:val="24"/>
          <w:lang w:val="sk-SK"/>
        </w:rPr>
        <w:t xml:space="preserve"> na schvaľovanie študijných programov na fakulte iným/i subjektom/i ako tými, ktoré realizujú v rámci nich výučbu:</w:t>
      </w:r>
    </w:p>
    <w:p w:rsidR="004611A9" w:rsidRDefault="004611A9" w:rsidP="0079213E">
      <w:pPr>
        <w:pStyle w:val="Bezriadkovania"/>
        <w:numPr>
          <w:ilvl w:val="0"/>
          <w:numId w:val="30"/>
        </w:numPr>
        <w:tabs>
          <w:tab w:val="left" w:pos="284"/>
        </w:tabs>
        <w:spacing w:line="276" w:lineRule="auto"/>
        <w:rPr>
          <w:rFonts w:asciiTheme="minorHAnsi" w:hAnsiTheme="minorHAnsi"/>
          <w:sz w:val="24"/>
          <w:szCs w:val="24"/>
          <w:lang w:val="sk-SK"/>
        </w:rPr>
      </w:pPr>
      <w:r>
        <w:rPr>
          <w:rFonts w:asciiTheme="minorHAnsi" w:hAnsiTheme="minorHAnsi"/>
          <w:sz w:val="24"/>
          <w:szCs w:val="24"/>
          <w:lang w:val="sk-SK"/>
        </w:rPr>
        <w:t xml:space="preserve">Návrh zmeny v ŠP: </w:t>
      </w:r>
      <w:r w:rsidRPr="00E86CC4">
        <w:rPr>
          <w:rFonts w:asciiTheme="minorHAnsi" w:hAnsiTheme="minorHAnsi"/>
          <w:sz w:val="24"/>
          <w:szCs w:val="24"/>
          <w:lang w:val="sk-SK"/>
        </w:rPr>
        <w:t xml:space="preserve">návrh zmien a potrebných korekcií v predmetoch a </w:t>
      </w:r>
      <w:r>
        <w:rPr>
          <w:rFonts w:asciiTheme="minorHAnsi" w:hAnsiTheme="minorHAnsi"/>
          <w:sz w:val="24"/>
          <w:szCs w:val="24"/>
          <w:lang w:val="sk-SK"/>
        </w:rPr>
        <w:t>študijných plánoch predkladal</w:t>
      </w:r>
      <w:r w:rsidRPr="00E86CC4">
        <w:rPr>
          <w:rFonts w:asciiTheme="minorHAnsi" w:hAnsiTheme="minorHAnsi"/>
          <w:sz w:val="24"/>
          <w:szCs w:val="24"/>
          <w:lang w:val="sk-SK"/>
        </w:rPr>
        <w:t xml:space="preserve"> písomnou formou garant študijného programu</w:t>
      </w:r>
      <w:r>
        <w:rPr>
          <w:rFonts w:asciiTheme="minorHAnsi" w:hAnsiTheme="minorHAnsi"/>
          <w:sz w:val="24"/>
          <w:szCs w:val="24"/>
          <w:lang w:val="sk-SK"/>
        </w:rPr>
        <w:t>/vedúci katedry</w:t>
      </w:r>
      <w:r w:rsidRPr="00E86CC4">
        <w:rPr>
          <w:rFonts w:asciiTheme="minorHAnsi" w:hAnsiTheme="minorHAnsi"/>
          <w:sz w:val="24"/>
          <w:szCs w:val="24"/>
          <w:lang w:val="sk-SK"/>
        </w:rPr>
        <w:t xml:space="preserve"> </w:t>
      </w:r>
      <w:r>
        <w:rPr>
          <w:rFonts w:asciiTheme="minorHAnsi" w:hAnsiTheme="minorHAnsi"/>
          <w:sz w:val="24"/>
          <w:szCs w:val="24"/>
          <w:lang w:val="sk-SK"/>
        </w:rPr>
        <w:t xml:space="preserve">dekanovi fakulty; </w:t>
      </w:r>
    </w:p>
    <w:p w:rsidR="004611A9" w:rsidRDefault="004611A9" w:rsidP="0079213E">
      <w:pPr>
        <w:pStyle w:val="Bezriadkovania"/>
        <w:numPr>
          <w:ilvl w:val="0"/>
          <w:numId w:val="30"/>
        </w:numPr>
        <w:tabs>
          <w:tab w:val="left" w:pos="284"/>
        </w:tabs>
        <w:spacing w:line="276" w:lineRule="auto"/>
        <w:rPr>
          <w:rFonts w:asciiTheme="minorHAnsi" w:hAnsiTheme="minorHAnsi"/>
          <w:sz w:val="24"/>
          <w:szCs w:val="24"/>
          <w:lang w:val="sk-SK"/>
        </w:rPr>
      </w:pPr>
      <w:r>
        <w:rPr>
          <w:rFonts w:asciiTheme="minorHAnsi" w:hAnsiTheme="minorHAnsi"/>
          <w:sz w:val="24"/>
          <w:szCs w:val="24"/>
          <w:lang w:val="sk-SK"/>
        </w:rPr>
        <w:t>Schvaľovanie zmien: študijné programy a zmeny v študijných programoch</w:t>
      </w:r>
      <w:r w:rsidRPr="00E86CC4">
        <w:rPr>
          <w:rFonts w:asciiTheme="minorHAnsi" w:hAnsiTheme="minorHAnsi"/>
          <w:sz w:val="24"/>
          <w:szCs w:val="24"/>
          <w:lang w:val="sk-SK"/>
        </w:rPr>
        <w:t xml:space="preserve"> prerokúva</w:t>
      </w:r>
      <w:r>
        <w:rPr>
          <w:rFonts w:asciiTheme="minorHAnsi" w:hAnsiTheme="minorHAnsi"/>
          <w:sz w:val="24"/>
          <w:szCs w:val="24"/>
          <w:lang w:val="sk-SK"/>
        </w:rPr>
        <w:t>l</w:t>
      </w:r>
      <w:r w:rsidRPr="00E86CC4">
        <w:rPr>
          <w:rFonts w:asciiTheme="minorHAnsi" w:hAnsiTheme="minorHAnsi"/>
          <w:sz w:val="24"/>
          <w:szCs w:val="24"/>
          <w:lang w:val="sk-SK"/>
        </w:rPr>
        <w:t xml:space="preserve"> a schvaľ</w:t>
      </w:r>
      <w:r>
        <w:rPr>
          <w:rFonts w:asciiTheme="minorHAnsi" w:hAnsiTheme="minorHAnsi"/>
          <w:sz w:val="24"/>
          <w:szCs w:val="24"/>
          <w:lang w:val="sk-SK"/>
        </w:rPr>
        <w:t xml:space="preserve">oval akademický senát fakulty a následne  </w:t>
      </w:r>
      <w:r w:rsidRPr="00E86CC4">
        <w:rPr>
          <w:rFonts w:asciiTheme="minorHAnsi" w:hAnsiTheme="minorHAnsi"/>
          <w:sz w:val="24"/>
          <w:szCs w:val="24"/>
          <w:lang w:val="sk-SK"/>
        </w:rPr>
        <w:t>študijné programy prerokúva</w:t>
      </w:r>
      <w:r>
        <w:rPr>
          <w:rFonts w:asciiTheme="minorHAnsi" w:hAnsiTheme="minorHAnsi"/>
          <w:sz w:val="24"/>
          <w:szCs w:val="24"/>
          <w:lang w:val="sk-SK"/>
        </w:rPr>
        <w:t xml:space="preserve">la </w:t>
      </w:r>
      <w:r w:rsidR="00442BAF">
        <w:rPr>
          <w:rFonts w:asciiTheme="minorHAnsi" w:hAnsiTheme="minorHAnsi"/>
          <w:sz w:val="24"/>
          <w:szCs w:val="24"/>
          <w:lang w:val="sk-SK"/>
        </w:rPr>
        <w:br/>
      </w:r>
      <w:r>
        <w:rPr>
          <w:rFonts w:asciiTheme="minorHAnsi" w:hAnsiTheme="minorHAnsi"/>
          <w:sz w:val="24"/>
          <w:szCs w:val="24"/>
          <w:lang w:val="sk-SK"/>
        </w:rPr>
        <w:t>a schvaľovala</w:t>
      </w:r>
      <w:r w:rsidRPr="00E86CC4">
        <w:rPr>
          <w:rFonts w:asciiTheme="minorHAnsi" w:hAnsiTheme="minorHAnsi"/>
          <w:sz w:val="24"/>
          <w:szCs w:val="24"/>
          <w:lang w:val="sk-SK"/>
        </w:rPr>
        <w:t xml:space="preserve"> </w:t>
      </w:r>
      <w:r>
        <w:rPr>
          <w:rFonts w:asciiTheme="minorHAnsi" w:hAnsiTheme="minorHAnsi"/>
          <w:sz w:val="24"/>
          <w:szCs w:val="24"/>
          <w:lang w:val="sk-SK"/>
        </w:rPr>
        <w:t xml:space="preserve">vedecká rada fakulty. </w:t>
      </w:r>
    </w:p>
    <w:p w:rsidR="004611A9" w:rsidRDefault="004611A9" w:rsidP="00485BEB">
      <w:pPr>
        <w:spacing w:line="276" w:lineRule="auto"/>
        <w:ind w:firstLine="567"/>
        <w:rPr>
          <w:rFonts w:asciiTheme="minorHAnsi" w:hAnsiTheme="minorHAnsi"/>
          <w:sz w:val="24"/>
          <w:lang w:val="sk-SK"/>
        </w:rPr>
      </w:pPr>
      <w:r>
        <w:rPr>
          <w:rFonts w:asciiTheme="minorHAnsi" w:hAnsiTheme="minorHAnsi"/>
          <w:sz w:val="24"/>
          <w:lang w:val="sk-SK"/>
        </w:rPr>
        <w:t>Ďalším sledovaným indikátorom (tab</w:t>
      </w:r>
      <w:r w:rsidR="004D5060">
        <w:rPr>
          <w:rFonts w:asciiTheme="minorHAnsi" w:hAnsiTheme="minorHAnsi"/>
          <w:sz w:val="24"/>
          <w:lang w:val="sk-SK"/>
        </w:rPr>
        <w:t>.</w:t>
      </w:r>
      <w:r>
        <w:rPr>
          <w:rFonts w:asciiTheme="minorHAnsi" w:hAnsiTheme="minorHAnsi"/>
          <w:sz w:val="24"/>
          <w:lang w:val="sk-SK"/>
        </w:rPr>
        <w:t xml:space="preserve"> </w:t>
      </w:r>
      <w:r w:rsidR="00442BAF">
        <w:rPr>
          <w:rFonts w:asciiTheme="minorHAnsi" w:hAnsiTheme="minorHAnsi"/>
          <w:sz w:val="24"/>
          <w:lang w:val="sk-SK"/>
        </w:rPr>
        <w:t>58</w:t>
      </w:r>
      <w:r>
        <w:rPr>
          <w:rFonts w:asciiTheme="minorHAnsi" w:hAnsiTheme="minorHAnsi"/>
          <w:sz w:val="24"/>
          <w:lang w:val="sk-SK"/>
        </w:rPr>
        <w:t xml:space="preserve">) je aktualizácia a inovácia predmetov v akreditovaných študijných programoch (očakávané výsledky vzdelávania (ILO), obsah, meranie dosiahnutých výsledkov vzdelávania – podmienky na absolvovanie predmetu). Vzhľadom k tomu, že nie všetky fakulty cielene monitorovali úpravy v informačných listoch predmetov realizovaných na podnet vyučujúceho alebo garanta (výnimkou je PF UKF, ktorá ich identifikovala zo Sebahodnotiacich správ vyučujúcich), sú údaje fakúlt primárne viazané na tvorbu nových predmetov a cielených úprav predmetov realizovaných na podnet fakulty alebo v dôsledku systémovej zmeny v zabezpečení vzdelávania, poprípade monitoringom </w:t>
      </w:r>
      <w:r w:rsidR="00442BAF">
        <w:rPr>
          <w:rFonts w:asciiTheme="minorHAnsi" w:hAnsiTheme="minorHAnsi"/>
          <w:sz w:val="24"/>
          <w:lang w:val="sk-SK"/>
        </w:rPr>
        <w:br/>
      </w:r>
      <w:r>
        <w:rPr>
          <w:rFonts w:asciiTheme="minorHAnsi" w:hAnsiTheme="minorHAnsi"/>
          <w:sz w:val="24"/>
          <w:lang w:val="sk-SK"/>
        </w:rPr>
        <w:t>na podnet vyplnenia štruktúrovaného  podkladu pre výročnú správu.</w:t>
      </w:r>
    </w:p>
    <w:p w:rsidR="004611A9" w:rsidRPr="005618A0" w:rsidRDefault="004611A9" w:rsidP="004611A9">
      <w:pPr>
        <w:spacing w:line="276" w:lineRule="auto"/>
        <w:ind w:firstLine="0"/>
        <w:rPr>
          <w:rFonts w:asciiTheme="minorHAnsi" w:hAnsiTheme="minorHAnsi"/>
          <w:sz w:val="24"/>
          <w:lang w:val="sk-SK"/>
        </w:rPr>
      </w:pPr>
    </w:p>
    <w:p w:rsidR="00442BAF" w:rsidRDefault="004611A9" w:rsidP="004611A9">
      <w:pPr>
        <w:spacing w:line="276" w:lineRule="auto"/>
        <w:ind w:firstLine="0"/>
        <w:rPr>
          <w:rFonts w:asciiTheme="minorHAnsi" w:hAnsiTheme="minorHAnsi"/>
          <w:sz w:val="24"/>
          <w:lang w:val="sk-SK"/>
        </w:rPr>
      </w:pPr>
      <w:r w:rsidRPr="00442BAF">
        <w:rPr>
          <w:rFonts w:asciiTheme="minorHAnsi" w:hAnsiTheme="minorHAnsi"/>
          <w:sz w:val="24"/>
          <w:lang w:val="sk-SK"/>
        </w:rPr>
        <w:t xml:space="preserve">Tabuľka č. </w:t>
      </w:r>
      <w:r w:rsidR="00442BAF" w:rsidRPr="00442BAF">
        <w:rPr>
          <w:rFonts w:asciiTheme="minorHAnsi" w:hAnsiTheme="minorHAnsi"/>
          <w:sz w:val="24"/>
          <w:lang w:val="sk-SK"/>
        </w:rPr>
        <w:t>58</w:t>
      </w:r>
      <w:r w:rsidRPr="00442BAF">
        <w:rPr>
          <w:rFonts w:asciiTheme="minorHAnsi" w:hAnsiTheme="minorHAnsi"/>
          <w:sz w:val="24"/>
          <w:lang w:val="sk-SK"/>
        </w:rPr>
        <w:t xml:space="preserve"> </w:t>
      </w:r>
      <w:r w:rsidR="00442BAF">
        <w:rPr>
          <w:rFonts w:asciiTheme="minorHAnsi" w:hAnsiTheme="minorHAnsi"/>
          <w:sz w:val="24"/>
          <w:lang w:val="sk-SK"/>
        </w:rPr>
        <w:t xml:space="preserve">  </w:t>
      </w:r>
      <w:r w:rsidRPr="00442BAF">
        <w:rPr>
          <w:rFonts w:asciiTheme="minorHAnsi" w:hAnsiTheme="minorHAnsi"/>
          <w:sz w:val="24"/>
          <w:lang w:val="sk-SK"/>
        </w:rPr>
        <w:t xml:space="preserve">Počet aktualizovaných predmetov v študijných programoch na fakultách </w:t>
      </w:r>
    </w:p>
    <w:p w:rsidR="004611A9" w:rsidRPr="00442BAF" w:rsidRDefault="00442BAF" w:rsidP="00442BAF">
      <w:pPr>
        <w:spacing w:line="276" w:lineRule="auto"/>
        <w:ind w:left="708" w:firstLine="708"/>
        <w:rPr>
          <w:rFonts w:asciiTheme="minorHAnsi" w:hAnsiTheme="minorHAnsi"/>
          <w:sz w:val="24"/>
          <w:lang w:val="sk-SK"/>
        </w:rPr>
      </w:pPr>
      <w:r>
        <w:rPr>
          <w:rFonts w:asciiTheme="minorHAnsi" w:hAnsiTheme="minorHAnsi"/>
          <w:sz w:val="24"/>
          <w:lang w:val="sk-SK"/>
        </w:rPr>
        <w:t xml:space="preserve">    </w:t>
      </w:r>
      <w:r w:rsidR="004611A9" w:rsidRPr="00442BAF">
        <w:rPr>
          <w:rFonts w:asciiTheme="minorHAnsi" w:hAnsiTheme="minorHAnsi"/>
          <w:sz w:val="24"/>
          <w:lang w:val="sk-SK"/>
        </w:rPr>
        <w:t>podľa stupňa vysokoškolského vzdelávania v roku 2016 (zdroj: AIS)</w:t>
      </w:r>
    </w:p>
    <w:tbl>
      <w:tblPr>
        <w:tblStyle w:val="Mriekatabuky"/>
        <w:tblW w:w="9072" w:type="dxa"/>
        <w:tblInd w:w="108" w:type="dxa"/>
        <w:tblLayout w:type="fixed"/>
        <w:tblLook w:val="04A0" w:firstRow="1" w:lastRow="0" w:firstColumn="1" w:lastColumn="0" w:noHBand="0" w:noVBand="1"/>
      </w:tblPr>
      <w:tblGrid>
        <w:gridCol w:w="1135"/>
        <w:gridCol w:w="1275"/>
        <w:gridCol w:w="1985"/>
        <w:gridCol w:w="2268"/>
        <w:gridCol w:w="2409"/>
      </w:tblGrid>
      <w:tr w:rsidR="004611A9" w:rsidRPr="002F2D33" w:rsidTr="00AE0401">
        <w:trPr>
          <w:trHeight w:val="258"/>
        </w:trPr>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2F2D33" w:rsidRDefault="004611A9" w:rsidP="00AE0401">
            <w:pPr>
              <w:pStyle w:val="Bezriadkovania"/>
              <w:tabs>
                <w:tab w:val="left" w:pos="284"/>
                <w:tab w:val="left" w:pos="426"/>
              </w:tabs>
              <w:ind w:firstLine="34"/>
              <w:jc w:val="left"/>
              <w:rPr>
                <w:rFonts w:asciiTheme="minorHAnsi" w:hAnsiTheme="minorHAnsi"/>
                <w:sz w:val="24"/>
                <w:szCs w:val="24"/>
                <w:lang w:val="sk-SK"/>
              </w:rPr>
            </w:pPr>
            <w:r w:rsidRPr="002F2D33">
              <w:rPr>
                <w:rFonts w:asciiTheme="minorHAnsi" w:hAnsiTheme="minorHAnsi"/>
                <w:sz w:val="24"/>
                <w:szCs w:val="24"/>
                <w:lang w:val="sk-SK"/>
              </w:rPr>
              <w:t>Fakulta</w:t>
            </w:r>
          </w:p>
          <w:p w:rsidR="004611A9" w:rsidRPr="002F2D33" w:rsidRDefault="004611A9" w:rsidP="00AE0401">
            <w:pPr>
              <w:ind w:firstLine="34"/>
              <w:jc w:val="left"/>
              <w:rPr>
                <w:rFonts w:asciiTheme="minorHAnsi" w:hAnsiTheme="minorHAnsi"/>
                <w:sz w:val="24"/>
                <w:szCs w:val="24"/>
                <w:lang w:val="sk-SK"/>
              </w:rPr>
            </w:pPr>
          </w:p>
        </w:tc>
        <w:tc>
          <w:tcPr>
            <w:tcW w:w="1275"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F2D33" w:rsidRDefault="004611A9" w:rsidP="00AE0401">
            <w:pPr>
              <w:pStyle w:val="Bezriadkovania"/>
              <w:tabs>
                <w:tab w:val="left" w:pos="284"/>
                <w:tab w:val="left" w:pos="426"/>
              </w:tabs>
              <w:ind w:firstLine="34"/>
              <w:jc w:val="left"/>
              <w:rPr>
                <w:rFonts w:asciiTheme="minorHAnsi" w:hAnsiTheme="minorHAnsi"/>
                <w:sz w:val="24"/>
                <w:szCs w:val="24"/>
                <w:lang w:val="sk-SK"/>
              </w:rPr>
            </w:pPr>
            <w:r w:rsidRPr="002F2D33">
              <w:rPr>
                <w:rFonts w:asciiTheme="minorHAnsi" w:hAnsiTheme="minorHAnsi"/>
                <w:sz w:val="24"/>
                <w:szCs w:val="24"/>
                <w:lang w:val="sk-SK"/>
              </w:rPr>
              <w:t>Stupeň štúdia</w:t>
            </w:r>
          </w:p>
        </w:tc>
        <w:tc>
          <w:tcPr>
            <w:tcW w:w="6662"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F2D33" w:rsidRDefault="004611A9" w:rsidP="00AE0401">
            <w:pPr>
              <w:pStyle w:val="Bezriadkovania"/>
              <w:tabs>
                <w:tab w:val="left" w:pos="284"/>
                <w:tab w:val="left" w:pos="426"/>
              </w:tabs>
              <w:ind w:firstLine="34"/>
              <w:jc w:val="left"/>
              <w:rPr>
                <w:rFonts w:asciiTheme="minorHAnsi" w:hAnsiTheme="minorHAnsi"/>
                <w:sz w:val="24"/>
                <w:szCs w:val="24"/>
                <w:lang w:val="sk-SK"/>
              </w:rPr>
            </w:pPr>
            <w:r w:rsidRPr="002F2D33">
              <w:rPr>
                <w:rFonts w:asciiTheme="minorHAnsi" w:hAnsiTheme="minorHAnsi"/>
                <w:sz w:val="24"/>
                <w:szCs w:val="24"/>
                <w:lang w:val="sk-SK"/>
              </w:rPr>
              <w:t>Oblasť inovác</w:t>
            </w:r>
            <w:r>
              <w:rPr>
                <w:rFonts w:asciiTheme="minorHAnsi" w:hAnsiTheme="minorHAnsi"/>
                <w:sz w:val="24"/>
                <w:szCs w:val="24"/>
                <w:lang w:val="sk-SK"/>
              </w:rPr>
              <w:t>i</w:t>
            </w:r>
            <w:r w:rsidRPr="002F2D33">
              <w:rPr>
                <w:rFonts w:asciiTheme="minorHAnsi" w:hAnsiTheme="minorHAnsi"/>
                <w:sz w:val="24"/>
                <w:szCs w:val="24"/>
                <w:lang w:val="sk-SK"/>
              </w:rPr>
              <w:t>í/úprav v informačnom liste predmetu</w:t>
            </w:r>
          </w:p>
        </w:tc>
      </w:tr>
      <w:tr w:rsidR="004611A9" w:rsidTr="00AE0401">
        <w:trPr>
          <w:trHeight w:val="258"/>
        </w:trPr>
        <w:tc>
          <w:tcPr>
            <w:tcW w:w="1135" w:type="dxa"/>
            <w:vMerge/>
            <w:tcBorders>
              <w:left w:val="single" w:sz="4" w:space="0" w:color="auto"/>
              <w:bottom w:val="single" w:sz="4" w:space="0" w:color="auto"/>
              <w:right w:val="single" w:sz="4" w:space="0" w:color="auto"/>
            </w:tcBorders>
            <w:shd w:val="clear" w:color="auto" w:fill="DBE5F1" w:themeFill="accent1" w:themeFillTint="33"/>
          </w:tcPr>
          <w:p w:rsidR="004611A9" w:rsidRPr="00C339F7" w:rsidRDefault="004611A9" w:rsidP="00AE0401">
            <w:pPr>
              <w:spacing w:after="0" w:line="240" w:lineRule="auto"/>
              <w:ind w:firstLine="34"/>
              <w:jc w:val="left"/>
              <w:rPr>
                <w:rFonts w:asciiTheme="minorHAnsi" w:hAnsiTheme="minorHAnsi"/>
                <w:sz w:val="24"/>
                <w:szCs w:val="24"/>
              </w:rPr>
            </w:pPr>
          </w:p>
        </w:tc>
        <w:tc>
          <w:tcPr>
            <w:tcW w:w="1275"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Pr="00C339F7" w:rsidRDefault="004611A9" w:rsidP="00AE0401">
            <w:pPr>
              <w:spacing w:after="0" w:line="240" w:lineRule="auto"/>
              <w:ind w:firstLine="34"/>
              <w:jc w:val="left"/>
              <w:rPr>
                <w:rFonts w:asciiTheme="minorHAnsi" w:hAnsiTheme="minorHAnsi"/>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F2D33" w:rsidRDefault="004611A9" w:rsidP="00100C2F">
            <w:pPr>
              <w:pStyle w:val="Bezriadkovania"/>
              <w:tabs>
                <w:tab w:val="left" w:pos="284"/>
                <w:tab w:val="left" w:pos="426"/>
              </w:tabs>
              <w:ind w:left="317" w:firstLine="0"/>
              <w:jc w:val="left"/>
              <w:rPr>
                <w:rFonts w:asciiTheme="minorHAnsi" w:hAnsiTheme="minorHAnsi"/>
                <w:sz w:val="24"/>
                <w:szCs w:val="24"/>
                <w:lang w:val="sk-SK"/>
              </w:rPr>
            </w:pPr>
            <w:r w:rsidRPr="002F2D33">
              <w:rPr>
                <w:rFonts w:asciiTheme="minorHAnsi" w:hAnsiTheme="minorHAnsi"/>
                <w:sz w:val="24"/>
                <w:szCs w:val="24"/>
                <w:lang w:val="sk-SK"/>
              </w:rPr>
              <w:t>ILO</w:t>
            </w:r>
          </w:p>
        </w:tc>
        <w:tc>
          <w:tcPr>
            <w:tcW w:w="226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F2D33" w:rsidRDefault="004611A9" w:rsidP="00100C2F">
            <w:pPr>
              <w:pStyle w:val="Bezriadkovania"/>
              <w:tabs>
                <w:tab w:val="left" w:pos="284"/>
                <w:tab w:val="left" w:pos="426"/>
              </w:tabs>
              <w:ind w:left="317" w:firstLine="0"/>
              <w:jc w:val="left"/>
              <w:rPr>
                <w:rFonts w:asciiTheme="minorHAnsi" w:hAnsiTheme="minorHAnsi"/>
                <w:sz w:val="24"/>
                <w:szCs w:val="24"/>
                <w:lang w:val="sk-SK"/>
              </w:rPr>
            </w:pPr>
            <w:r w:rsidRPr="002F2D33">
              <w:rPr>
                <w:rFonts w:asciiTheme="minorHAnsi" w:hAnsiTheme="minorHAnsi"/>
                <w:sz w:val="24"/>
                <w:szCs w:val="24"/>
                <w:lang w:val="sk-SK"/>
              </w:rPr>
              <w:t>Obsah</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100C2F" w:rsidRDefault="004611A9" w:rsidP="00100C2F">
            <w:pPr>
              <w:pStyle w:val="Bezriadkovania"/>
              <w:tabs>
                <w:tab w:val="left" w:pos="284"/>
                <w:tab w:val="left" w:pos="426"/>
              </w:tabs>
              <w:ind w:left="317" w:firstLine="0"/>
              <w:jc w:val="left"/>
              <w:rPr>
                <w:rFonts w:asciiTheme="minorHAnsi" w:hAnsiTheme="minorHAnsi"/>
                <w:sz w:val="24"/>
                <w:szCs w:val="24"/>
                <w:lang w:val="sk-SK"/>
              </w:rPr>
            </w:pPr>
            <w:r w:rsidRPr="002F2D33">
              <w:rPr>
                <w:rFonts w:asciiTheme="minorHAnsi" w:hAnsiTheme="minorHAnsi"/>
                <w:sz w:val="24"/>
                <w:szCs w:val="24"/>
                <w:lang w:val="sk-SK"/>
              </w:rPr>
              <w:t xml:space="preserve">Podmienky </w:t>
            </w:r>
          </w:p>
          <w:p w:rsidR="004611A9" w:rsidRPr="002F2D33" w:rsidRDefault="004611A9" w:rsidP="00100C2F">
            <w:pPr>
              <w:pStyle w:val="Bezriadkovania"/>
              <w:tabs>
                <w:tab w:val="left" w:pos="284"/>
                <w:tab w:val="left" w:pos="426"/>
              </w:tabs>
              <w:ind w:left="317" w:firstLine="0"/>
              <w:jc w:val="left"/>
              <w:rPr>
                <w:rFonts w:asciiTheme="minorHAnsi" w:hAnsiTheme="minorHAnsi"/>
                <w:sz w:val="24"/>
                <w:szCs w:val="24"/>
                <w:lang w:val="sk-SK"/>
              </w:rPr>
            </w:pPr>
            <w:r w:rsidRPr="002F2D33">
              <w:rPr>
                <w:rFonts w:asciiTheme="minorHAnsi" w:hAnsiTheme="minorHAnsi"/>
                <w:sz w:val="24"/>
                <w:szCs w:val="24"/>
                <w:lang w:val="sk-SK"/>
              </w:rPr>
              <w:t>na absolvovanie predmetu</w:t>
            </w:r>
          </w:p>
        </w:tc>
      </w:tr>
      <w:tr w:rsidR="004611A9" w:rsidTr="00AE0401">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FPV</w:t>
            </w: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Bc.</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9</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9</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9</w:t>
            </w:r>
          </w:p>
        </w:tc>
      </w:tr>
      <w:tr w:rsidR="004611A9" w:rsidTr="00AE0401">
        <w:tc>
          <w:tcPr>
            <w:tcW w:w="1135" w:type="dxa"/>
            <w:vMerge/>
            <w:tcBorders>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Mgr.</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3</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3</w:t>
            </w:r>
          </w:p>
        </w:tc>
      </w:tr>
      <w:tr w:rsidR="004611A9" w:rsidTr="00AE0401">
        <w:tc>
          <w:tcPr>
            <w:tcW w:w="1135" w:type="dxa"/>
            <w:vMerge/>
            <w:tcBorders>
              <w:left w:val="single" w:sz="4" w:space="0" w:color="auto"/>
              <w:bottom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PhD.</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212</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212</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212</w:t>
            </w:r>
          </w:p>
        </w:tc>
      </w:tr>
      <w:tr w:rsidR="004611A9" w:rsidTr="00AE0401">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FSVaZ</w:t>
            </w: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Bc.</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4</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11</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12</w:t>
            </w:r>
          </w:p>
        </w:tc>
      </w:tr>
      <w:tr w:rsidR="004611A9" w:rsidTr="00AE0401">
        <w:tc>
          <w:tcPr>
            <w:tcW w:w="1135" w:type="dxa"/>
            <w:vMerge/>
            <w:tcBorders>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Mgr.</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6</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100C2F" w:rsidP="00100C2F">
            <w:pPr>
              <w:pStyle w:val="Bezriadkovania"/>
              <w:tabs>
                <w:tab w:val="center" w:pos="-21"/>
              </w:tabs>
              <w:ind w:left="176" w:right="743" w:firstLine="0"/>
              <w:jc w:val="right"/>
              <w:rPr>
                <w:rFonts w:asciiTheme="minorHAnsi" w:hAnsiTheme="minorHAnsi"/>
                <w:color w:val="000000" w:themeColor="text1"/>
                <w:sz w:val="24"/>
                <w:szCs w:val="24"/>
              </w:rPr>
            </w:pPr>
            <w:r>
              <w:rPr>
                <w:rFonts w:asciiTheme="minorHAnsi" w:hAnsiTheme="minorHAnsi"/>
                <w:color w:val="000000" w:themeColor="text1"/>
                <w:sz w:val="24"/>
                <w:szCs w:val="24"/>
              </w:rPr>
              <w:t xml:space="preserve">       </w:t>
            </w:r>
            <w:r w:rsidR="004611A9" w:rsidRPr="005618A0">
              <w:rPr>
                <w:rFonts w:asciiTheme="minorHAnsi" w:hAnsiTheme="minorHAnsi"/>
                <w:color w:val="000000" w:themeColor="text1"/>
                <w:sz w:val="24"/>
                <w:szCs w:val="24"/>
              </w:rPr>
              <w:t>5</w:t>
            </w:r>
            <w:r w:rsidR="004611A9" w:rsidRPr="005618A0">
              <w:rPr>
                <w:rFonts w:asciiTheme="minorHAnsi" w:hAnsiTheme="minorHAnsi"/>
                <w:color w:val="000000" w:themeColor="text1"/>
                <w:sz w:val="24"/>
                <w:szCs w:val="24"/>
              </w:rPr>
              <w:tab/>
            </w:r>
          </w:p>
        </w:tc>
      </w:tr>
      <w:tr w:rsidR="004611A9" w:rsidTr="00AE0401">
        <w:tc>
          <w:tcPr>
            <w:tcW w:w="1135" w:type="dxa"/>
            <w:vMerge/>
            <w:tcBorders>
              <w:left w:val="single" w:sz="4" w:space="0" w:color="auto"/>
              <w:bottom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PhD.</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0</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color w:val="000000" w:themeColor="text1"/>
                <w:sz w:val="24"/>
                <w:szCs w:val="24"/>
              </w:rPr>
            </w:pPr>
            <w:r w:rsidRPr="005618A0">
              <w:rPr>
                <w:rFonts w:asciiTheme="minorHAnsi" w:hAnsiTheme="minorHAnsi"/>
                <w:color w:val="000000" w:themeColor="text1"/>
                <w:sz w:val="24"/>
                <w:szCs w:val="24"/>
              </w:rPr>
              <w:t>0</w:t>
            </w:r>
          </w:p>
        </w:tc>
      </w:tr>
      <w:tr w:rsidR="004611A9" w:rsidTr="00AE0401">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FSŠ</w:t>
            </w: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Bc.</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13</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21</w:t>
            </w:r>
          </w:p>
        </w:tc>
      </w:tr>
      <w:tr w:rsidR="004611A9" w:rsidTr="00AE0401">
        <w:tc>
          <w:tcPr>
            <w:tcW w:w="1135" w:type="dxa"/>
            <w:vMerge/>
            <w:tcBorders>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Mgr.</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35</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r>
      <w:tr w:rsidR="004611A9" w:rsidTr="00AE0401">
        <w:tc>
          <w:tcPr>
            <w:tcW w:w="1135" w:type="dxa"/>
            <w:vMerge/>
            <w:tcBorders>
              <w:left w:val="single" w:sz="4" w:space="0" w:color="auto"/>
              <w:bottom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PhD.</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92</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r>
      <w:tr w:rsidR="004611A9" w:rsidTr="00AE0401">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FF</w:t>
            </w: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Bc.</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19</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109</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22</w:t>
            </w:r>
          </w:p>
        </w:tc>
      </w:tr>
      <w:tr w:rsidR="004611A9" w:rsidTr="00AE0401">
        <w:tc>
          <w:tcPr>
            <w:tcW w:w="1135" w:type="dxa"/>
            <w:vMerge/>
            <w:tcBorders>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Mgr.</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3</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79</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3</w:t>
            </w:r>
          </w:p>
        </w:tc>
      </w:tr>
      <w:tr w:rsidR="004611A9" w:rsidTr="00AE0401">
        <w:tc>
          <w:tcPr>
            <w:tcW w:w="1135" w:type="dxa"/>
            <w:vMerge/>
            <w:tcBorders>
              <w:left w:val="single" w:sz="4" w:space="0" w:color="auto"/>
              <w:bottom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PhD.</w:t>
            </w:r>
          </w:p>
        </w:tc>
        <w:tc>
          <w:tcPr>
            <w:tcW w:w="1985"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21</w:t>
            </w:r>
          </w:p>
        </w:tc>
        <w:tc>
          <w:tcPr>
            <w:tcW w:w="2409" w:type="dxa"/>
            <w:tcBorders>
              <w:top w:val="single" w:sz="4" w:space="0" w:color="auto"/>
              <w:left w:val="single" w:sz="4" w:space="0" w:color="auto"/>
              <w:bottom w:val="single" w:sz="4" w:space="0" w:color="auto"/>
              <w:right w:val="single" w:sz="4" w:space="0" w:color="auto"/>
            </w:tcBorders>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r>
      <w:tr w:rsidR="004611A9" w:rsidTr="00AE0401">
        <w:tc>
          <w:tcPr>
            <w:tcW w:w="1135"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PF</w:t>
            </w: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Bc.</w:t>
            </w:r>
          </w:p>
        </w:tc>
        <w:tc>
          <w:tcPr>
            <w:tcW w:w="1985"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23</w:t>
            </w:r>
          </w:p>
        </w:tc>
        <w:tc>
          <w:tcPr>
            <w:tcW w:w="2409"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51</w:t>
            </w:r>
          </w:p>
        </w:tc>
      </w:tr>
      <w:tr w:rsidR="004611A9" w:rsidTr="00AE0401">
        <w:tc>
          <w:tcPr>
            <w:tcW w:w="1135" w:type="dxa"/>
            <w:vMerge/>
            <w:tcBorders>
              <w:left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Mgr.</w:t>
            </w:r>
          </w:p>
        </w:tc>
        <w:tc>
          <w:tcPr>
            <w:tcW w:w="1985"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16</w:t>
            </w:r>
          </w:p>
        </w:tc>
        <w:tc>
          <w:tcPr>
            <w:tcW w:w="2409"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w:t>
            </w:r>
          </w:p>
        </w:tc>
      </w:tr>
      <w:tr w:rsidR="004611A9" w:rsidTr="00AE0401">
        <w:tc>
          <w:tcPr>
            <w:tcW w:w="1135" w:type="dxa"/>
            <w:vMerge/>
            <w:tcBorders>
              <w:left w:val="single" w:sz="4" w:space="0" w:color="auto"/>
              <w:bottom w:val="single" w:sz="4" w:space="0" w:color="auto"/>
              <w:right w:val="single" w:sz="4" w:space="0" w:color="auto"/>
            </w:tcBorders>
            <w:shd w:val="clear" w:color="auto" w:fill="DBE5F1" w:themeFill="accent1" w:themeFillTint="33"/>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rsidR="004611A9" w:rsidRPr="00C339F7" w:rsidRDefault="004611A9" w:rsidP="00AE0401">
            <w:pPr>
              <w:pStyle w:val="Bezriadkovania"/>
              <w:tabs>
                <w:tab w:val="left" w:pos="284"/>
                <w:tab w:val="left" w:pos="426"/>
              </w:tabs>
              <w:ind w:firstLine="34"/>
              <w:jc w:val="left"/>
              <w:rPr>
                <w:rFonts w:asciiTheme="minorHAnsi" w:hAnsiTheme="minorHAnsi"/>
                <w:sz w:val="24"/>
                <w:szCs w:val="24"/>
              </w:rPr>
            </w:pPr>
            <w:r w:rsidRPr="00C339F7">
              <w:rPr>
                <w:rFonts w:asciiTheme="minorHAnsi" w:hAnsiTheme="minorHAnsi"/>
                <w:sz w:val="24"/>
                <w:szCs w:val="24"/>
              </w:rPr>
              <w:t>PhD.</w:t>
            </w:r>
          </w:p>
        </w:tc>
        <w:tc>
          <w:tcPr>
            <w:tcW w:w="1985"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28</w:t>
            </w:r>
          </w:p>
        </w:tc>
        <w:tc>
          <w:tcPr>
            <w:tcW w:w="2409" w:type="dxa"/>
            <w:tcBorders>
              <w:top w:val="single" w:sz="4" w:space="0" w:color="auto"/>
              <w:left w:val="single" w:sz="4" w:space="0" w:color="auto"/>
              <w:bottom w:val="single" w:sz="4" w:space="0" w:color="auto"/>
              <w:right w:val="single" w:sz="4" w:space="0" w:color="auto"/>
            </w:tcBorders>
            <w:hideMark/>
          </w:tcPr>
          <w:p w:rsidR="004611A9" w:rsidRPr="005618A0" w:rsidRDefault="004611A9" w:rsidP="00100C2F">
            <w:pPr>
              <w:pStyle w:val="Bezriadkovania"/>
              <w:tabs>
                <w:tab w:val="left" w:pos="284"/>
                <w:tab w:val="left" w:pos="426"/>
              </w:tabs>
              <w:ind w:left="176" w:right="743" w:firstLine="0"/>
              <w:jc w:val="right"/>
              <w:rPr>
                <w:rFonts w:asciiTheme="minorHAnsi" w:hAnsiTheme="minorHAnsi"/>
                <w:sz w:val="24"/>
                <w:szCs w:val="24"/>
              </w:rPr>
            </w:pPr>
            <w:r w:rsidRPr="005618A0">
              <w:rPr>
                <w:rFonts w:asciiTheme="minorHAnsi" w:hAnsiTheme="minorHAnsi"/>
                <w:sz w:val="24"/>
                <w:szCs w:val="24"/>
              </w:rPr>
              <w:t>1</w:t>
            </w:r>
          </w:p>
        </w:tc>
      </w:tr>
    </w:tbl>
    <w:p w:rsidR="004611A9" w:rsidRDefault="004611A9" w:rsidP="004611A9">
      <w:pPr>
        <w:spacing w:line="276" w:lineRule="auto"/>
        <w:ind w:firstLine="0"/>
        <w:rPr>
          <w:rFonts w:asciiTheme="minorHAnsi" w:hAnsiTheme="minorHAnsi"/>
          <w:sz w:val="24"/>
          <w:lang w:val="sk-SK"/>
        </w:rPr>
      </w:pPr>
    </w:p>
    <w:p w:rsidR="004611A9" w:rsidRPr="003D4412" w:rsidRDefault="004611A9" w:rsidP="00426C43">
      <w:pPr>
        <w:pStyle w:val="Bezriadkovania"/>
        <w:tabs>
          <w:tab w:val="left" w:pos="284"/>
          <w:tab w:val="left" w:pos="567"/>
        </w:tabs>
        <w:spacing w:line="276" w:lineRule="auto"/>
        <w:ind w:firstLine="0"/>
        <w:rPr>
          <w:rFonts w:asciiTheme="minorHAnsi" w:hAnsiTheme="minorHAnsi"/>
          <w:color w:val="000000" w:themeColor="text1"/>
          <w:sz w:val="24"/>
          <w:szCs w:val="24"/>
          <w:lang w:val="sk-SK"/>
        </w:rPr>
      </w:pPr>
      <w:r>
        <w:rPr>
          <w:rFonts w:asciiTheme="minorHAnsi" w:hAnsiTheme="minorHAnsi"/>
          <w:color w:val="000000" w:themeColor="text1"/>
          <w:sz w:val="24"/>
          <w:szCs w:val="24"/>
          <w:lang w:val="sk-SK"/>
        </w:rPr>
        <w:lastRenderedPageBreak/>
        <w:tab/>
      </w:r>
      <w:r w:rsidR="00426C43">
        <w:rPr>
          <w:rFonts w:asciiTheme="minorHAnsi" w:hAnsiTheme="minorHAnsi"/>
          <w:color w:val="000000" w:themeColor="text1"/>
          <w:sz w:val="24"/>
          <w:szCs w:val="24"/>
          <w:lang w:val="sk-SK"/>
        </w:rPr>
        <w:tab/>
      </w:r>
      <w:r w:rsidRPr="003D4412">
        <w:rPr>
          <w:rFonts w:asciiTheme="minorHAnsi" w:hAnsiTheme="minorHAnsi"/>
          <w:color w:val="000000" w:themeColor="text1"/>
          <w:sz w:val="24"/>
          <w:szCs w:val="24"/>
          <w:lang w:val="sk-SK"/>
        </w:rPr>
        <w:t>Fakulta sociálnych vied a zdravotníctva v súlade s platnými vnútornými aktmi riadenia kvality</w:t>
      </w:r>
      <w:r>
        <w:rPr>
          <w:rFonts w:asciiTheme="minorHAnsi" w:hAnsiTheme="minorHAnsi"/>
          <w:color w:val="000000" w:themeColor="text1"/>
          <w:sz w:val="24"/>
          <w:szCs w:val="24"/>
          <w:lang w:val="sk-SK"/>
        </w:rPr>
        <w:t xml:space="preserve"> na fakultnej úrovni</w:t>
      </w:r>
      <w:r w:rsidRPr="003D4412">
        <w:rPr>
          <w:rFonts w:asciiTheme="minorHAnsi" w:hAnsiTheme="minorHAnsi"/>
          <w:color w:val="000000" w:themeColor="text1"/>
          <w:sz w:val="24"/>
          <w:szCs w:val="24"/>
          <w:lang w:val="sk-SK"/>
        </w:rPr>
        <w:t xml:space="preserve"> udržiavala aktívne v hodnotenom roku kontakty s absolventmi </w:t>
      </w:r>
      <w:r w:rsidR="00100C2F">
        <w:rPr>
          <w:rFonts w:asciiTheme="minorHAnsi" w:hAnsiTheme="minorHAnsi"/>
          <w:color w:val="000000" w:themeColor="text1"/>
          <w:sz w:val="24"/>
          <w:szCs w:val="24"/>
          <w:lang w:val="sk-SK"/>
        </w:rPr>
        <w:br/>
      </w:r>
      <w:r w:rsidRPr="003D4412">
        <w:rPr>
          <w:rFonts w:asciiTheme="minorHAnsi" w:hAnsiTheme="minorHAnsi"/>
          <w:color w:val="000000" w:themeColor="text1"/>
          <w:sz w:val="24"/>
          <w:szCs w:val="24"/>
          <w:lang w:val="sk-SK"/>
        </w:rPr>
        <w:t xml:space="preserve">a získavala od nich spätnú väzbu na hodnotenie vzdelávacieho procesu, uskutočnila prieskum spokojnosti s odbornou praxou u študentov (diskusie po absolvovaní praxe),  uskutočnila anonymný prieskum u študentov  fakulty zameraný na zisťovanie ich návrhov </w:t>
      </w:r>
      <w:r w:rsidR="00426C43">
        <w:rPr>
          <w:rFonts w:asciiTheme="minorHAnsi" w:hAnsiTheme="minorHAnsi"/>
          <w:color w:val="000000" w:themeColor="text1"/>
          <w:sz w:val="24"/>
          <w:szCs w:val="24"/>
          <w:lang w:val="sk-SK"/>
        </w:rPr>
        <w:br/>
      </w:r>
      <w:r w:rsidRPr="003D4412">
        <w:rPr>
          <w:rFonts w:asciiTheme="minorHAnsi" w:hAnsiTheme="minorHAnsi"/>
          <w:color w:val="000000" w:themeColor="text1"/>
          <w:sz w:val="24"/>
          <w:szCs w:val="24"/>
          <w:lang w:val="sk-SK"/>
        </w:rPr>
        <w:t xml:space="preserve">pre vylepšenie štúdia a aktívne spolupracovala so zástupcami študentov v Rade študentov FSVaZ – vytvorenie anonymného systému pripomienkovania kvality štúdia zo strany študentov (konkrétnych predmetov) prostredníctvom týchto zástupcov. </w:t>
      </w:r>
    </w:p>
    <w:p w:rsidR="004611A9" w:rsidRPr="0090265B" w:rsidRDefault="004611A9" w:rsidP="004611A9">
      <w:pPr>
        <w:spacing w:line="276" w:lineRule="auto"/>
        <w:ind w:firstLine="0"/>
        <w:rPr>
          <w:rFonts w:asciiTheme="minorHAnsi" w:hAnsiTheme="minorHAnsi"/>
          <w:sz w:val="24"/>
          <w:lang w:val="sk-SK"/>
        </w:rPr>
      </w:pPr>
    </w:p>
    <w:p w:rsidR="004611A9" w:rsidRDefault="004611A9" w:rsidP="0079213E">
      <w:pPr>
        <w:pStyle w:val="Odsekzoznamu"/>
        <w:numPr>
          <w:ilvl w:val="0"/>
          <w:numId w:val="28"/>
        </w:numPr>
        <w:spacing w:line="276" w:lineRule="auto"/>
        <w:ind w:left="426"/>
        <w:rPr>
          <w:rFonts w:asciiTheme="minorHAnsi" w:hAnsiTheme="minorHAnsi"/>
          <w:b/>
          <w:sz w:val="24"/>
          <w:lang w:val="sk-SK"/>
        </w:rPr>
      </w:pPr>
      <w:r>
        <w:rPr>
          <w:rFonts w:asciiTheme="minorHAnsi" w:hAnsiTheme="minorHAnsi"/>
          <w:b/>
          <w:sz w:val="24"/>
          <w:lang w:val="sk-SK"/>
        </w:rPr>
        <w:t>Vzdelávanie a hodnotenie orientované na študenta na UKF</w:t>
      </w:r>
    </w:p>
    <w:p w:rsidR="004611A9" w:rsidRPr="00E633C9" w:rsidRDefault="004611A9" w:rsidP="00426C43">
      <w:pPr>
        <w:pStyle w:val="Bezriadkovania"/>
        <w:tabs>
          <w:tab w:val="left" w:pos="284"/>
        </w:tabs>
        <w:spacing w:line="276" w:lineRule="auto"/>
        <w:ind w:firstLine="567"/>
        <w:rPr>
          <w:rFonts w:asciiTheme="minorHAnsi" w:hAnsiTheme="minorHAnsi"/>
          <w:sz w:val="24"/>
          <w:szCs w:val="24"/>
          <w:lang w:val="sk-SK"/>
        </w:rPr>
      </w:pPr>
      <w:r w:rsidRPr="00E633C9">
        <w:rPr>
          <w:rFonts w:asciiTheme="minorHAnsi" w:hAnsiTheme="minorHAnsi"/>
          <w:sz w:val="24"/>
          <w:szCs w:val="24"/>
          <w:lang w:val="sk-SK"/>
        </w:rPr>
        <w:t>Univerzita jednoznačne deklaruje centr</w:t>
      </w:r>
      <w:r>
        <w:rPr>
          <w:rFonts w:asciiTheme="minorHAnsi" w:hAnsiTheme="minorHAnsi"/>
          <w:sz w:val="24"/>
          <w:szCs w:val="24"/>
          <w:lang w:val="sk-SK"/>
        </w:rPr>
        <w:t>ovanie</w:t>
      </w:r>
      <w:r w:rsidRPr="00E633C9">
        <w:rPr>
          <w:rFonts w:asciiTheme="minorHAnsi" w:hAnsiTheme="minorHAnsi"/>
          <w:sz w:val="24"/>
          <w:szCs w:val="24"/>
          <w:lang w:val="sk-SK"/>
        </w:rPr>
        <w:t xml:space="preserve"> na študenta v oblasti vzdelávani</w:t>
      </w:r>
      <w:r>
        <w:rPr>
          <w:rFonts w:asciiTheme="minorHAnsi" w:hAnsiTheme="minorHAnsi"/>
          <w:sz w:val="24"/>
          <w:szCs w:val="24"/>
          <w:lang w:val="sk-SK"/>
        </w:rPr>
        <w:t>a</w:t>
      </w:r>
      <w:r w:rsidRPr="00E633C9">
        <w:rPr>
          <w:rFonts w:asciiTheme="minorHAnsi" w:hAnsiTheme="minorHAnsi"/>
          <w:sz w:val="24"/>
          <w:szCs w:val="24"/>
          <w:lang w:val="sk-SK"/>
        </w:rPr>
        <w:t xml:space="preserve"> </w:t>
      </w:r>
      <w:r>
        <w:rPr>
          <w:rFonts w:asciiTheme="minorHAnsi" w:hAnsiTheme="minorHAnsi"/>
          <w:sz w:val="24"/>
          <w:szCs w:val="24"/>
          <w:lang w:val="sk-SK"/>
        </w:rPr>
        <w:t>a </w:t>
      </w:r>
      <w:r w:rsidRPr="00E633C9">
        <w:rPr>
          <w:rFonts w:asciiTheme="minorHAnsi" w:hAnsiTheme="minorHAnsi"/>
          <w:sz w:val="24"/>
          <w:szCs w:val="24"/>
          <w:lang w:val="sk-SK"/>
        </w:rPr>
        <w:t>hodnotenia</w:t>
      </w:r>
      <w:r>
        <w:rPr>
          <w:rFonts w:asciiTheme="minorHAnsi" w:hAnsiTheme="minorHAnsi"/>
          <w:sz w:val="24"/>
          <w:szCs w:val="24"/>
          <w:lang w:val="sk-SK"/>
        </w:rPr>
        <w:t xml:space="preserve"> dosiahnutých výsledkov vzdelávania</w:t>
      </w:r>
      <w:r w:rsidRPr="00E633C9">
        <w:rPr>
          <w:rFonts w:asciiTheme="minorHAnsi" w:hAnsiTheme="minorHAnsi"/>
          <w:sz w:val="24"/>
          <w:szCs w:val="24"/>
          <w:lang w:val="sk-SK"/>
        </w:rPr>
        <w:t xml:space="preserve">, ako aj </w:t>
      </w:r>
      <w:r w:rsidR="00DC2DEF">
        <w:rPr>
          <w:rFonts w:asciiTheme="minorHAnsi" w:hAnsiTheme="minorHAnsi"/>
          <w:sz w:val="24"/>
          <w:szCs w:val="24"/>
          <w:lang w:val="sk-SK"/>
        </w:rPr>
        <w:t xml:space="preserve">v </w:t>
      </w:r>
      <w:r w:rsidRPr="00E633C9">
        <w:rPr>
          <w:rFonts w:asciiTheme="minorHAnsi" w:hAnsiTheme="minorHAnsi"/>
          <w:sz w:val="24"/>
          <w:szCs w:val="24"/>
          <w:lang w:val="sk-SK"/>
        </w:rPr>
        <w:t xml:space="preserve">ďalších podporných procesoch </w:t>
      </w:r>
      <w:r w:rsidR="00426C43">
        <w:rPr>
          <w:rFonts w:asciiTheme="minorHAnsi" w:hAnsiTheme="minorHAnsi"/>
          <w:sz w:val="24"/>
          <w:szCs w:val="24"/>
          <w:lang w:val="sk-SK"/>
        </w:rPr>
        <w:br/>
      </w:r>
      <w:r w:rsidRPr="00E633C9">
        <w:rPr>
          <w:rFonts w:asciiTheme="minorHAnsi" w:hAnsiTheme="minorHAnsi"/>
          <w:sz w:val="24"/>
          <w:szCs w:val="24"/>
          <w:lang w:val="sk-SK"/>
        </w:rPr>
        <w:t xml:space="preserve">a službách určených študentom. Univerzita </w:t>
      </w:r>
      <w:r>
        <w:rPr>
          <w:rFonts w:asciiTheme="minorHAnsi" w:hAnsiTheme="minorHAnsi"/>
          <w:sz w:val="24"/>
          <w:szCs w:val="24"/>
          <w:lang w:val="sk-SK"/>
        </w:rPr>
        <w:t xml:space="preserve">uvádza </w:t>
      </w:r>
      <w:r w:rsidRPr="00E633C9">
        <w:rPr>
          <w:rFonts w:asciiTheme="minorHAnsi" w:hAnsiTheme="minorHAnsi"/>
          <w:sz w:val="24"/>
          <w:szCs w:val="24"/>
          <w:lang w:val="sk-SK"/>
        </w:rPr>
        <w:t>základné pravidlá  hodnotenia študentov platné pre všetky fakulty v Študijnom poriadku UKF</w:t>
      </w:r>
      <w:r>
        <w:rPr>
          <w:rFonts w:asciiTheme="minorHAnsi" w:hAnsiTheme="minorHAnsi"/>
          <w:sz w:val="24"/>
          <w:szCs w:val="24"/>
          <w:lang w:val="sk-SK"/>
        </w:rPr>
        <w:t xml:space="preserve"> (a študijné poriadky fakúlt </w:t>
      </w:r>
      <w:r w:rsidR="00426C43">
        <w:rPr>
          <w:rFonts w:asciiTheme="minorHAnsi" w:hAnsiTheme="minorHAnsi"/>
          <w:sz w:val="24"/>
          <w:szCs w:val="24"/>
          <w:lang w:val="sk-SK"/>
        </w:rPr>
        <w:br/>
      </w:r>
      <w:r>
        <w:rPr>
          <w:rFonts w:asciiTheme="minorHAnsi" w:hAnsiTheme="minorHAnsi"/>
          <w:sz w:val="24"/>
          <w:szCs w:val="24"/>
          <w:lang w:val="sk-SK"/>
        </w:rPr>
        <w:t>pre doktorandské štúdium)</w:t>
      </w:r>
      <w:r w:rsidRPr="00E633C9">
        <w:rPr>
          <w:rFonts w:asciiTheme="minorHAnsi" w:hAnsiTheme="minorHAnsi"/>
          <w:sz w:val="24"/>
          <w:szCs w:val="24"/>
          <w:lang w:val="sk-SK"/>
        </w:rPr>
        <w:t xml:space="preserve">, ktorý je verejne dostupný na web-sídle univerzity. Zároveň </w:t>
      </w:r>
      <w:r w:rsidR="00426C43">
        <w:rPr>
          <w:rFonts w:asciiTheme="minorHAnsi" w:hAnsiTheme="minorHAnsi"/>
          <w:sz w:val="24"/>
          <w:szCs w:val="24"/>
          <w:lang w:val="sk-SK"/>
        </w:rPr>
        <w:br/>
      </w:r>
      <w:r>
        <w:rPr>
          <w:rFonts w:asciiTheme="minorHAnsi" w:hAnsiTheme="minorHAnsi"/>
          <w:sz w:val="24"/>
          <w:szCs w:val="24"/>
          <w:lang w:val="sk-SK"/>
        </w:rPr>
        <w:t xml:space="preserve">pre </w:t>
      </w:r>
      <w:r w:rsidRPr="00E633C9">
        <w:rPr>
          <w:rFonts w:asciiTheme="minorHAnsi" w:hAnsiTheme="minorHAnsi"/>
          <w:sz w:val="24"/>
          <w:szCs w:val="24"/>
          <w:lang w:val="sk-SK"/>
        </w:rPr>
        <w:t>všetky študijné program</w:t>
      </w:r>
      <w:r>
        <w:rPr>
          <w:rFonts w:asciiTheme="minorHAnsi" w:hAnsiTheme="minorHAnsi"/>
          <w:sz w:val="24"/>
          <w:szCs w:val="24"/>
          <w:lang w:val="sk-SK"/>
        </w:rPr>
        <w:t>y a ich predmety</w:t>
      </w:r>
      <w:r w:rsidRPr="00E633C9">
        <w:rPr>
          <w:rFonts w:asciiTheme="minorHAnsi" w:hAnsiTheme="minorHAnsi"/>
          <w:sz w:val="24"/>
          <w:szCs w:val="24"/>
          <w:lang w:val="sk-SK"/>
        </w:rPr>
        <w:t xml:space="preserve"> sú zverejnené v AIS jasne formulovan</w:t>
      </w:r>
      <w:r>
        <w:rPr>
          <w:rFonts w:asciiTheme="minorHAnsi" w:hAnsiTheme="minorHAnsi"/>
          <w:sz w:val="24"/>
          <w:szCs w:val="24"/>
          <w:lang w:val="sk-SK"/>
        </w:rPr>
        <w:t>é</w:t>
      </w:r>
      <w:r w:rsidRPr="00E633C9">
        <w:rPr>
          <w:rFonts w:asciiTheme="minorHAnsi" w:hAnsiTheme="minorHAnsi"/>
          <w:sz w:val="24"/>
          <w:szCs w:val="24"/>
          <w:lang w:val="sk-SK"/>
        </w:rPr>
        <w:t xml:space="preserve"> požiadav</w:t>
      </w:r>
      <w:r>
        <w:rPr>
          <w:rFonts w:asciiTheme="minorHAnsi" w:hAnsiTheme="minorHAnsi"/>
          <w:sz w:val="24"/>
          <w:szCs w:val="24"/>
          <w:lang w:val="sk-SK"/>
        </w:rPr>
        <w:t>ky</w:t>
      </w:r>
      <w:r w:rsidRPr="00E633C9">
        <w:rPr>
          <w:rFonts w:asciiTheme="minorHAnsi" w:hAnsiTheme="minorHAnsi"/>
          <w:sz w:val="24"/>
          <w:szCs w:val="24"/>
          <w:lang w:val="sk-SK"/>
        </w:rPr>
        <w:t xml:space="preserve"> n</w:t>
      </w:r>
      <w:r>
        <w:rPr>
          <w:rFonts w:asciiTheme="minorHAnsi" w:hAnsiTheme="minorHAnsi"/>
          <w:sz w:val="24"/>
          <w:szCs w:val="24"/>
          <w:lang w:val="sk-SK"/>
        </w:rPr>
        <w:t>a ukončenie  predmetu a získanie</w:t>
      </w:r>
      <w:r w:rsidRPr="00E633C9">
        <w:rPr>
          <w:rFonts w:asciiTheme="minorHAnsi" w:hAnsiTheme="minorHAnsi"/>
          <w:sz w:val="24"/>
          <w:szCs w:val="24"/>
          <w:lang w:val="sk-SK"/>
        </w:rPr>
        <w:t xml:space="preserve"> kreditov (Informačn</w:t>
      </w:r>
      <w:r>
        <w:rPr>
          <w:rFonts w:asciiTheme="minorHAnsi" w:hAnsiTheme="minorHAnsi"/>
          <w:sz w:val="24"/>
          <w:szCs w:val="24"/>
          <w:lang w:val="sk-SK"/>
        </w:rPr>
        <w:t>é listy predmetov). Fakulty mali v hodnotenom roku</w:t>
      </w:r>
      <w:r w:rsidRPr="00E633C9">
        <w:rPr>
          <w:rFonts w:asciiTheme="minorHAnsi" w:hAnsiTheme="minorHAnsi"/>
          <w:sz w:val="24"/>
          <w:szCs w:val="24"/>
          <w:lang w:val="sk-SK"/>
        </w:rPr>
        <w:t xml:space="preserve"> formulované a zverejnené ďalšie kritériá ho</w:t>
      </w:r>
      <w:r>
        <w:rPr>
          <w:rFonts w:asciiTheme="minorHAnsi" w:hAnsiTheme="minorHAnsi"/>
          <w:sz w:val="24"/>
          <w:szCs w:val="24"/>
          <w:lang w:val="sk-SK"/>
        </w:rPr>
        <w:t>dnotenia študentov: vo verejne dostupnom dokumente k v</w:t>
      </w:r>
      <w:r w:rsidRPr="00E633C9">
        <w:rPr>
          <w:rFonts w:asciiTheme="minorHAnsi" w:hAnsiTheme="minorHAnsi"/>
          <w:sz w:val="24"/>
          <w:szCs w:val="24"/>
          <w:lang w:val="sk-SK"/>
        </w:rPr>
        <w:t>nútorn</w:t>
      </w:r>
      <w:r>
        <w:rPr>
          <w:rFonts w:asciiTheme="minorHAnsi" w:hAnsiTheme="minorHAnsi"/>
          <w:sz w:val="24"/>
          <w:szCs w:val="24"/>
          <w:lang w:val="sk-SK"/>
        </w:rPr>
        <w:t>ému</w:t>
      </w:r>
      <w:r w:rsidRPr="00E633C9">
        <w:rPr>
          <w:rFonts w:asciiTheme="minorHAnsi" w:hAnsiTheme="minorHAnsi"/>
          <w:sz w:val="24"/>
          <w:szCs w:val="24"/>
          <w:lang w:val="sk-SK"/>
        </w:rPr>
        <w:t xml:space="preserve"> systém</w:t>
      </w:r>
      <w:r>
        <w:rPr>
          <w:rFonts w:asciiTheme="minorHAnsi" w:hAnsiTheme="minorHAnsi"/>
          <w:sz w:val="24"/>
          <w:szCs w:val="24"/>
          <w:lang w:val="sk-SK"/>
        </w:rPr>
        <w:t xml:space="preserve">u </w:t>
      </w:r>
      <w:r w:rsidRPr="003D4412">
        <w:rPr>
          <w:rFonts w:asciiTheme="minorHAnsi" w:hAnsiTheme="minorHAnsi"/>
          <w:sz w:val="24"/>
          <w:szCs w:val="24"/>
          <w:lang w:val="sk-SK"/>
        </w:rPr>
        <w:t xml:space="preserve">kvality PF UKF </w:t>
      </w:r>
      <w:r w:rsidR="00426C43">
        <w:rPr>
          <w:rFonts w:asciiTheme="minorHAnsi" w:hAnsiTheme="minorHAnsi"/>
          <w:sz w:val="24"/>
          <w:szCs w:val="24"/>
          <w:lang w:val="sk-SK"/>
        </w:rPr>
        <w:br/>
      </w:r>
      <w:r w:rsidRPr="003D4412">
        <w:rPr>
          <w:rFonts w:asciiTheme="minorHAnsi" w:hAnsiTheme="minorHAnsi"/>
          <w:sz w:val="24"/>
          <w:szCs w:val="24"/>
          <w:lang w:val="sk-SK"/>
        </w:rPr>
        <w:t xml:space="preserve">a </w:t>
      </w:r>
      <w:r>
        <w:rPr>
          <w:rFonts w:asciiTheme="minorHAnsi" w:hAnsiTheme="minorHAnsi"/>
          <w:sz w:val="24"/>
          <w:szCs w:val="24"/>
          <w:lang w:val="sk-SK"/>
        </w:rPr>
        <w:t>v</w:t>
      </w:r>
      <w:r w:rsidRPr="003D4412">
        <w:rPr>
          <w:rFonts w:asciiTheme="minorHAnsi" w:hAnsiTheme="minorHAnsi"/>
          <w:sz w:val="24"/>
          <w:szCs w:val="24"/>
          <w:lang w:val="sk-SK"/>
        </w:rPr>
        <w:t>nútorn</w:t>
      </w:r>
      <w:r>
        <w:rPr>
          <w:rFonts w:asciiTheme="minorHAnsi" w:hAnsiTheme="minorHAnsi"/>
          <w:sz w:val="24"/>
          <w:szCs w:val="24"/>
          <w:lang w:val="sk-SK"/>
        </w:rPr>
        <w:t>ému</w:t>
      </w:r>
      <w:r w:rsidRPr="003D4412">
        <w:rPr>
          <w:rFonts w:asciiTheme="minorHAnsi" w:hAnsiTheme="minorHAnsi"/>
          <w:sz w:val="24"/>
          <w:szCs w:val="24"/>
          <w:lang w:val="sk-SK"/>
        </w:rPr>
        <w:t xml:space="preserve"> systém</w:t>
      </w:r>
      <w:r>
        <w:rPr>
          <w:rFonts w:asciiTheme="minorHAnsi" w:hAnsiTheme="minorHAnsi"/>
          <w:sz w:val="24"/>
          <w:szCs w:val="24"/>
          <w:lang w:val="sk-SK"/>
        </w:rPr>
        <w:t>u</w:t>
      </w:r>
      <w:r w:rsidRPr="003D4412">
        <w:rPr>
          <w:rFonts w:asciiTheme="minorHAnsi" w:hAnsiTheme="minorHAnsi"/>
          <w:sz w:val="24"/>
          <w:szCs w:val="24"/>
          <w:lang w:val="sk-SK"/>
        </w:rPr>
        <w:t xml:space="preserve"> kvality FSŠ</w:t>
      </w:r>
      <w:r>
        <w:rPr>
          <w:rFonts w:asciiTheme="minorHAnsi" w:hAnsiTheme="minorHAnsi"/>
          <w:sz w:val="24"/>
          <w:szCs w:val="24"/>
          <w:lang w:val="sk-SK"/>
        </w:rPr>
        <w:t xml:space="preserve"> UKF</w:t>
      </w:r>
      <w:r w:rsidRPr="003D4412">
        <w:rPr>
          <w:rFonts w:asciiTheme="minorHAnsi" w:hAnsiTheme="minorHAnsi"/>
          <w:sz w:val="24"/>
          <w:szCs w:val="24"/>
          <w:lang w:val="sk-SK"/>
        </w:rPr>
        <w:t>, v  nástenke predmetu v AIS (</w:t>
      </w:r>
      <w:r>
        <w:rPr>
          <w:rFonts w:asciiTheme="minorHAnsi" w:hAnsiTheme="minorHAnsi"/>
          <w:sz w:val="24"/>
          <w:szCs w:val="24"/>
          <w:lang w:val="sk-SK"/>
        </w:rPr>
        <w:t xml:space="preserve">FSVaZ, </w:t>
      </w:r>
      <w:r w:rsidRPr="003D4412">
        <w:rPr>
          <w:rFonts w:asciiTheme="minorHAnsi" w:hAnsiTheme="minorHAnsi"/>
          <w:sz w:val="24"/>
          <w:szCs w:val="24"/>
          <w:lang w:val="sk-SK"/>
        </w:rPr>
        <w:t>PF), ústnym zverejnením/prezentáciou</w:t>
      </w:r>
      <w:r>
        <w:rPr>
          <w:rFonts w:asciiTheme="minorHAnsi" w:hAnsiTheme="minorHAnsi"/>
          <w:sz w:val="24"/>
          <w:szCs w:val="24"/>
          <w:lang w:val="sk-SK"/>
        </w:rPr>
        <w:t xml:space="preserve"> </w:t>
      </w:r>
      <w:r w:rsidRPr="00E633C9">
        <w:rPr>
          <w:rFonts w:asciiTheme="minorHAnsi" w:hAnsiTheme="minorHAnsi"/>
          <w:sz w:val="24"/>
          <w:szCs w:val="24"/>
          <w:lang w:val="sk-SK"/>
        </w:rPr>
        <w:t>kritérií hodnotenia vyučujúcim na začiatku semestra</w:t>
      </w:r>
      <w:r>
        <w:rPr>
          <w:rFonts w:asciiTheme="minorHAnsi" w:hAnsiTheme="minorHAnsi"/>
          <w:sz w:val="24"/>
          <w:szCs w:val="24"/>
          <w:lang w:val="sk-SK"/>
        </w:rPr>
        <w:t xml:space="preserve"> (FSVaZ, FSŠ, FF, PF)</w:t>
      </w:r>
      <w:r w:rsidRPr="00E633C9">
        <w:rPr>
          <w:rFonts w:asciiTheme="minorHAnsi" w:hAnsiTheme="minorHAnsi"/>
          <w:sz w:val="24"/>
          <w:szCs w:val="24"/>
          <w:lang w:val="sk-SK"/>
        </w:rPr>
        <w:t>.</w:t>
      </w:r>
    </w:p>
    <w:p w:rsidR="004611A9" w:rsidRPr="00530F10" w:rsidRDefault="004611A9" w:rsidP="00426C43">
      <w:pPr>
        <w:pStyle w:val="Bezriadkovania"/>
        <w:tabs>
          <w:tab w:val="left" w:pos="284"/>
        </w:tabs>
        <w:spacing w:line="276" w:lineRule="auto"/>
        <w:ind w:firstLine="567"/>
        <w:rPr>
          <w:rFonts w:asciiTheme="minorHAnsi" w:hAnsiTheme="minorHAnsi"/>
          <w:sz w:val="24"/>
          <w:szCs w:val="24"/>
          <w:lang w:val="sk-SK"/>
        </w:rPr>
      </w:pPr>
      <w:r w:rsidRPr="00530F10">
        <w:rPr>
          <w:rFonts w:asciiTheme="minorHAnsi" w:hAnsiTheme="minorHAnsi"/>
          <w:sz w:val="24"/>
          <w:szCs w:val="24"/>
          <w:lang w:val="sk-SK"/>
        </w:rPr>
        <w:t>Jedným z ukazovateľov centrácie na študenta</w:t>
      </w:r>
      <w:r>
        <w:rPr>
          <w:rFonts w:asciiTheme="minorHAnsi" w:hAnsiTheme="minorHAnsi"/>
          <w:sz w:val="24"/>
          <w:szCs w:val="24"/>
          <w:lang w:val="sk-SK"/>
        </w:rPr>
        <w:t>,</w:t>
      </w:r>
      <w:r w:rsidRPr="00530F10">
        <w:rPr>
          <w:rFonts w:asciiTheme="minorHAnsi" w:hAnsiTheme="minorHAnsi"/>
          <w:sz w:val="24"/>
          <w:szCs w:val="24"/>
          <w:lang w:val="sk-SK"/>
        </w:rPr>
        <w:t xml:space="preserve"> s cieľom zvýšiť objektivitu hodnotenia</w:t>
      </w:r>
      <w:r>
        <w:rPr>
          <w:rFonts w:asciiTheme="minorHAnsi" w:hAnsiTheme="minorHAnsi"/>
          <w:sz w:val="24"/>
          <w:szCs w:val="24"/>
          <w:lang w:val="sk-SK"/>
        </w:rPr>
        <w:t>,</w:t>
      </w:r>
      <w:r w:rsidRPr="00530F10">
        <w:rPr>
          <w:rFonts w:asciiTheme="minorHAnsi" w:hAnsiTheme="minorHAnsi"/>
          <w:sz w:val="24"/>
          <w:szCs w:val="24"/>
          <w:lang w:val="sk-SK"/>
        </w:rPr>
        <w:t xml:space="preserve"> je umožniť študentom hodnotenie viac ako jedným hodnotiteľom vo variabilných formách (jeden hodnotí výsledky vzdelávania v priebehu semestra a iný hodnotí výsledky vzdelávania v priebehu skúšky, ktoré sa navzájom spoja vo výslednom hodnotení; ponuka viacerých vyučujúcich a hodnotiacich na daný predmet s možným výberom vyučujúceho a skúšajúceho študentom; viacerí skúšajúci jeden predmet a pod.)</w:t>
      </w:r>
      <w:r>
        <w:rPr>
          <w:rFonts w:asciiTheme="minorHAnsi" w:hAnsiTheme="minorHAnsi"/>
          <w:sz w:val="24"/>
          <w:szCs w:val="24"/>
          <w:lang w:val="sk-SK"/>
        </w:rPr>
        <w:t xml:space="preserve">. V tabuľke č. </w:t>
      </w:r>
      <w:r w:rsidR="002339C4">
        <w:rPr>
          <w:rFonts w:asciiTheme="minorHAnsi" w:hAnsiTheme="minorHAnsi"/>
          <w:sz w:val="24"/>
          <w:szCs w:val="24"/>
          <w:lang w:val="sk-SK"/>
        </w:rPr>
        <w:t>59</w:t>
      </w:r>
      <w:r w:rsidRPr="00530F10">
        <w:rPr>
          <w:rFonts w:asciiTheme="minorHAnsi" w:hAnsiTheme="minorHAnsi"/>
          <w:sz w:val="24"/>
          <w:szCs w:val="24"/>
          <w:lang w:val="sk-SK"/>
        </w:rPr>
        <w:t xml:space="preserve"> </w:t>
      </w:r>
      <w:r>
        <w:rPr>
          <w:rFonts w:asciiTheme="minorHAnsi" w:hAnsiTheme="minorHAnsi"/>
          <w:sz w:val="24"/>
          <w:szCs w:val="24"/>
          <w:lang w:val="sk-SK"/>
        </w:rPr>
        <w:t>sú uvedené počty predmetov s viac hodnotiteľmi na fakultách v semestroch roka 2016 (LS AR 2015/2016 a ZS AR 2016/2017), pričom do počtu nie sú započítané</w:t>
      </w:r>
      <w:r w:rsidRPr="000923C9">
        <w:t xml:space="preserve"> </w:t>
      </w:r>
      <w:r w:rsidRPr="000923C9">
        <w:rPr>
          <w:rFonts w:asciiTheme="minorHAnsi" w:hAnsiTheme="minorHAnsi"/>
          <w:sz w:val="24"/>
          <w:szCs w:val="24"/>
          <w:lang w:val="sk-SK"/>
        </w:rPr>
        <w:t>predmety štátnej skúšky a obhajoby záverečných prác</w:t>
      </w:r>
      <w:r>
        <w:rPr>
          <w:rFonts w:asciiTheme="minorHAnsi" w:hAnsiTheme="minorHAnsi"/>
          <w:sz w:val="24"/>
          <w:szCs w:val="24"/>
          <w:lang w:val="sk-SK"/>
        </w:rPr>
        <w:t>. Taktiež údaje nekopírujú</w:t>
      </w:r>
      <w:r w:rsidRPr="000923C9">
        <w:rPr>
          <w:rFonts w:asciiTheme="minorHAnsi" w:hAnsiTheme="minorHAnsi"/>
          <w:sz w:val="24"/>
          <w:szCs w:val="24"/>
          <w:lang w:val="sk-SK"/>
        </w:rPr>
        <w:t xml:space="preserve"> existenci</w:t>
      </w:r>
      <w:r>
        <w:rPr>
          <w:rFonts w:asciiTheme="minorHAnsi" w:hAnsiTheme="minorHAnsi"/>
          <w:sz w:val="24"/>
          <w:szCs w:val="24"/>
          <w:lang w:val="sk-SK"/>
        </w:rPr>
        <w:t>u</w:t>
      </w:r>
      <w:r w:rsidRPr="000923C9">
        <w:rPr>
          <w:rFonts w:asciiTheme="minorHAnsi" w:hAnsiTheme="minorHAnsi"/>
          <w:sz w:val="24"/>
          <w:szCs w:val="24"/>
          <w:lang w:val="sk-SK"/>
        </w:rPr>
        <w:t xml:space="preserve"> viacerých vyučujúcich uvedených </w:t>
      </w:r>
      <w:r w:rsidR="00426C43">
        <w:rPr>
          <w:rFonts w:asciiTheme="minorHAnsi" w:hAnsiTheme="minorHAnsi"/>
          <w:sz w:val="24"/>
          <w:szCs w:val="24"/>
          <w:lang w:val="sk-SK"/>
        </w:rPr>
        <w:br/>
      </w:r>
      <w:r w:rsidRPr="000923C9">
        <w:rPr>
          <w:rFonts w:asciiTheme="minorHAnsi" w:hAnsiTheme="minorHAnsi"/>
          <w:sz w:val="24"/>
          <w:szCs w:val="24"/>
          <w:lang w:val="sk-SK"/>
        </w:rPr>
        <w:t>v informačnom liste predmetu v</w:t>
      </w:r>
      <w:r>
        <w:rPr>
          <w:rFonts w:asciiTheme="minorHAnsi" w:hAnsiTheme="minorHAnsi"/>
          <w:sz w:val="24"/>
          <w:szCs w:val="24"/>
          <w:lang w:val="sk-SK"/>
        </w:rPr>
        <w:t>o vzťahu k jednému predmetu, vykázané sú reálne počty hodnotenia</w:t>
      </w:r>
      <w:r w:rsidRPr="000923C9">
        <w:rPr>
          <w:rFonts w:asciiTheme="minorHAnsi" w:hAnsiTheme="minorHAnsi"/>
          <w:sz w:val="24"/>
          <w:szCs w:val="24"/>
          <w:lang w:val="sk-SK"/>
        </w:rPr>
        <w:t xml:space="preserve"> predmetu viacerými hodnotiteľmi</w:t>
      </w:r>
      <w:r>
        <w:rPr>
          <w:rFonts w:asciiTheme="minorHAnsi" w:hAnsiTheme="minorHAnsi"/>
          <w:sz w:val="24"/>
          <w:szCs w:val="24"/>
          <w:lang w:val="sk-SK"/>
        </w:rPr>
        <w:t>.</w:t>
      </w:r>
    </w:p>
    <w:p w:rsidR="004611A9" w:rsidRDefault="004611A9" w:rsidP="004611A9">
      <w:pPr>
        <w:pStyle w:val="Bezriadkovania"/>
        <w:tabs>
          <w:tab w:val="left" w:pos="284"/>
        </w:tabs>
        <w:spacing w:line="276" w:lineRule="auto"/>
        <w:ind w:firstLine="0"/>
        <w:rPr>
          <w:rFonts w:asciiTheme="minorHAnsi" w:hAnsiTheme="minorHAnsi"/>
          <w:sz w:val="24"/>
          <w:szCs w:val="24"/>
          <w:lang w:val="sk-SK"/>
        </w:rPr>
      </w:pPr>
    </w:p>
    <w:p w:rsidR="002339C4" w:rsidRDefault="002339C4" w:rsidP="004611A9">
      <w:pPr>
        <w:pStyle w:val="Bezriadkovania"/>
        <w:tabs>
          <w:tab w:val="left" w:pos="284"/>
        </w:tabs>
        <w:spacing w:line="276" w:lineRule="auto"/>
        <w:ind w:firstLine="0"/>
        <w:rPr>
          <w:rFonts w:asciiTheme="minorHAnsi" w:hAnsiTheme="minorHAnsi"/>
          <w:sz w:val="24"/>
          <w:szCs w:val="24"/>
          <w:lang w:val="sk-SK"/>
        </w:rPr>
      </w:pPr>
    </w:p>
    <w:p w:rsidR="002339C4" w:rsidRDefault="002339C4" w:rsidP="004611A9">
      <w:pPr>
        <w:pStyle w:val="Bezriadkovania"/>
        <w:tabs>
          <w:tab w:val="left" w:pos="284"/>
        </w:tabs>
        <w:spacing w:line="276" w:lineRule="auto"/>
        <w:ind w:firstLine="0"/>
        <w:rPr>
          <w:rFonts w:asciiTheme="minorHAnsi" w:hAnsiTheme="minorHAnsi"/>
          <w:sz w:val="24"/>
          <w:szCs w:val="24"/>
          <w:lang w:val="sk-SK"/>
        </w:rPr>
      </w:pPr>
    </w:p>
    <w:p w:rsidR="002339C4" w:rsidRDefault="002339C4" w:rsidP="004611A9">
      <w:pPr>
        <w:pStyle w:val="Bezriadkovania"/>
        <w:tabs>
          <w:tab w:val="left" w:pos="284"/>
        </w:tabs>
        <w:spacing w:line="276" w:lineRule="auto"/>
        <w:ind w:firstLine="0"/>
        <w:rPr>
          <w:rFonts w:asciiTheme="minorHAnsi" w:hAnsiTheme="minorHAnsi"/>
          <w:sz w:val="24"/>
          <w:szCs w:val="24"/>
          <w:lang w:val="sk-SK"/>
        </w:rPr>
      </w:pPr>
    </w:p>
    <w:p w:rsidR="002339C4" w:rsidRDefault="002339C4" w:rsidP="004611A9">
      <w:pPr>
        <w:pStyle w:val="Bezriadkovania"/>
        <w:tabs>
          <w:tab w:val="left" w:pos="284"/>
        </w:tabs>
        <w:spacing w:line="276" w:lineRule="auto"/>
        <w:ind w:firstLine="0"/>
        <w:rPr>
          <w:rFonts w:asciiTheme="minorHAnsi" w:hAnsiTheme="minorHAnsi"/>
          <w:sz w:val="24"/>
          <w:szCs w:val="24"/>
          <w:lang w:val="sk-SK"/>
        </w:rPr>
      </w:pPr>
    </w:p>
    <w:p w:rsidR="002339C4" w:rsidRDefault="002339C4" w:rsidP="004611A9">
      <w:pPr>
        <w:pStyle w:val="Bezriadkovania"/>
        <w:tabs>
          <w:tab w:val="left" w:pos="284"/>
        </w:tabs>
        <w:spacing w:line="276" w:lineRule="auto"/>
        <w:ind w:firstLine="0"/>
        <w:rPr>
          <w:rFonts w:asciiTheme="minorHAnsi" w:hAnsiTheme="minorHAnsi"/>
          <w:sz w:val="24"/>
          <w:szCs w:val="24"/>
          <w:lang w:val="sk-SK"/>
        </w:rPr>
      </w:pPr>
    </w:p>
    <w:p w:rsidR="002339C4" w:rsidRDefault="002339C4" w:rsidP="004611A9">
      <w:pPr>
        <w:pStyle w:val="Bezriadkovania"/>
        <w:tabs>
          <w:tab w:val="left" w:pos="284"/>
        </w:tabs>
        <w:spacing w:line="276" w:lineRule="auto"/>
        <w:ind w:firstLine="0"/>
        <w:rPr>
          <w:rFonts w:asciiTheme="minorHAnsi" w:hAnsiTheme="minorHAnsi"/>
          <w:sz w:val="24"/>
          <w:szCs w:val="24"/>
          <w:lang w:val="sk-SK"/>
        </w:rPr>
      </w:pPr>
    </w:p>
    <w:p w:rsidR="002339C4" w:rsidRDefault="002339C4" w:rsidP="004611A9">
      <w:pPr>
        <w:pStyle w:val="Bezriadkovania"/>
        <w:tabs>
          <w:tab w:val="left" w:pos="284"/>
        </w:tabs>
        <w:spacing w:line="276" w:lineRule="auto"/>
        <w:ind w:firstLine="0"/>
        <w:rPr>
          <w:rFonts w:asciiTheme="minorHAnsi" w:hAnsiTheme="minorHAnsi"/>
          <w:sz w:val="24"/>
          <w:szCs w:val="24"/>
          <w:lang w:val="sk-SK"/>
        </w:rPr>
      </w:pPr>
    </w:p>
    <w:p w:rsidR="00426C43" w:rsidRDefault="004611A9" w:rsidP="004611A9">
      <w:pPr>
        <w:pStyle w:val="Bezriadkovania"/>
        <w:tabs>
          <w:tab w:val="left" w:pos="284"/>
        </w:tabs>
        <w:spacing w:line="276" w:lineRule="auto"/>
        <w:ind w:firstLine="0"/>
        <w:rPr>
          <w:rFonts w:asciiTheme="minorHAnsi" w:hAnsiTheme="minorHAnsi"/>
          <w:sz w:val="24"/>
          <w:szCs w:val="24"/>
          <w:lang w:val="sk-SK"/>
        </w:rPr>
      </w:pPr>
      <w:r w:rsidRPr="00426C43">
        <w:rPr>
          <w:rFonts w:asciiTheme="minorHAnsi" w:hAnsiTheme="minorHAnsi"/>
          <w:sz w:val="24"/>
          <w:szCs w:val="24"/>
          <w:lang w:val="sk-SK"/>
        </w:rPr>
        <w:lastRenderedPageBreak/>
        <w:t xml:space="preserve">Tabuľka č. </w:t>
      </w:r>
      <w:r w:rsidR="002339C4">
        <w:rPr>
          <w:rFonts w:asciiTheme="minorHAnsi" w:hAnsiTheme="minorHAnsi"/>
          <w:sz w:val="24"/>
          <w:szCs w:val="24"/>
          <w:lang w:val="sk-SK"/>
        </w:rPr>
        <w:t>59</w:t>
      </w:r>
      <w:r w:rsidRPr="00426C43">
        <w:rPr>
          <w:rFonts w:asciiTheme="minorHAnsi" w:hAnsiTheme="minorHAnsi"/>
          <w:sz w:val="24"/>
          <w:szCs w:val="24"/>
          <w:lang w:val="sk-SK"/>
        </w:rPr>
        <w:t xml:space="preserve"> </w:t>
      </w:r>
      <w:r w:rsidR="00426C43">
        <w:rPr>
          <w:rFonts w:asciiTheme="minorHAnsi" w:hAnsiTheme="minorHAnsi"/>
          <w:sz w:val="24"/>
          <w:szCs w:val="24"/>
          <w:lang w:val="sk-SK"/>
        </w:rPr>
        <w:t xml:space="preserve">   </w:t>
      </w:r>
      <w:r w:rsidRPr="00426C43">
        <w:rPr>
          <w:rFonts w:asciiTheme="minorHAnsi" w:hAnsiTheme="minorHAnsi"/>
          <w:sz w:val="24"/>
          <w:szCs w:val="24"/>
          <w:lang w:val="sk-SK"/>
        </w:rPr>
        <w:t xml:space="preserve">Počet predmetov študijných programov*, v ktorých sa hodnotenie výsledkov </w:t>
      </w:r>
    </w:p>
    <w:p w:rsidR="004611A9" w:rsidRDefault="00426C43" w:rsidP="004611A9">
      <w:pPr>
        <w:pStyle w:val="Bezriadkovania"/>
        <w:tabs>
          <w:tab w:val="left" w:pos="284"/>
        </w:tabs>
        <w:spacing w:line="276" w:lineRule="auto"/>
        <w:ind w:firstLine="0"/>
        <w:rPr>
          <w:rFonts w:asciiTheme="minorHAnsi" w:hAnsiTheme="minorHAnsi"/>
          <w:sz w:val="24"/>
          <w:szCs w:val="24"/>
          <w:lang w:val="sk-SK"/>
        </w:rPr>
      </w:pPr>
      <w:r>
        <w:rPr>
          <w:rFonts w:asciiTheme="minorHAnsi" w:hAnsiTheme="minorHAnsi"/>
          <w:sz w:val="24"/>
          <w:szCs w:val="24"/>
          <w:lang w:val="sk-SK"/>
        </w:rPr>
        <w:t xml:space="preserve">                          </w:t>
      </w:r>
      <w:r w:rsidR="004611A9" w:rsidRPr="00426C43">
        <w:rPr>
          <w:rFonts w:asciiTheme="minorHAnsi" w:hAnsiTheme="minorHAnsi"/>
          <w:sz w:val="24"/>
          <w:szCs w:val="24"/>
          <w:lang w:val="sk-SK"/>
        </w:rPr>
        <w:t>vzdelávania v roku 2016 zabezpečovalo viac ako jedným hodnotiteľom**:</w:t>
      </w:r>
    </w:p>
    <w:p w:rsidR="005632A0" w:rsidRPr="00426C43" w:rsidRDefault="005632A0" w:rsidP="004611A9">
      <w:pPr>
        <w:pStyle w:val="Bezriadkovania"/>
        <w:tabs>
          <w:tab w:val="left" w:pos="284"/>
        </w:tabs>
        <w:spacing w:line="276" w:lineRule="auto"/>
        <w:ind w:firstLine="0"/>
        <w:rPr>
          <w:rFonts w:asciiTheme="minorHAnsi" w:hAnsiTheme="minorHAnsi"/>
          <w:sz w:val="24"/>
          <w:szCs w:val="24"/>
          <w:lang w:val="sk-SK"/>
        </w:rPr>
      </w:pPr>
    </w:p>
    <w:tbl>
      <w:tblPr>
        <w:tblStyle w:val="Mriekatabuky"/>
        <w:tblW w:w="9072" w:type="dxa"/>
        <w:tblInd w:w="108" w:type="dxa"/>
        <w:tblLayout w:type="fixed"/>
        <w:tblLook w:val="04A0" w:firstRow="1" w:lastRow="0" w:firstColumn="1" w:lastColumn="0" w:noHBand="0" w:noVBand="1"/>
      </w:tblPr>
      <w:tblGrid>
        <w:gridCol w:w="993"/>
        <w:gridCol w:w="992"/>
        <w:gridCol w:w="1701"/>
        <w:gridCol w:w="1701"/>
        <w:gridCol w:w="1843"/>
        <w:gridCol w:w="1842"/>
      </w:tblGrid>
      <w:tr w:rsidR="004611A9" w:rsidRPr="00530F10" w:rsidTr="00AE0401">
        <w:tc>
          <w:tcPr>
            <w:tcW w:w="993"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5E36FC" w:rsidRDefault="004611A9" w:rsidP="00AE0401">
            <w:pPr>
              <w:pStyle w:val="Bezriadkovania"/>
              <w:ind w:firstLine="0"/>
              <w:jc w:val="left"/>
              <w:rPr>
                <w:sz w:val="24"/>
                <w:szCs w:val="24"/>
              </w:rPr>
            </w:pPr>
            <w:r w:rsidRPr="005E36FC">
              <w:rPr>
                <w:sz w:val="24"/>
                <w:szCs w:val="24"/>
              </w:rPr>
              <w:t>Fakulta</w:t>
            </w:r>
          </w:p>
        </w:tc>
        <w:tc>
          <w:tcPr>
            <w:tcW w:w="992" w:type="dxa"/>
            <w:vMerge w:val="restart"/>
            <w:tcBorders>
              <w:top w:val="single" w:sz="4" w:space="0" w:color="auto"/>
              <w:left w:val="single" w:sz="4" w:space="0" w:color="auto"/>
              <w:right w:val="single" w:sz="4" w:space="0" w:color="auto"/>
            </w:tcBorders>
            <w:shd w:val="clear" w:color="auto" w:fill="DBE5F1" w:themeFill="accent1" w:themeFillTint="33"/>
            <w:hideMark/>
          </w:tcPr>
          <w:p w:rsidR="004611A9" w:rsidRPr="005E36FC" w:rsidRDefault="004611A9" w:rsidP="00AE0401">
            <w:pPr>
              <w:pStyle w:val="Bezriadkovania"/>
              <w:ind w:firstLine="0"/>
              <w:jc w:val="left"/>
              <w:rPr>
                <w:sz w:val="24"/>
                <w:szCs w:val="24"/>
              </w:rPr>
            </w:pPr>
            <w:r w:rsidRPr="005E36FC">
              <w:rPr>
                <w:sz w:val="24"/>
                <w:szCs w:val="24"/>
              </w:rPr>
              <w:t>Stupeň štúdia</w:t>
            </w:r>
          </w:p>
        </w:tc>
        <w:tc>
          <w:tcPr>
            <w:tcW w:w="340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5E36FC" w:rsidRDefault="004611A9" w:rsidP="00AE0401">
            <w:pPr>
              <w:pStyle w:val="Bezriadkovania"/>
              <w:ind w:firstLine="0"/>
              <w:jc w:val="left"/>
              <w:rPr>
                <w:sz w:val="24"/>
                <w:szCs w:val="24"/>
              </w:rPr>
            </w:pPr>
            <w:r w:rsidRPr="005E36FC">
              <w:rPr>
                <w:sz w:val="24"/>
                <w:szCs w:val="24"/>
              </w:rPr>
              <w:t>ZS 2016/2017</w:t>
            </w:r>
          </w:p>
        </w:tc>
        <w:tc>
          <w:tcPr>
            <w:tcW w:w="368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5E36FC" w:rsidRDefault="004611A9" w:rsidP="00AE0401">
            <w:pPr>
              <w:pStyle w:val="Bezriadkovania"/>
              <w:ind w:firstLine="0"/>
              <w:jc w:val="left"/>
              <w:rPr>
                <w:sz w:val="24"/>
                <w:szCs w:val="24"/>
              </w:rPr>
            </w:pPr>
            <w:r w:rsidRPr="005E36FC">
              <w:rPr>
                <w:sz w:val="24"/>
                <w:szCs w:val="24"/>
              </w:rPr>
              <w:t>LS 2015/2016</w:t>
            </w:r>
          </w:p>
        </w:tc>
      </w:tr>
      <w:tr w:rsidR="004611A9" w:rsidRPr="00530F10" w:rsidTr="00AE0401">
        <w:tc>
          <w:tcPr>
            <w:tcW w:w="993" w:type="dxa"/>
            <w:vMerge/>
            <w:tcBorders>
              <w:left w:val="single" w:sz="4" w:space="0" w:color="auto"/>
              <w:bottom w:val="single" w:sz="4" w:space="0" w:color="auto"/>
              <w:right w:val="single" w:sz="4" w:space="0" w:color="auto"/>
            </w:tcBorders>
            <w:shd w:val="clear" w:color="auto" w:fill="DBE5F1" w:themeFill="accent1" w:themeFillTint="33"/>
          </w:tcPr>
          <w:p w:rsidR="004611A9" w:rsidRPr="005E36FC" w:rsidRDefault="004611A9" w:rsidP="00AE0401">
            <w:pPr>
              <w:pStyle w:val="Bezriadkovania"/>
              <w:jc w:val="left"/>
              <w:rPr>
                <w:sz w:val="24"/>
                <w:szCs w:val="24"/>
              </w:rPr>
            </w:pPr>
          </w:p>
        </w:tc>
        <w:tc>
          <w:tcPr>
            <w:tcW w:w="992" w:type="dxa"/>
            <w:vMerge/>
            <w:tcBorders>
              <w:left w:val="single" w:sz="4" w:space="0" w:color="auto"/>
              <w:bottom w:val="single" w:sz="4" w:space="0" w:color="auto"/>
              <w:right w:val="single" w:sz="4" w:space="0" w:color="auto"/>
            </w:tcBorders>
            <w:shd w:val="clear" w:color="auto" w:fill="DBE5F1" w:themeFill="accent1" w:themeFillTint="33"/>
          </w:tcPr>
          <w:p w:rsidR="004611A9" w:rsidRPr="005E36FC" w:rsidRDefault="004611A9" w:rsidP="00AE0401">
            <w:pPr>
              <w:pStyle w:val="Bezriadkovania"/>
              <w:jc w:val="left"/>
              <w:rPr>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5E36FC" w:rsidRDefault="004611A9" w:rsidP="00AE0401">
            <w:pPr>
              <w:pStyle w:val="Bezriadkovania"/>
              <w:ind w:firstLine="0"/>
              <w:jc w:val="left"/>
              <w:rPr>
                <w:sz w:val="24"/>
                <w:szCs w:val="24"/>
              </w:rPr>
            </w:pPr>
            <w:r w:rsidRPr="005E36FC">
              <w:rPr>
                <w:sz w:val="24"/>
                <w:szCs w:val="24"/>
              </w:rPr>
              <w:t>Celkový počet realizovaných predmetov</w:t>
            </w: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Default="004611A9" w:rsidP="00AE0401">
            <w:pPr>
              <w:pStyle w:val="Bezriadkovania"/>
              <w:ind w:firstLine="0"/>
              <w:jc w:val="left"/>
              <w:rPr>
                <w:sz w:val="24"/>
                <w:szCs w:val="24"/>
              </w:rPr>
            </w:pPr>
            <w:r w:rsidRPr="005E36FC">
              <w:rPr>
                <w:sz w:val="24"/>
                <w:szCs w:val="24"/>
              </w:rPr>
              <w:t xml:space="preserve">Počet predmetov </w:t>
            </w:r>
          </w:p>
          <w:p w:rsidR="004611A9" w:rsidRPr="005E36FC" w:rsidRDefault="004611A9" w:rsidP="00AE0401">
            <w:pPr>
              <w:pStyle w:val="Bezriadkovania"/>
              <w:ind w:firstLine="0"/>
              <w:jc w:val="left"/>
              <w:rPr>
                <w:sz w:val="24"/>
                <w:szCs w:val="24"/>
              </w:rPr>
            </w:pPr>
            <w:r w:rsidRPr="005E36FC">
              <w:rPr>
                <w:sz w:val="24"/>
                <w:szCs w:val="24"/>
              </w:rPr>
              <w:t>s viac hodnotiteľmi</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5E36FC" w:rsidRDefault="004611A9" w:rsidP="00AE0401">
            <w:pPr>
              <w:pStyle w:val="Bezriadkovania"/>
              <w:ind w:firstLine="0"/>
              <w:jc w:val="left"/>
              <w:rPr>
                <w:sz w:val="24"/>
                <w:szCs w:val="24"/>
              </w:rPr>
            </w:pPr>
            <w:r w:rsidRPr="005E36FC">
              <w:rPr>
                <w:sz w:val="24"/>
                <w:szCs w:val="24"/>
              </w:rPr>
              <w:t>Celkový počet realizovaných predmetov</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Default="004611A9" w:rsidP="00AE0401">
            <w:pPr>
              <w:pStyle w:val="Bezriadkovania"/>
              <w:ind w:firstLine="0"/>
              <w:jc w:val="left"/>
              <w:rPr>
                <w:sz w:val="24"/>
                <w:szCs w:val="24"/>
              </w:rPr>
            </w:pPr>
            <w:r w:rsidRPr="005E36FC">
              <w:rPr>
                <w:sz w:val="24"/>
                <w:szCs w:val="24"/>
              </w:rPr>
              <w:t xml:space="preserve">Počet predmetov </w:t>
            </w:r>
          </w:p>
          <w:p w:rsidR="004611A9" w:rsidRPr="005E36FC" w:rsidRDefault="004611A9" w:rsidP="00AE0401">
            <w:pPr>
              <w:pStyle w:val="Bezriadkovania"/>
              <w:ind w:firstLine="0"/>
              <w:jc w:val="left"/>
              <w:rPr>
                <w:sz w:val="24"/>
                <w:szCs w:val="24"/>
              </w:rPr>
            </w:pPr>
            <w:r w:rsidRPr="005E36FC">
              <w:rPr>
                <w:sz w:val="24"/>
                <w:szCs w:val="24"/>
              </w:rPr>
              <w:t>s viac hodnotiteľmi</w:t>
            </w:r>
          </w:p>
        </w:tc>
      </w:tr>
      <w:tr w:rsidR="004611A9" w:rsidRPr="00530F10" w:rsidTr="00AE0401">
        <w:tc>
          <w:tcPr>
            <w:tcW w:w="993"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5E36FC" w:rsidRDefault="004611A9" w:rsidP="00AE0401">
            <w:pPr>
              <w:pStyle w:val="Bezriadkovania"/>
              <w:ind w:firstLine="0"/>
              <w:jc w:val="left"/>
              <w:rPr>
                <w:sz w:val="24"/>
                <w:szCs w:val="24"/>
              </w:rPr>
            </w:pPr>
            <w:r>
              <w:rPr>
                <w:sz w:val="24"/>
                <w:szCs w:val="24"/>
              </w:rPr>
              <w:t>FPV</w:t>
            </w:r>
          </w:p>
        </w:tc>
        <w:tc>
          <w:tcPr>
            <w:tcW w:w="992" w:type="dxa"/>
            <w:tcBorders>
              <w:top w:val="single" w:sz="4" w:space="0" w:color="auto"/>
              <w:left w:val="single" w:sz="4" w:space="0" w:color="auto"/>
              <w:bottom w:val="single" w:sz="4" w:space="0" w:color="auto"/>
              <w:right w:val="single" w:sz="4" w:space="0" w:color="auto"/>
            </w:tcBorders>
          </w:tcPr>
          <w:p w:rsidR="004611A9" w:rsidRPr="005E36FC" w:rsidRDefault="004611A9" w:rsidP="00AE0401">
            <w:pPr>
              <w:pStyle w:val="Bezriadkovania"/>
              <w:ind w:firstLine="0"/>
              <w:jc w:val="left"/>
              <w:rPr>
                <w:sz w:val="24"/>
                <w:szCs w:val="24"/>
              </w:rPr>
            </w:pPr>
            <w:r w:rsidRPr="005E36FC">
              <w:rPr>
                <w:sz w:val="24"/>
                <w:szCs w:val="24"/>
              </w:rPr>
              <w:t>Bc.</w:t>
            </w:r>
          </w:p>
        </w:tc>
        <w:tc>
          <w:tcPr>
            <w:tcW w:w="1701"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536</w:t>
            </w:r>
          </w:p>
        </w:tc>
        <w:tc>
          <w:tcPr>
            <w:tcW w:w="1701"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236</w:t>
            </w:r>
          </w:p>
        </w:tc>
        <w:tc>
          <w:tcPr>
            <w:tcW w:w="1843"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531</w:t>
            </w:r>
          </w:p>
        </w:tc>
        <w:tc>
          <w:tcPr>
            <w:tcW w:w="1842"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110</w:t>
            </w:r>
          </w:p>
        </w:tc>
      </w:tr>
      <w:tr w:rsidR="004611A9" w:rsidRPr="00530F10" w:rsidTr="00AE0401">
        <w:tc>
          <w:tcPr>
            <w:tcW w:w="993" w:type="dxa"/>
            <w:vMerge/>
            <w:tcBorders>
              <w:left w:val="single" w:sz="4" w:space="0" w:color="auto"/>
              <w:right w:val="single" w:sz="4" w:space="0" w:color="auto"/>
            </w:tcBorders>
            <w:shd w:val="clear" w:color="auto" w:fill="DBE5F1" w:themeFill="accent1" w:themeFillTint="33"/>
          </w:tcPr>
          <w:p w:rsidR="004611A9" w:rsidRPr="005E36FC" w:rsidRDefault="004611A9" w:rsidP="00AE0401">
            <w:pPr>
              <w:pStyle w:val="Bezriadkovania"/>
              <w:jc w:val="lef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611A9" w:rsidRPr="005E36FC" w:rsidRDefault="004611A9" w:rsidP="00AE0401">
            <w:pPr>
              <w:pStyle w:val="Bezriadkovania"/>
              <w:ind w:firstLine="0"/>
              <w:jc w:val="left"/>
              <w:rPr>
                <w:sz w:val="24"/>
                <w:szCs w:val="24"/>
              </w:rPr>
            </w:pPr>
            <w:r w:rsidRPr="005E36FC">
              <w:rPr>
                <w:sz w:val="24"/>
                <w:szCs w:val="24"/>
              </w:rPr>
              <w:t>Mgr.</w:t>
            </w:r>
          </w:p>
        </w:tc>
        <w:tc>
          <w:tcPr>
            <w:tcW w:w="1701"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326</w:t>
            </w:r>
          </w:p>
        </w:tc>
        <w:tc>
          <w:tcPr>
            <w:tcW w:w="1701"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103</w:t>
            </w:r>
          </w:p>
        </w:tc>
        <w:tc>
          <w:tcPr>
            <w:tcW w:w="1843"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309</w:t>
            </w:r>
          </w:p>
        </w:tc>
        <w:tc>
          <w:tcPr>
            <w:tcW w:w="1842"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48</w:t>
            </w:r>
          </w:p>
        </w:tc>
      </w:tr>
      <w:tr w:rsidR="004611A9" w:rsidRPr="00530F10" w:rsidTr="00AE0401">
        <w:tc>
          <w:tcPr>
            <w:tcW w:w="993" w:type="dxa"/>
            <w:vMerge/>
            <w:tcBorders>
              <w:left w:val="single" w:sz="4" w:space="0" w:color="auto"/>
              <w:bottom w:val="single" w:sz="4" w:space="0" w:color="auto"/>
              <w:right w:val="single" w:sz="4" w:space="0" w:color="auto"/>
            </w:tcBorders>
            <w:shd w:val="clear" w:color="auto" w:fill="DBE5F1" w:themeFill="accent1" w:themeFillTint="33"/>
          </w:tcPr>
          <w:p w:rsidR="004611A9" w:rsidRPr="005E36FC" w:rsidRDefault="004611A9" w:rsidP="00AE0401">
            <w:pPr>
              <w:pStyle w:val="Bezriadkovania"/>
              <w:jc w:val="left"/>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4611A9" w:rsidRPr="005E36FC" w:rsidRDefault="004611A9" w:rsidP="00AE0401">
            <w:pPr>
              <w:pStyle w:val="Bezriadkovania"/>
              <w:ind w:firstLine="0"/>
              <w:jc w:val="left"/>
              <w:rPr>
                <w:sz w:val="24"/>
                <w:szCs w:val="24"/>
              </w:rPr>
            </w:pPr>
            <w:r w:rsidRPr="005E36FC">
              <w:rPr>
                <w:sz w:val="24"/>
                <w:szCs w:val="24"/>
              </w:rPr>
              <w:t>PhD.</w:t>
            </w:r>
          </w:p>
        </w:tc>
        <w:tc>
          <w:tcPr>
            <w:tcW w:w="1701"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31</w:t>
            </w:r>
          </w:p>
        </w:tc>
        <w:tc>
          <w:tcPr>
            <w:tcW w:w="1701"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3</w:t>
            </w:r>
          </w:p>
        </w:tc>
        <w:tc>
          <w:tcPr>
            <w:tcW w:w="1843"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89</w:t>
            </w:r>
          </w:p>
        </w:tc>
        <w:tc>
          <w:tcPr>
            <w:tcW w:w="1842" w:type="dxa"/>
            <w:tcBorders>
              <w:top w:val="single" w:sz="4" w:space="0" w:color="auto"/>
              <w:left w:val="single" w:sz="4" w:space="0" w:color="auto"/>
              <w:bottom w:val="single" w:sz="4" w:space="0" w:color="auto"/>
              <w:right w:val="single" w:sz="4" w:space="0" w:color="auto"/>
            </w:tcBorders>
          </w:tcPr>
          <w:p w:rsidR="004611A9" w:rsidRPr="00EE789A" w:rsidRDefault="004611A9" w:rsidP="002339C4">
            <w:pPr>
              <w:tabs>
                <w:tab w:val="left" w:pos="1026"/>
              </w:tabs>
              <w:spacing w:line="240" w:lineRule="auto"/>
              <w:ind w:left="317" w:right="317" w:hanging="33"/>
              <w:jc w:val="right"/>
              <w:rPr>
                <w:rFonts w:asciiTheme="minorHAnsi" w:hAnsiTheme="minorHAnsi"/>
                <w:sz w:val="24"/>
                <w:szCs w:val="24"/>
              </w:rPr>
            </w:pPr>
            <w:r w:rsidRPr="00EE789A">
              <w:rPr>
                <w:rFonts w:asciiTheme="minorHAnsi" w:hAnsiTheme="minorHAnsi"/>
                <w:sz w:val="24"/>
                <w:szCs w:val="24"/>
              </w:rPr>
              <w:t>27</w:t>
            </w:r>
          </w:p>
        </w:tc>
      </w:tr>
      <w:tr w:rsidR="004611A9" w:rsidRPr="00530F10" w:rsidTr="00AE0401">
        <w:tc>
          <w:tcPr>
            <w:tcW w:w="993" w:type="dxa"/>
            <w:vMerge w:val="restart"/>
            <w:shd w:val="clear" w:color="auto" w:fill="DBE5F1" w:themeFill="accent1" w:themeFillTint="33"/>
          </w:tcPr>
          <w:p w:rsidR="004611A9" w:rsidRPr="005E36FC" w:rsidRDefault="004611A9" w:rsidP="00AE0401">
            <w:pPr>
              <w:pStyle w:val="Bezriadkovania"/>
              <w:ind w:firstLine="0"/>
              <w:jc w:val="left"/>
              <w:rPr>
                <w:sz w:val="24"/>
                <w:szCs w:val="24"/>
              </w:rPr>
            </w:pPr>
            <w:r>
              <w:rPr>
                <w:sz w:val="24"/>
                <w:szCs w:val="24"/>
              </w:rPr>
              <w:t>FSVaZ</w:t>
            </w:r>
          </w:p>
        </w:tc>
        <w:tc>
          <w:tcPr>
            <w:tcW w:w="992" w:type="dxa"/>
          </w:tcPr>
          <w:p w:rsidR="004611A9" w:rsidRPr="005E36FC" w:rsidRDefault="004611A9" w:rsidP="00AE0401">
            <w:pPr>
              <w:pStyle w:val="Bezriadkovania"/>
              <w:ind w:firstLine="0"/>
              <w:jc w:val="left"/>
              <w:rPr>
                <w:sz w:val="24"/>
                <w:szCs w:val="24"/>
              </w:rPr>
            </w:pPr>
            <w:r w:rsidRPr="005E36FC">
              <w:rPr>
                <w:sz w:val="24"/>
                <w:szCs w:val="24"/>
              </w:rPr>
              <w:t>Bc.</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118</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33</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105</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21</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tcPr>
          <w:p w:rsidR="004611A9" w:rsidRPr="005E36FC" w:rsidRDefault="004611A9" w:rsidP="00AE0401">
            <w:pPr>
              <w:pStyle w:val="Bezriadkovania"/>
              <w:ind w:firstLine="0"/>
              <w:jc w:val="left"/>
              <w:rPr>
                <w:sz w:val="24"/>
                <w:szCs w:val="24"/>
              </w:rPr>
            </w:pPr>
            <w:r w:rsidRPr="005E36FC">
              <w:rPr>
                <w:sz w:val="24"/>
                <w:szCs w:val="24"/>
              </w:rPr>
              <w:t>Mgr.</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33</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8</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28</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4</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tcPr>
          <w:p w:rsidR="004611A9" w:rsidRPr="005E36FC" w:rsidRDefault="004611A9" w:rsidP="00AE0401">
            <w:pPr>
              <w:pStyle w:val="Bezriadkovania"/>
              <w:ind w:firstLine="0"/>
              <w:jc w:val="left"/>
              <w:rPr>
                <w:sz w:val="24"/>
                <w:szCs w:val="24"/>
              </w:rPr>
            </w:pPr>
            <w:r w:rsidRPr="005E36FC">
              <w:rPr>
                <w:sz w:val="24"/>
                <w:szCs w:val="24"/>
              </w:rPr>
              <w:t>PhD.</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6</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0</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5</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0</w:t>
            </w:r>
          </w:p>
        </w:tc>
      </w:tr>
      <w:tr w:rsidR="004611A9" w:rsidRPr="00530F10" w:rsidTr="00AE0401">
        <w:tc>
          <w:tcPr>
            <w:tcW w:w="993" w:type="dxa"/>
            <w:vMerge w:val="restart"/>
            <w:shd w:val="clear" w:color="auto" w:fill="DBE5F1" w:themeFill="accent1" w:themeFillTint="33"/>
          </w:tcPr>
          <w:p w:rsidR="004611A9" w:rsidRPr="005E36FC" w:rsidRDefault="004611A9" w:rsidP="00AE0401">
            <w:pPr>
              <w:pStyle w:val="Bezriadkovania"/>
              <w:ind w:firstLine="0"/>
              <w:jc w:val="left"/>
              <w:rPr>
                <w:sz w:val="24"/>
                <w:szCs w:val="24"/>
              </w:rPr>
            </w:pPr>
            <w:r>
              <w:rPr>
                <w:sz w:val="24"/>
                <w:szCs w:val="24"/>
              </w:rPr>
              <w:t>FSŠ</w:t>
            </w:r>
          </w:p>
        </w:tc>
        <w:tc>
          <w:tcPr>
            <w:tcW w:w="992" w:type="dxa"/>
          </w:tcPr>
          <w:p w:rsidR="004611A9" w:rsidRPr="005E36FC" w:rsidRDefault="004611A9" w:rsidP="00AE0401">
            <w:pPr>
              <w:pStyle w:val="Bezriadkovania"/>
              <w:ind w:firstLine="0"/>
              <w:jc w:val="left"/>
              <w:rPr>
                <w:sz w:val="24"/>
                <w:szCs w:val="24"/>
              </w:rPr>
            </w:pPr>
            <w:r w:rsidRPr="005E36FC">
              <w:rPr>
                <w:sz w:val="24"/>
                <w:szCs w:val="24"/>
              </w:rPr>
              <w:t>Bc.</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320</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25</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315</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22</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tcPr>
          <w:p w:rsidR="004611A9" w:rsidRPr="005E36FC" w:rsidRDefault="004611A9" w:rsidP="00AE0401">
            <w:pPr>
              <w:pStyle w:val="Bezriadkovania"/>
              <w:ind w:firstLine="0"/>
              <w:jc w:val="left"/>
              <w:rPr>
                <w:sz w:val="24"/>
                <w:szCs w:val="24"/>
              </w:rPr>
            </w:pPr>
            <w:r w:rsidRPr="005E36FC">
              <w:rPr>
                <w:sz w:val="24"/>
                <w:szCs w:val="24"/>
              </w:rPr>
              <w:t>Mgr.</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123</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4</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120</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3</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tcPr>
          <w:p w:rsidR="004611A9" w:rsidRPr="005E36FC" w:rsidRDefault="004611A9" w:rsidP="00AE0401">
            <w:pPr>
              <w:pStyle w:val="Bezriadkovania"/>
              <w:ind w:firstLine="0"/>
              <w:jc w:val="left"/>
              <w:rPr>
                <w:sz w:val="24"/>
                <w:szCs w:val="24"/>
              </w:rPr>
            </w:pPr>
            <w:r w:rsidRPr="005E36FC">
              <w:rPr>
                <w:sz w:val="24"/>
                <w:szCs w:val="24"/>
              </w:rPr>
              <w:t>PhD.</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45</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6</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44</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6</w:t>
            </w:r>
          </w:p>
        </w:tc>
      </w:tr>
      <w:tr w:rsidR="004611A9" w:rsidRPr="00530F10" w:rsidTr="00AE0401">
        <w:tc>
          <w:tcPr>
            <w:tcW w:w="993" w:type="dxa"/>
            <w:vMerge w:val="restart"/>
            <w:shd w:val="clear" w:color="auto" w:fill="DBE5F1" w:themeFill="accent1" w:themeFillTint="33"/>
          </w:tcPr>
          <w:p w:rsidR="004611A9" w:rsidRPr="005E36FC" w:rsidRDefault="004611A9" w:rsidP="00AE0401">
            <w:pPr>
              <w:pStyle w:val="Bezriadkovania"/>
              <w:ind w:firstLine="0"/>
              <w:jc w:val="left"/>
              <w:rPr>
                <w:sz w:val="24"/>
                <w:szCs w:val="24"/>
              </w:rPr>
            </w:pPr>
            <w:r>
              <w:rPr>
                <w:sz w:val="24"/>
                <w:szCs w:val="24"/>
              </w:rPr>
              <w:t>FF</w:t>
            </w:r>
          </w:p>
        </w:tc>
        <w:tc>
          <w:tcPr>
            <w:tcW w:w="992" w:type="dxa"/>
          </w:tcPr>
          <w:p w:rsidR="004611A9" w:rsidRPr="005E36FC" w:rsidRDefault="004611A9" w:rsidP="00AE0401">
            <w:pPr>
              <w:pStyle w:val="Bezriadkovania"/>
              <w:ind w:firstLine="0"/>
              <w:jc w:val="left"/>
              <w:rPr>
                <w:sz w:val="24"/>
                <w:szCs w:val="24"/>
              </w:rPr>
            </w:pPr>
            <w:r w:rsidRPr="005E36FC">
              <w:rPr>
                <w:sz w:val="24"/>
                <w:szCs w:val="24"/>
              </w:rPr>
              <w:t>Bc.</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1058</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219</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1186</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363</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tcPr>
          <w:p w:rsidR="004611A9" w:rsidRPr="005E36FC" w:rsidRDefault="004611A9" w:rsidP="00AE0401">
            <w:pPr>
              <w:pStyle w:val="Bezriadkovania"/>
              <w:ind w:firstLine="0"/>
              <w:jc w:val="left"/>
              <w:rPr>
                <w:sz w:val="24"/>
                <w:szCs w:val="24"/>
              </w:rPr>
            </w:pPr>
            <w:r w:rsidRPr="005E36FC">
              <w:rPr>
                <w:sz w:val="24"/>
                <w:szCs w:val="24"/>
              </w:rPr>
              <w:t>Mgr.</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580</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105</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581</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147</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tcPr>
          <w:p w:rsidR="004611A9" w:rsidRPr="005E36FC" w:rsidRDefault="004611A9" w:rsidP="00AE0401">
            <w:pPr>
              <w:pStyle w:val="Bezriadkovania"/>
              <w:ind w:firstLine="0"/>
              <w:jc w:val="left"/>
              <w:rPr>
                <w:sz w:val="24"/>
                <w:szCs w:val="24"/>
              </w:rPr>
            </w:pPr>
            <w:r w:rsidRPr="005E36FC">
              <w:rPr>
                <w:sz w:val="24"/>
                <w:szCs w:val="24"/>
              </w:rPr>
              <w:t>PhD.</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115</w:t>
            </w:r>
          </w:p>
        </w:tc>
        <w:tc>
          <w:tcPr>
            <w:tcW w:w="1701"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11</w:t>
            </w:r>
          </w:p>
        </w:tc>
        <w:tc>
          <w:tcPr>
            <w:tcW w:w="1843"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310</w:t>
            </w:r>
          </w:p>
        </w:tc>
        <w:tc>
          <w:tcPr>
            <w:tcW w:w="1842" w:type="dxa"/>
          </w:tcPr>
          <w:p w:rsidR="004611A9" w:rsidRPr="0032636B" w:rsidRDefault="004611A9" w:rsidP="002339C4">
            <w:pPr>
              <w:pStyle w:val="Bezriadkovania"/>
              <w:tabs>
                <w:tab w:val="left" w:pos="284"/>
                <w:tab w:val="left" w:pos="1026"/>
              </w:tabs>
              <w:ind w:left="317" w:right="317" w:hanging="33"/>
              <w:jc w:val="right"/>
              <w:rPr>
                <w:rFonts w:asciiTheme="minorHAnsi" w:hAnsiTheme="minorHAnsi"/>
                <w:sz w:val="24"/>
                <w:szCs w:val="24"/>
              </w:rPr>
            </w:pPr>
            <w:r w:rsidRPr="0032636B">
              <w:rPr>
                <w:rFonts w:asciiTheme="minorHAnsi" w:hAnsiTheme="minorHAnsi"/>
                <w:sz w:val="24"/>
                <w:szCs w:val="24"/>
              </w:rPr>
              <w:t>115</w:t>
            </w:r>
          </w:p>
        </w:tc>
      </w:tr>
      <w:tr w:rsidR="004611A9" w:rsidRPr="00530F10" w:rsidTr="00AE0401">
        <w:tc>
          <w:tcPr>
            <w:tcW w:w="993" w:type="dxa"/>
            <w:vMerge w:val="restart"/>
            <w:shd w:val="clear" w:color="auto" w:fill="DBE5F1" w:themeFill="accent1" w:themeFillTint="33"/>
          </w:tcPr>
          <w:p w:rsidR="004611A9" w:rsidRPr="005E36FC" w:rsidRDefault="004611A9" w:rsidP="00AE0401">
            <w:pPr>
              <w:pStyle w:val="Bezriadkovania"/>
              <w:ind w:firstLine="0"/>
              <w:jc w:val="left"/>
              <w:rPr>
                <w:sz w:val="24"/>
                <w:szCs w:val="24"/>
              </w:rPr>
            </w:pPr>
            <w:r w:rsidRPr="005E36FC">
              <w:rPr>
                <w:sz w:val="24"/>
                <w:szCs w:val="24"/>
              </w:rPr>
              <w:t>PF</w:t>
            </w:r>
          </w:p>
        </w:tc>
        <w:tc>
          <w:tcPr>
            <w:tcW w:w="992" w:type="dxa"/>
            <w:hideMark/>
          </w:tcPr>
          <w:p w:rsidR="004611A9" w:rsidRPr="005E36FC" w:rsidRDefault="004611A9" w:rsidP="00AE0401">
            <w:pPr>
              <w:pStyle w:val="Bezriadkovania"/>
              <w:ind w:firstLine="0"/>
              <w:jc w:val="left"/>
              <w:rPr>
                <w:sz w:val="24"/>
                <w:szCs w:val="24"/>
              </w:rPr>
            </w:pPr>
            <w:r w:rsidRPr="005E36FC">
              <w:rPr>
                <w:sz w:val="24"/>
                <w:szCs w:val="24"/>
              </w:rPr>
              <w:t>Bc.</w:t>
            </w:r>
          </w:p>
        </w:tc>
        <w:tc>
          <w:tcPr>
            <w:tcW w:w="1701"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564</w:t>
            </w:r>
          </w:p>
        </w:tc>
        <w:tc>
          <w:tcPr>
            <w:tcW w:w="1701"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93</w:t>
            </w:r>
          </w:p>
        </w:tc>
        <w:tc>
          <w:tcPr>
            <w:tcW w:w="1843"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609</w:t>
            </w:r>
          </w:p>
        </w:tc>
        <w:tc>
          <w:tcPr>
            <w:tcW w:w="1842"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192</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hideMark/>
          </w:tcPr>
          <w:p w:rsidR="004611A9" w:rsidRPr="005E36FC" w:rsidRDefault="004611A9" w:rsidP="00AE0401">
            <w:pPr>
              <w:pStyle w:val="Bezriadkovania"/>
              <w:ind w:firstLine="0"/>
              <w:jc w:val="left"/>
              <w:rPr>
                <w:sz w:val="24"/>
                <w:szCs w:val="24"/>
              </w:rPr>
            </w:pPr>
            <w:r w:rsidRPr="005E36FC">
              <w:rPr>
                <w:sz w:val="24"/>
                <w:szCs w:val="24"/>
              </w:rPr>
              <w:t>Mgr.</w:t>
            </w:r>
          </w:p>
        </w:tc>
        <w:tc>
          <w:tcPr>
            <w:tcW w:w="1701"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250</w:t>
            </w:r>
          </w:p>
        </w:tc>
        <w:tc>
          <w:tcPr>
            <w:tcW w:w="1701"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54</w:t>
            </w:r>
          </w:p>
        </w:tc>
        <w:tc>
          <w:tcPr>
            <w:tcW w:w="1843"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259</w:t>
            </w:r>
          </w:p>
        </w:tc>
        <w:tc>
          <w:tcPr>
            <w:tcW w:w="1842"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65</w:t>
            </w:r>
          </w:p>
        </w:tc>
      </w:tr>
      <w:tr w:rsidR="004611A9" w:rsidRPr="00530F10" w:rsidTr="00AE0401">
        <w:tc>
          <w:tcPr>
            <w:tcW w:w="993" w:type="dxa"/>
            <w:vMerge/>
            <w:shd w:val="clear" w:color="auto" w:fill="DBE5F1" w:themeFill="accent1" w:themeFillTint="33"/>
          </w:tcPr>
          <w:p w:rsidR="004611A9" w:rsidRPr="005E36FC" w:rsidRDefault="004611A9" w:rsidP="00AE0401">
            <w:pPr>
              <w:pStyle w:val="Bezriadkovania"/>
              <w:jc w:val="left"/>
              <w:rPr>
                <w:sz w:val="24"/>
                <w:szCs w:val="24"/>
              </w:rPr>
            </w:pPr>
          </w:p>
        </w:tc>
        <w:tc>
          <w:tcPr>
            <w:tcW w:w="992" w:type="dxa"/>
            <w:hideMark/>
          </w:tcPr>
          <w:p w:rsidR="004611A9" w:rsidRPr="005E36FC" w:rsidRDefault="004611A9" w:rsidP="00AE0401">
            <w:pPr>
              <w:pStyle w:val="Bezriadkovania"/>
              <w:ind w:firstLine="0"/>
              <w:jc w:val="left"/>
              <w:rPr>
                <w:sz w:val="24"/>
                <w:szCs w:val="24"/>
              </w:rPr>
            </w:pPr>
            <w:r w:rsidRPr="005E36FC">
              <w:rPr>
                <w:sz w:val="24"/>
                <w:szCs w:val="24"/>
              </w:rPr>
              <w:t>PhD.</w:t>
            </w:r>
          </w:p>
        </w:tc>
        <w:tc>
          <w:tcPr>
            <w:tcW w:w="1701"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74</w:t>
            </w:r>
          </w:p>
        </w:tc>
        <w:tc>
          <w:tcPr>
            <w:tcW w:w="1701"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6</w:t>
            </w:r>
          </w:p>
        </w:tc>
        <w:tc>
          <w:tcPr>
            <w:tcW w:w="1843"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132</w:t>
            </w:r>
          </w:p>
        </w:tc>
        <w:tc>
          <w:tcPr>
            <w:tcW w:w="1842" w:type="dxa"/>
            <w:hideMark/>
          </w:tcPr>
          <w:p w:rsidR="004611A9" w:rsidRPr="0032636B" w:rsidRDefault="004611A9" w:rsidP="002339C4">
            <w:pPr>
              <w:pStyle w:val="Bezriadkovania"/>
              <w:tabs>
                <w:tab w:val="left" w:pos="1026"/>
              </w:tabs>
              <w:ind w:left="317" w:right="317" w:hanging="33"/>
              <w:jc w:val="right"/>
              <w:rPr>
                <w:rFonts w:asciiTheme="minorHAnsi" w:hAnsiTheme="minorHAnsi"/>
                <w:sz w:val="24"/>
                <w:szCs w:val="24"/>
              </w:rPr>
            </w:pPr>
            <w:r w:rsidRPr="0032636B">
              <w:rPr>
                <w:rFonts w:asciiTheme="minorHAnsi" w:hAnsiTheme="minorHAnsi"/>
                <w:sz w:val="24"/>
                <w:szCs w:val="24"/>
              </w:rPr>
              <w:t>52</w:t>
            </w:r>
          </w:p>
        </w:tc>
      </w:tr>
    </w:tbl>
    <w:p w:rsidR="004611A9" w:rsidRPr="00530F10" w:rsidRDefault="004611A9" w:rsidP="004611A9">
      <w:pPr>
        <w:pStyle w:val="Bezriadkovania"/>
        <w:tabs>
          <w:tab w:val="left" w:pos="284"/>
        </w:tabs>
        <w:spacing w:line="276" w:lineRule="auto"/>
        <w:ind w:firstLine="0"/>
        <w:rPr>
          <w:rFonts w:asciiTheme="minorHAnsi" w:hAnsiTheme="minorHAnsi"/>
          <w:i/>
          <w:sz w:val="24"/>
          <w:szCs w:val="24"/>
          <w:lang w:val="sk-SK"/>
        </w:rPr>
      </w:pPr>
      <w:r w:rsidRPr="00530F10">
        <w:rPr>
          <w:rFonts w:asciiTheme="minorHAnsi" w:hAnsiTheme="minorHAnsi"/>
          <w:i/>
          <w:sz w:val="24"/>
          <w:szCs w:val="24"/>
          <w:lang w:val="sk-SK"/>
        </w:rPr>
        <w:t>*nezapočíta</w:t>
      </w:r>
      <w:r>
        <w:rPr>
          <w:rFonts w:asciiTheme="minorHAnsi" w:hAnsiTheme="minorHAnsi"/>
          <w:i/>
          <w:sz w:val="24"/>
          <w:szCs w:val="24"/>
          <w:lang w:val="sk-SK"/>
        </w:rPr>
        <w:t>né</w:t>
      </w:r>
      <w:r w:rsidRPr="00530F10">
        <w:rPr>
          <w:rFonts w:asciiTheme="minorHAnsi" w:hAnsiTheme="minorHAnsi"/>
          <w:i/>
          <w:sz w:val="24"/>
          <w:szCs w:val="24"/>
          <w:lang w:val="sk-SK"/>
        </w:rPr>
        <w:t xml:space="preserve"> predmety štátnej skúšky a obhajoby záverečných prác</w:t>
      </w:r>
    </w:p>
    <w:p w:rsidR="004611A9" w:rsidRDefault="004611A9" w:rsidP="004611A9">
      <w:pPr>
        <w:pStyle w:val="Bezriadkovania"/>
        <w:tabs>
          <w:tab w:val="left" w:pos="284"/>
        </w:tabs>
        <w:spacing w:line="276" w:lineRule="auto"/>
        <w:ind w:firstLine="0"/>
        <w:rPr>
          <w:rFonts w:asciiTheme="minorHAnsi" w:hAnsiTheme="minorHAnsi"/>
          <w:i/>
          <w:sz w:val="24"/>
          <w:szCs w:val="24"/>
          <w:lang w:val="sk-SK"/>
        </w:rPr>
      </w:pPr>
      <w:r w:rsidRPr="00530F10">
        <w:rPr>
          <w:rFonts w:asciiTheme="minorHAnsi" w:hAnsiTheme="minorHAnsi"/>
          <w:i/>
          <w:sz w:val="24"/>
          <w:szCs w:val="24"/>
          <w:lang w:val="sk-SK"/>
        </w:rPr>
        <w:t>**nejde o údaj o existencii viacerých vyučujúcich uvedených v</w:t>
      </w:r>
      <w:r>
        <w:rPr>
          <w:rFonts w:asciiTheme="minorHAnsi" w:hAnsiTheme="minorHAnsi"/>
          <w:i/>
          <w:sz w:val="24"/>
          <w:szCs w:val="24"/>
          <w:lang w:val="sk-SK"/>
        </w:rPr>
        <w:t> informačnom liste predmetu</w:t>
      </w:r>
      <w:r w:rsidRPr="00530F10">
        <w:rPr>
          <w:rFonts w:asciiTheme="minorHAnsi" w:hAnsiTheme="minorHAnsi"/>
          <w:i/>
          <w:sz w:val="24"/>
          <w:szCs w:val="24"/>
          <w:lang w:val="sk-SK"/>
        </w:rPr>
        <w:t xml:space="preserve"> </w:t>
      </w:r>
      <w:r w:rsidR="002339C4">
        <w:rPr>
          <w:rFonts w:asciiTheme="minorHAnsi" w:hAnsiTheme="minorHAnsi"/>
          <w:i/>
          <w:sz w:val="24"/>
          <w:szCs w:val="24"/>
          <w:lang w:val="sk-SK"/>
        </w:rPr>
        <w:br/>
      </w:r>
      <w:r w:rsidRPr="00530F10">
        <w:rPr>
          <w:rFonts w:asciiTheme="minorHAnsi" w:hAnsiTheme="minorHAnsi"/>
          <w:i/>
          <w:sz w:val="24"/>
          <w:szCs w:val="24"/>
          <w:lang w:val="sk-SK"/>
        </w:rPr>
        <w:t>vo vzťahu k jednému predmetu, ale o reálne hodnotenie toho istého predmetu viacerými hodnotiteľmi</w:t>
      </w:r>
      <w:r>
        <w:rPr>
          <w:rFonts w:asciiTheme="minorHAnsi" w:hAnsiTheme="minorHAnsi"/>
          <w:i/>
          <w:sz w:val="24"/>
          <w:szCs w:val="24"/>
          <w:lang w:val="sk-SK"/>
        </w:rPr>
        <w:t xml:space="preserve"> </w:t>
      </w:r>
    </w:p>
    <w:p w:rsidR="004611A9" w:rsidRDefault="004611A9" w:rsidP="004611A9">
      <w:pPr>
        <w:pStyle w:val="Bezriadkovania"/>
        <w:tabs>
          <w:tab w:val="left" w:pos="284"/>
        </w:tabs>
        <w:spacing w:line="276" w:lineRule="auto"/>
        <w:ind w:firstLine="0"/>
        <w:rPr>
          <w:rFonts w:asciiTheme="minorHAnsi" w:hAnsiTheme="minorHAnsi"/>
          <w:i/>
          <w:sz w:val="24"/>
          <w:szCs w:val="24"/>
          <w:lang w:val="sk-SK"/>
        </w:rPr>
      </w:pPr>
    </w:p>
    <w:p w:rsidR="005632A0" w:rsidRPr="00530F10" w:rsidRDefault="005632A0" w:rsidP="004611A9">
      <w:pPr>
        <w:pStyle w:val="Bezriadkovania"/>
        <w:tabs>
          <w:tab w:val="left" w:pos="284"/>
        </w:tabs>
        <w:spacing w:line="276" w:lineRule="auto"/>
        <w:ind w:firstLine="0"/>
        <w:rPr>
          <w:rFonts w:asciiTheme="minorHAnsi" w:hAnsiTheme="minorHAnsi"/>
          <w:i/>
          <w:sz w:val="24"/>
          <w:szCs w:val="24"/>
          <w:lang w:val="sk-SK"/>
        </w:rPr>
      </w:pPr>
    </w:p>
    <w:p w:rsidR="002339C4" w:rsidRDefault="004611A9" w:rsidP="004611A9">
      <w:pPr>
        <w:pStyle w:val="Bezriadkovania"/>
        <w:tabs>
          <w:tab w:val="left" w:pos="284"/>
        </w:tabs>
        <w:spacing w:line="276" w:lineRule="auto"/>
        <w:ind w:firstLine="0"/>
        <w:rPr>
          <w:rFonts w:asciiTheme="minorHAnsi" w:hAnsiTheme="minorHAnsi"/>
          <w:sz w:val="24"/>
          <w:szCs w:val="24"/>
          <w:lang w:val="sk-SK"/>
        </w:rPr>
      </w:pPr>
      <w:r w:rsidRPr="002339C4">
        <w:rPr>
          <w:rFonts w:asciiTheme="minorHAnsi" w:hAnsiTheme="minorHAnsi"/>
          <w:sz w:val="24"/>
          <w:szCs w:val="24"/>
          <w:lang w:val="sk-SK"/>
        </w:rPr>
        <w:t xml:space="preserve">Tabuľka č. </w:t>
      </w:r>
      <w:r w:rsidR="002339C4" w:rsidRPr="002339C4">
        <w:rPr>
          <w:rFonts w:asciiTheme="minorHAnsi" w:hAnsiTheme="minorHAnsi"/>
          <w:sz w:val="24"/>
          <w:szCs w:val="24"/>
          <w:lang w:val="sk-SK"/>
        </w:rPr>
        <w:t>60</w:t>
      </w:r>
      <w:r w:rsidRPr="002339C4">
        <w:rPr>
          <w:rFonts w:asciiTheme="minorHAnsi" w:hAnsiTheme="minorHAnsi"/>
          <w:sz w:val="24"/>
          <w:szCs w:val="24"/>
          <w:lang w:val="sk-SK"/>
        </w:rPr>
        <w:t xml:space="preserve"> </w:t>
      </w:r>
      <w:r w:rsidR="002339C4">
        <w:rPr>
          <w:rFonts w:asciiTheme="minorHAnsi" w:hAnsiTheme="minorHAnsi"/>
          <w:sz w:val="24"/>
          <w:szCs w:val="24"/>
          <w:lang w:val="sk-SK"/>
        </w:rPr>
        <w:t xml:space="preserve">   </w:t>
      </w:r>
      <w:r w:rsidRPr="002339C4">
        <w:rPr>
          <w:rFonts w:asciiTheme="minorHAnsi" w:hAnsiTheme="minorHAnsi"/>
          <w:sz w:val="24"/>
          <w:szCs w:val="24"/>
          <w:lang w:val="sk-SK"/>
        </w:rPr>
        <w:t xml:space="preserve">Počet vedecko-pedagogických a vedeckých zamestnancov uskutočňujúcich </w:t>
      </w:r>
    </w:p>
    <w:p w:rsidR="004611A9" w:rsidRDefault="002339C4" w:rsidP="004611A9">
      <w:pPr>
        <w:pStyle w:val="Bezriadkovania"/>
        <w:tabs>
          <w:tab w:val="left" w:pos="284"/>
        </w:tabs>
        <w:spacing w:line="276" w:lineRule="auto"/>
        <w:ind w:firstLine="0"/>
        <w:rPr>
          <w:rFonts w:asciiTheme="minorHAnsi" w:hAnsiTheme="minorHAnsi"/>
          <w:sz w:val="24"/>
          <w:szCs w:val="24"/>
          <w:lang w:val="sk-SK"/>
        </w:rPr>
      </w:pPr>
      <w:r>
        <w:rPr>
          <w:rFonts w:asciiTheme="minorHAnsi" w:hAnsiTheme="minorHAnsi"/>
          <w:sz w:val="24"/>
          <w:szCs w:val="24"/>
          <w:lang w:val="sk-SK"/>
        </w:rPr>
        <w:t xml:space="preserve">                          </w:t>
      </w:r>
      <w:r w:rsidR="004611A9" w:rsidRPr="002339C4">
        <w:rPr>
          <w:rFonts w:asciiTheme="minorHAnsi" w:hAnsiTheme="minorHAnsi"/>
          <w:sz w:val="24"/>
          <w:szCs w:val="24"/>
          <w:lang w:val="sk-SK"/>
        </w:rPr>
        <w:t>hodnotenie výsledkov vzdelávania v roku 2016 podľa kvalifikačnej štruktúry</w:t>
      </w:r>
    </w:p>
    <w:p w:rsidR="005632A0" w:rsidRPr="002339C4" w:rsidRDefault="005632A0" w:rsidP="004611A9">
      <w:pPr>
        <w:pStyle w:val="Bezriadkovania"/>
        <w:tabs>
          <w:tab w:val="left" w:pos="284"/>
        </w:tabs>
        <w:spacing w:line="276" w:lineRule="auto"/>
        <w:ind w:firstLine="0"/>
        <w:rPr>
          <w:rFonts w:asciiTheme="minorHAnsi" w:hAnsiTheme="minorHAnsi"/>
          <w:sz w:val="24"/>
          <w:szCs w:val="24"/>
          <w:lang w:val="sk-SK"/>
        </w:rPr>
      </w:pPr>
    </w:p>
    <w:tbl>
      <w:tblPr>
        <w:tblStyle w:val="Mriekatabuky"/>
        <w:tblW w:w="9072" w:type="dxa"/>
        <w:tblInd w:w="108" w:type="dxa"/>
        <w:tblLayout w:type="fixed"/>
        <w:tblLook w:val="04A0" w:firstRow="1" w:lastRow="0" w:firstColumn="1" w:lastColumn="0" w:noHBand="0" w:noVBand="1"/>
      </w:tblPr>
      <w:tblGrid>
        <w:gridCol w:w="1134"/>
        <w:gridCol w:w="1418"/>
        <w:gridCol w:w="1134"/>
        <w:gridCol w:w="992"/>
        <w:gridCol w:w="992"/>
        <w:gridCol w:w="1134"/>
        <w:gridCol w:w="1134"/>
        <w:gridCol w:w="1134"/>
      </w:tblGrid>
      <w:tr w:rsidR="004611A9" w:rsidRPr="00530F10" w:rsidTr="00AE0401">
        <w:tc>
          <w:tcPr>
            <w:tcW w:w="1134"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A91680" w:rsidRDefault="004611A9" w:rsidP="00AE0401">
            <w:pPr>
              <w:pStyle w:val="Bezriadkovania"/>
              <w:ind w:firstLine="0"/>
              <w:jc w:val="left"/>
              <w:rPr>
                <w:sz w:val="24"/>
                <w:szCs w:val="24"/>
                <w:lang w:val="sk-SK"/>
              </w:rPr>
            </w:pPr>
            <w:r>
              <w:rPr>
                <w:sz w:val="24"/>
                <w:szCs w:val="24"/>
                <w:lang w:val="sk-SK"/>
              </w:rPr>
              <w:t>Fakulta</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Kvalifikačná štruktúra</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Absolvoval</w:t>
            </w:r>
          </w:p>
        </w:tc>
        <w:tc>
          <w:tcPr>
            <w:tcW w:w="21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Priebežné hodnotenie</w:t>
            </w:r>
          </w:p>
        </w:tc>
        <w:tc>
          <w:tcPr>
            <w:tcW w:w="226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Skúška</w:t>
            </w:r>
          </w:p>
        </w:tc>
      </w:tr>
      <w:tr w:rsidR="004611A9" w:rsidRPr="00530F10" w:rsidTr="00AE0401">
        <w:tc>
          <w:tcPr>
            <w:tcW w:w="1134" w:type="dxa"/>
            <w:vMerge/>
            <w:tcBorders>
              <w:left w:val="single" w:sz="4" w:space="0" w:color="auto"/>
              <w:bottom w:val="single" w:sz="4" w:space="0" w:color="auto"/>
              <w:right w:val="single" w:sz="4" w:space="0" w:color="auto"/>
            </w:tcBorders>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Pr="00A91680" w:rsidRDefault="004611A9" w:rsidP="00AE0401">
            <w:pPr>
              <w:pStyle w:val="Bezriadkovania"/>
              <w:jc w:val="left"/>
              <w:rPr>
                <w:sz w:val="24"/>
                <w:szCs w:val="24"/>
                <w:lang w:val="sk-SK"/>
              </w:rPr>
            </w:pP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Default="004611A9" w:rsidP="00AE0401">
            <w:pPr>
              <w:pStyle w:val="Bezriadkovania"/>
              <w:ind w:firstLine="0"/>
              <w:jc w:val="left"/>
              <w:rPr>
                <w:sz w:val="24"/>
                <w:szCs w:val="24"/>
                <w:lang w:val="sk-SK"/>
              </w:rPr>
            </w:pPr>
            <w:r w:rsidRPr="00A91680">
              <w:rPr>
                <w:sz w:val="24"/>
                <w:szCs w:val="24"/>
                <w:lang w:val="sk-SK"/>
              </w:rPr>
              <w:t xml:space="preserve">LS </w:t>
            </w:r>
            <w:r>
              <w:rPr>
                <w:sz w:val="24"/>
                <w:szCs w:val="24"/>
                <w:lang w:val="sk-SK"/>
              </w:rPr>
              <w:t>2</w:t>
            </w:r>
            <w:r w:rsidRPr="00A91680">
              <w:rPr>
                <w:sz w:val="24"/>
                <w:szCs w:val="24"/>
                <w:lang w:val="sk-SK"/>
              </w:rPr>
              <w:t>015</w:t>
            </w:r>
          </w:p>
          <w:p w:rsidR="004611A9" w:rsidRPr="00A91680" w:rsidRDefault="004611A9" w:rsidP="00AE0401">
            <w:pPr>
              <w:pStyle w:val="Bezriadkovania"/>
              <w:ind w:firstLine="0"/>
              <w:jc w:val="left"/>
              <w:rPr>
                <w:sz w:val="24"/>
                <w:szCs w:val="24"/>
                <w:lang w:val="sk-SK"/>
              </w:rPr>
            </w:pPr>
            <w:r w:rsidRPr="00A91680">
              <w:rPr>
                <w:sz w:val="24"/>
                <w:szCs w:val="24"/>
                <w:lang w:val="sk-SK"/>
              </w:rPr>
              <w:t>/</w:t>
            </w:r>
            <w:r>
              <w:rPr>
                <w:sz w:val="24"/>
                <w:szCs w:val="24"/>
                <w:lang w:val="sk-SK"/>
              </w:rPr>
              <w:t>20</w:t>
            </w:r>
            <w:r w:rsidRPr="00A91680">
              <w:rPr>
                <w:sz w:val="24"/>
                <w:szCs w:val="24"/>
                <w:lang w:val="sk-SK"/>
              </w:rPr>
              <w:t>16</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ZS</w:t>
            </w:r>
            <w:r>
              <w:rPr>
                <w:sz w:val="24"/>
                <w:szCs w:val="24"/>
                <w:lang w:val="sk-SK"/>
              </w:rPr>
              <w:t xml:space="preserve"> </w:t>
            </w:r>
            <w:r w:rsidRPr="00A91680">
              <w:rPr>
                <w:sz w:val="24"/>
                <w:szCs w:val="24"/>
                <w:lang w:val="sk-SK"/>
              </w:rPr>
              <w:t>2016</w:t>
            </w:r>
            <w:r>
              <w:rPr>
                <w:sz w:val="24"/>
                <w:szCs w:val="24"/>
                <w:lang w:val="sk-SK"/>
              </w:rPr>
              <w:t xml:space="preserve"> </w:t>
            </w:r>
            <w:r w:rsidRPr="00A91680">
              <w:rPr>
                <w:sz w:val="24"/>
                <w:szCs w:val="24"/>
                <w:lang w:val="sk-SK"/>
              </w:rPr>
              <w:t>/2017</w:t>
            </w:r>
          </w:p>
        </w:tc>
        <w:tc>
          <w:tcPr>
            <w:tcW w:w="99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Default="004611A9" w:rsidP="00AE0401">
            <w:pPr>
              <w:pStyle w:val="Bezriadkovania"/>
              <w:ind w:firstLine="0"/>
              <w:jc w:val="left"/>
              <w:rPr>
                <w:sz w:val="24"/>
                <w:szCs w:val="24"/>
                <w:lang w:val="sk-SK"/>
              </w:rPr>
            </w:pPr>
            <w:r w:rsidRPr="00A91680">
              <w:rPr>
                <w:sz w:val="24"/>
                <w:szCs w:val="24"/>
                <w:lang w:val="sk-SK"/>
              </w:rPr>
              <w:t xml:space="preserve">LS </w:t>
            </w:r>
            <w:r>
              <w:rPr>
                <w:sz w:val="24"/>
                <w:szCs w:val="24"/>
                <w:lang w:val="sk-SK"/>
              </w:rPr>
              <w:t>2</w:t>
            </w:r>
            <w:r w:rsidRPr="00A91680">
              <w:rPr>
                <w:sz w:val="24"/>
                <w:szCs w:val="24"/>
                <w:lang w:val="sk-SK"/>
              </w:rPr>
              <w:t>015</w:t>
            </w:r>
          </w:p>
          <w:p w:rsidR="004611A9" w:rsidRPr="00A91680" w:rsidRDefault="004611A9" w:rsidP="00AE0401">
            <w:pPr>
              <w:pStyle w:val="Bezriadkovania"/>
              <w:ind w:firstLine="0"/>
              <w:jc w:val="left"/>
              <w:rPr>
                <w:sz w:val="24"/>
                <w:szCs w:val="24"/>
                <w:lang w:val="sk-SK"/>
              </w:rPr>
            </w:pPr>
            <w:r w:rsidRPr="00A91680">
              <w:rPr>
                <w:sz w:val="24"/>
                <w:szCs w:val="24"/>
                <w:lang w:val="sk-SK"/>
              </w:rPr>
              <w:t>/</w:t>
            </w:r>
            <w:r>
              <w:rPr>
                <w:sz w:val="24"/>
                <w:szCs w:val="24"/>
                <w:lang w:val="sk-SK"/>
              </w:rPr>
              <w:t>20</w:t>
            </w:r>
            <w:r w:rsidRPr="00A91680">
              <w:rPr>
                <w:sz w:val="24"/>
                <w:szCs w:val="24"/>
                <w:lang w:val="sk-SK"/>
              </w:rPr>
              <w:t>16</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ZS</w:t>
            </w:r>
            <w:r>
              <w:rPr>
                <w:sz w:val="24"/>
                <w:szCs w:val="24"/>
                <w:lang w:val="sk-SK"/>
              </w:rPr>
              <w:t xml:space="preserve"> </w:t>
            </w:r>
            <w:r w:rsidRPr="00A91680">
              <w:rPr>
                <w:sz w:val="24"/>
                <w:szCs w:val="24"/>
                <w:lang w:val="sk-SK"/>
              </w:rPr>
              <w:t>2016</w:t>
            </w:r>
            <w:r>
              <w:rPr>
                <w:sz w:val="24"/>
                <w:szCs w:val="24"/>
                <w:lang w:val="sk-SK"/>
              </w:rPr>
              <w:t xml:space="preserve"> </w:t>
            </w:r>
            <w:r w:rsidRPr="00A91680">
              <w:rPr>
                <w:sz w:val="24"/>
                <w:szCs w:val="24"/>
                <w:lang w:val="sk-SK"/>
              </w:rPr>
              <w:t>/2017</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Default="004611A9" w:rsidP="00AE0401">
            <w:pPr>
              <w:pStyle w:val="Bezriadkovania"/>
              <w:ind w:firstLine="0"/>
              <w:jc w:val="left"/>
              <w:rPr>
                <w:sz w:val="24"/>
                <w:szCs w:val="24"/>
                <w:lang w:val="sk-SK"/>
              </w:rPr>
            </w:pPr>
            <w:r w:rsidRPr="00A91680">
              <w:rPr>
                <w:sz w:val="24"/>
                <w:szCs w:val="24"/>
                <w:lang w:val="sk-SK"/>
              </w:rPr>
              <w:t xml:space="preserve">LS </w:t>
            </w:r>
            <w:r>
              <w:rPr>
                <w:sz w:val="24"/>
                <w:szCs w:val="24"/>
                <w:lang w:val="sk-SK"/>
              </w:rPr>
              <w:t>2</w:t>
            </w:r>
            <w:r w:rsidRPr="00A91680">
              <w:rPr>
                <w:sz w:val="24"/>
                <w:szCs w:val="24"/>
                <w:lang w:val="sk-SK"/>
              </w:rPr>
              <w:t>015</w:t>
            </w:r>
          </w:p>
          <w:p w:rsidR="004611A9" w:rsidRPr="00A91680" w:rsidRDefault="004611A9" w:rsidP="00AE0401">
            <w:pPr>
              <w:pStyle w:val="Bezriadkovania"/>
              <w:ind w:firstLine="0"/>
              <w:jc w:val="left"/>
              <w:rPr>
                <w:sz w:val="24"/>
                <w:szCs w:val="24"/>
                <w:lang w:val="sk-SK"/>
              </w:rPr>
            </w:pPr>
            <w:r w:rsidRPr="00A91680">
              <w:rPr>
                <w:sz w:val="24"/>
                <w:szCs w:val="24"/>
                <w:lang w:val="sk-SK"/>
              </w:rPr>
              <w:t>/</w:t>
            </w:r>
            <w:r>
              <w:rPr>
                <w:sz w:val="24"/>
                <w:szCs w:val="24"/>
                <w:lang w:val="sk-SK"/>
              </w:rPr>
              <w:t>20</w:t>
            </w:r>
            <w:r w:rsidRPr="00A91680">
              <w:rPr>
                <w:sz w:val="24"/>
                <w:szCs w:val="24"/>
                <w:lang w:val="sk-SK"/>
              </w:rPr>
              <w:t>16</w:t>
            </w:r>
          </w:p>
        </w:tc>
        <w:tc>
          <w:tcPr>
            <w:tcW w:w="113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ZS</w:t>
            </w:r>
            <w:r>
              <w:rPr>
                <w:sz w:val="24"/>
                <w:szCs w:val="24"/>
                <w:lang w:val="sk-SK"/>
              </w:rPr>
              <w:t xml:space="preserve"> </w:t>
            </w:r>
            <w:r w:rsidRPr="00A91680">
              <w:rPr>
                <w:sz w:val="24"/>
                <w:szCs w:val="24"/>
                <w:lang w:val="sk-SK"/>
              </w:rPr>
              <w:t>2016</w:t>
            </w:r>
            <w:r>
              <w:rPr>
                <w:sz w:val="24"/>
                <w:szCs w:val="24"/>
                <w:lang w:val="sk-SK"/>
              </w:rPr>
              <w:t xml:space="preserve"> </w:t>
            </w:r>
            <w:r w:rsidRPr="00A91680">
              <w:rPr>
                <w:sz w:val="24"/>
                <w:szCs w:val="24"/>
                <w:lang w:val="sk-SK"/>
              </w:rPr>
              <w:t>/2017</w:t>
            </w:r>
          </w:p>
        </w:tc>
      </w:tr>
      <w:tr w:rsidR="004611A9" w:rsidRPr="00530F10" w:rsidTr="00AE0401">
        <w:tc>
          <w:tcPr>
            <w:tcW w:w="1134" w:type="dxa"/>
            <w:vMerge w:val="restart"/>
            <w:tcBorders>
              <w:top w:val="single" w:sz="4" w:space="0" w:color="auto"/>
              <w:left w:val="single" w:sz="4" w:space="0" w:color="auto"/>
              <w:right w:val="single" w:sz="4" w:space="0" w:color="auto"/>
            </w:tcBorders>
            <w:shd w:val="clear" w:color="auto" w:fill="DBE5F1" w:themeFill="accent1" w:themeFillTint="33"/>
          </w:tcPr>
          <w:p w:rsidR="004611A9" w:rsidRPr="00A91680" w:rsidRDefault="004611A9" w:rsidP="00AE0401">
            <w:pPr>
              <w:pStyle w:val="Bezriadkovania"/>
              <w:ind w:firstLine="0"/>
              <w:jc w:val="left"/>
              <w:rPr>
                <w:sz w:val="24"/>
                <w:szCs w:val="24"/>
                <w:lang w:val="sk-SK"/>
              </w:rPr>
            </w:pPr>
            <w:r>
              <w:rPr>
                <w:sz w:val="24"/>
                <w:szCs w:val="24"/>
                <w:lang w:val="sk-SK"/>
              </w:rPr>
              <w:t>FPV</w:t>
            </w: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bez PhD.</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r>
      <w:tr w:rsidR="004611A9" w:rsidRPr="00530F10" w:rsidTr="00AE0401">
        <w:tc>
          <w:tcPr>
            <w:tcW w:w="1134" w:type="dxa"/>
            <w:vMerge/>
            <w:tcBorders>
              <w:left w:val="single" w:sz="4" w:space="0" w:color="auto"/>
              <w:right w:val="single" w:sz="4" w:space="0" w:color="auto"/>
            </w:tcBorders>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PhD.</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127</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131</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152</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89</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94</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113</w:t>
            </w:r>
          </w:p>
        </w:tc>
      </w:tr>
      <w:tr w:rsidR="004611A9" w:rsidRPr="00530F10" w:rsidTr="00AE0401">
        <w:tc>
          <w:tcPr>
            <w:tcW w:w="1134" w:type="dxa"/>
            <w:vMerge/>
            <w:tcBorders>
              <w:left w:val="single" w:sz="4" w:space="0" w:color="auto"/>
              <w:right w:val="single" w:sz="4" w:space="0" w:color="auto"/>
            </w:tcBorders>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doc.</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54</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54</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77</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47</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64</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71</w:t>
            </w:r>
          </w:p>
        </w:tc>
      </w:tr>
      <w:tr w:rsidR="004611A9" w:rsidRPr="00530F10" w:rsidTr="00AE0401">
        <w:tc>
          <w:tcPr>
            <w:tcW w:w="1134" w:type="dxa"/>
            <w:vMerge/>
            <w:tcBorders>
              <w:left w:val="single" w:sz="4" w:space="0" w:color="auto"/>
              <w:bottom w:val="single" w:sz="4" w:space="0" w:color="auto"/>
              <w:right w:val="single" w:sz="4" w:space="0" w:color="auto"/>
            </w:tcBorders>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prof.</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25</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25</w:t>
            </w:r>
          </w:p>
        </w:tc>
        <w:tc>
          <w:tcPr>
            <w:tcW w:w="992"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25</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18</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31</w:t>
            </w:r>
          </w:p>
        </w:tc>
        <w:tc>
          <w:tcPr>
            <w:tcW w:w="1134" w:type="dxa"/>
            <w:tcBorders>
              <w:top w:val="single" w:sz="4" w:space="0" w:color="auto"/>
              <w:left w:val="single" w:sz="4" w:space="0" w:color="auto"/>
              <w:bottom w:val="single" w:sz="4" w:space="0" w:color="auto"/>
              <w:right w:val="single" w:sz="4" w:space="0" w:color="auto"/>
            </w:tcBorders>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27</w:t>
            </w:r>
          </w:p>
        </w:tc>
      </w:tr>
      <w:tr w:rsidR="004611A9" w:rsidRPr="00530F10" w:rsidTr="00AE0401">
        <w:tc>
          <w:tcPr>
            <w:tcW w:w="1134" w:type="dxa"/>
            <w:vMerge w:val="restart"/>
            <w:shd w:val="clear" w:color="auto" w:fill="DBE5F1" w:themeFill="accent1" w:themeFillTint="33"/>
          </w:tcPr>
          <w:p w:rsidR="004611A9" w:rsidRPr="00A91680" w:rsidRDefault="004611A9" w:rsidP="00AE0401">
            <w:pPr>
              <w:pStyle w:val="Bezriadkovania"/>
              <w:ind w:firstLine="0"/>
              <w:jc w:val="left"/>
              <w:rPr>
                <w:sz w:val="24"/>
                <w:szCs w:val="24"/>
                <w:lang w:val="sk-SK"/>
              </w:rPr>
            </w:pPr>
            <w:r>
              <w:rPr>
                <w:sz w:val="24"/>
                <w:szCs w:val="24"/>
                <w:lang w:val="sk-SK"/>
              </w:rPr>
              <w:t>FSVaZ</w:t>
            </w: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bez PhD.</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PhD.</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19</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18</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34</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37</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17</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32</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doc.</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6</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4</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13</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8</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12</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prof.</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5</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5</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8</w:t>
            </w:r>
          </w:p>
        </w:tc>
      </w:tr>
      <w:tr w:rsidR="004611A9" w:rsidRPr="00530F10" w:rsidTr="00AE0401">
        <w:tc>
          <w:tcPr>
            <w:tcW w:w="1134" w:type="dxa"/>
            <w:vMerge w:val="restart"/>
            <w:shd w:val="clear" w:color="auto" w:fill="DBE5F1" w:themeFill="accent1" w:themeFillTint="33"/>
          </w:tcPr>
          <w:p w:rsidR="004611A9" w:rsidRPr="00A91680" w:rsidRDefault="004611A9" w:rsidP="00AE0401">
            <w:pPr>
              <w:pStyle w:val="Bezriadkovania"/>
              <w:ind w:firstLine="0"/>
              <w:jc w:val="left"/>
              <w:rPr>
                <w:sz w:val="24"/>
                <w:szCs w:val="24"/>
                <w:lang w:val="sk-SK"/>
              </w:rPr>
            </w:pPr>
            <w:r>
              <w:rPr>
                <w:sz w:val="24"/>
                <w:szCs w:val="24"/>
                <w:lang w:val="sk-SK"/>
              </w:rPr>
              <w:lastRenderedPageBreak/>
              <w:t>FSŠ</w:t>
            </w: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bez PhD.</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0</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0</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0</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0</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0</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0</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PhD.</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25</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22</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29</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29</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24</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22</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doc.</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9</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8</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9</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7</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9</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8</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prof.</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6</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3</w:t>
            </w:r>
          </w:p>
        </w:tc>
        <w:tc>
          <w:tcPr>
            <w:tcW w:w="992" w:type="dxa"/>
          </w:tcPr>
          <w:p w:rsidR="004611A9" w:rsidRPr="00CD5E3B" w:rsidRDefault="004611A9" w:rsidP="00E67016">
            <w:pPr>
              <w:tabs>
                <w:tab w:val="left" w:pos="601"/>
              </w:tabs>
              <w:ind w:firstLine="175"/>
              <w:jc w:val="right"/>
              <w:rPr>
                <w:sz w:val="24"/>
                <w:szCs w:val="24"/>
              </w:rPr>
            </w:pPr>
            <w:r w:rsidRPr="00CD5E3B">
              <w:rPr>
                <w:sz w:val="24"/>
                <w:szCs w:val="24"/>
              </w:rPr>
              <w:t>9</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4</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4</w:t>
            </w:r>
          </w:p>
        </w:tc>
        <w:tc>
          <w:tcPr>
            <w:tcW w:w="1134" w:type="dxa"/>
          </w:tcPr>
          <w:p w:rsidR="004611A9" w:rsidRPr="00CD5E3B" w:rsidRDefault="004611A9" w:rsidP="00E67016">
            <w:pPr>
              <w:tabs>
                <w:tab w:val="left" w:pos="601"/>
              </w:tabs>
              <w:ind w:firstLine="175"/>
              <w:jc w:val="right"/>
              <w:rPr>
                <w:sz w:val="24"/>
                <w:szCs w:val="24"/>
              </w:rPr>
            </w:pPr>
            <w:r w:rsidRPr="00CD5E3B">
              <w:rPr>
                <w:sz w:val="24"/>
                <w:szCs w:val="24"/>
              </w:rPr>
              <w:t>4</w:t>
            </w:r>
          </w:p>
        </w:tc>
      </w:tr>
      <w:tr w:rsidR="004611A9" w:rsidRPr="00530F10" w:rsidTr="00AE0401">
        <w:tc>
          <w:tcPr>
            <w:tcW w:w="1134" w:type="dxa"/>
            <w:vMerge w:val="restart"/>
            <w:shd w:val="clear" w:color="auto" w:fill="DBE5F1" w:themeFill="accent1" w:themeFillTint="33"/>
          </w:tcPr>
          <w:p w:rsidR="004611A9" w:rsidRPr="00A91680" w:rsidRDefault="004611A9" w:rsidP="00AE0401">
            <w:pPr>
              <w:pStyle w:val="Bezriadkovania"/>
              <w:ind w:firstLine="0"/>
              <w:jc w:val="left"/>
              <w:rPr>
                <w:sz w:val="24"/>
                <w:szCs w:val="24"/>
                <w:lang w:val="sk-SK"/>
              </w:rPr>
            </w:pPr>
            <w:r>
              <w:rPr>
                <w:sz w:val="24"/>
                <w:szCs w:val="24"/>
                <w:lang w:val="sk-SK"/>
              </w:rPr>
              <w:t>FF</w:t>
            </w: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bez PhD.</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0</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PhD.</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153</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139</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140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109</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106</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115</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doc.</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72</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59</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62</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46</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58</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58</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prof.</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34</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29</w:t>
            </w:r>
          </w:p>
        </w:tc>
        <w:tc>
          <w:tcPr>
            <w:tcW w:w="992"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32</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20</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37</w:t>
            </w:r>
          </w:p>
        </w:tc>
        <w:tc>
          <w:tcPr>
            <w:tcW w:w="1134" w:type="dxa"/>
          </w:tcPr>
          <w:p w:rsidR="004611A9" w:rsidRPr="0032636B" w:rsidRDefault="004611A9" w:rsidP="00E67016">
            <w:pPr>
              <w:pStyle w:val="Bezriadkovania"/>
              <w:tabs>
                <w:tab w:val="left" w:pos="284"/>
                <w:tab w:val="left" w:pos="601"/>
              </w:tabs>
              <w:ind w:firstLine="175"/>
              <w:jc w:val="right"/>
              <w:rPr>
                <w:rFonts w:asciiTheme="minorHAnsi" w:hAnsiTheme="minorHAnsi"/>
                <w:sz w:val="24"/>
                <w:szCs w:val="24"/>
              </w:rPr>
            </w:pPr>
            <w:r w:rsidRPr="0032636B">
              <w:rPr>
                <w:rFonts w:asciiTheme="minorHAnsi" w:hAnsiTheme="minorHAnsi"/>
                <w:sz w:val="24"/>
                <w:szCs w:val="24"/>
              </w:rPr>
              <w:t>34</w:t>
            </w:r>
          </w:p>
        </w:tc>
      </w:tr>
      <w:tr w:rsidR="004611A9" w:rsidRPr="00530F10" w:rsidTr="00AE0401">
        <w:tc>
          <w:tcPr>
            <w:tcW w:w="1134" w:type="dxa"/>
            <w:vMerge w:val="restart"/>
            <w:shd w:val="clear" w:color="auto" w:fill="DBE5F1" w:themeFill="accent1" w:themeFillTint="33"/>
          </w:tcPr>
          <w:p w:rsidR="004611A9" w:rsidRPr="00A91680" w:rsidRDefault="004611A9" w:rsidP="00AE0401">
            <w:pPr>
              <w:pStyle w:val="Bezriadkovania"/>
              <w:ind w:firstLine="0"/>
              <w:jc w:val="left"/>
              <w:rPr>
                <w:sz w:val="24"/>
                <w:szCs w:val="24"/>
                <w:lang w:val="sk-SK"/>
              </w:rPr>
            </w:pPr>
            <w:r>
              <w:rPr>
                <w:sz w:val="24"/>
                <w:szCs w:val="24"/>
                <w:lang w:val="sk-SK"/>
              </w:rPr>
              <w:t>PF</w:t>
            </w: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bez PhD.</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6</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5</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11</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5</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7</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6</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PhD.</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55</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51</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63</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54</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50</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47</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doc.</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33</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33</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35</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28</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29</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30</w:t>
            </w:r>
          </w:p>
        </w:tc>
      </w:tr>
      <w:tr w:rsidR="004611A9" w:rsidRPr="00530F10" w:rsidTr="00AE0401">
        <w:tc>
          <w:tcPr>
            <w:tcW w:w="1134" w:type="dxa"/>
            <w:vMerge/>
            <w:shd w:val="clear" w:color="auto" w:fill="DBE5F1" w:themeFill="accent1" w:themeFillTint="33"/>
          </w:tcPr>
          <w:p w:rsidR="004611A9" w:rsidRPr="00A91680" w:rsidRDefault="004611A9" w:rsidP="00AE0401">
            <w:pPr>
              <w:pStyle w:val="Bezriadkovania"/>
              <w:jc w:val="left"/>
              <w:rPr>
                <w:sz w:val="24"/>
                <w:szCs w:val="24"/>
                <w:lang w:val="sk-SK"/>
              </w:rPr>
            </w:pPr>
          </w:p>
        </w:tc>
        <w:tc>
          <w:tcPr>
            <w:tcW w:w="1418" w:type="dxa"/>
            <w:shd w:val="clear" w:color="auto" w:fill="DBE5F1" w:themeFill="accent1" w:themeFillTint="33"/>
            <w:hideMark/>
          </w:tcPr>
          <w:p w:rsidR="004611A9" w:rsidRPr="00A91680" w:rsidRDefault="004611A9" w:rsidP="00AE0401">
            <w:pPr>
              <w:pStyle w:val="Bezriadkovania"/>
              <w:ind w:firstLine="0"/>
              <w:jc w:val="left"/>
              <w:rPr>
                <w:sz w:val="24"/>
                <w:szCs w:val="24"/>
                <w:lang w:val="sk-SK"/>
              </w:rPr>
            </w:pPr>
            <w:r w:rsidRPr="00A91680">
              <w:rPr>
                <w:sz w:val="24"/>
                <w:szCs w:val="24"/>
                <w:lang w:val="sk-SK"/>
              </w:rPr>
              <w:t>prof.</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10</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6</w:t>
            </w:r>
          </w:p>
        </w:tc>
        <w:tc>
          <w:tcPr>
            <w:tcW w:w="992"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11</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9</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13</w:t>
            </w:r>
          </w:p>
        </w:tc>
        <w:tc>
          <w:tcPr>
            <w:tcW w:w="1134" w:type="dxa"/>
            <w:hideMark/>
          </w:tcPr>
          <w:p w:rsidR="004611A9" w:rsidRPr="0032636B" w:rsidRDefault="004611A9" w:rsidP="00E67016">
            <w:pPr>
              <w:pStyle w:val="Bezriadkovania"/>
              <w:tabs>
                <w:tab w:val="left" w:pos="601"/>
              </w:tabs>
              <w:ind w:firstLine="175"/>
              <w:jc w:val="right"/>
              <w:rPr>
                <w:rFonts w:asciiTheme="minorHAnsi" w:hAnsiTheme="minorHAnsi"/>
                <w:sz w:val="24"/>
                <w:szCs w:val="24"/>
                <w:lang w:val="sk-SK"/>
              </w:rPr>
            </w:pPr>
            <w:r w:rsidRPr="0032636B">
              <w:rPr>
                <w:rFonts w:asciiTheme="minorHAnsi" w:hAnsiTheme="minorHAnsi"/>
                <w:sz w:val="24"/>
                <w:szCs w:val="24"/>
                <w:lang w:val="sk-SK"/>
              </w:rPr>
              <w:t>9</w:t>
            </w:r>
          </w:p>
        </w:tc>
      </w:tr>
    </w:tbl>
    <w:p w:rsidR="004611A9" w:rsidRDefault="004611A9" w:rsidP="004611A9">
      <w:pPr>
        <w:pStyle w:val="Bezriadkovania"/>
        <w:tabs>
          <w:tab w:val="left" w:pos="284"/>
        </w:tabs>
        <w:spacing w:line="276" w:lineRule="auto"/>
        <w:ind w:firstLine="0"/>
        <w:rPr>
          <w:rFonts w:asciiTheme="minorHAnsi" w:hAnsiTheme="minorHAnsi"/>
          <w:sz w:val="24"/>
          <w:szCs w:val="24"/>
          <w:lang w:val="sk-SK"/>
        </w:rPr>
      </w:pPr>
    </w:p>
    <w:p w:rsidR="004611A9" w:rsidRPr="0032636B" w:rsidRDefault="004611A9" w:rsidP="00485BEB">
      <w:pPr>
        <w:pStyle w:val="Bezriadkovania"/>
        <w:tabs>
          <w:tab w:val="left" w:pos="284"/>
          <w:tab w:val="left" w:pos="567"/>
        </w:tabs>
        <w:spacing w:line="276" w:lineRule="auto"/>
        <w:ind w:firstLine="0"/>
        <w:rPr>
          <w:rFonts w:asciiTheme="minorHAnsi" w:hAnsiTheme="minorHAnsi"/>
          <w:sz w:val="24"/>
          <w:szCs w:val="24"/>
          <w:lang w:val="sk-SK"/>
        </w:rPr>
      </w:pPr>
      <w:r>
        <w:rPr>
          <w:rFonts w:asciiTheme="minorHAnsi" w:hAnsiTheme="minorHAnsi"/>
          <w:sz w:val="24"/>
          <w:szCs w:val="24"/>
          <w:lang w:val="sk-SK"/>
        </w:rPr>
        <w:tab/>
      </w:r>
      <w:r w:rsidR="002339C4">
        <w:rPr>
          <w:rFonts w:asciiTheme="minorHAnsi" w:hAnsiTheme="minorHAnsi"/>
          <w:sz w:val="24"/>
          <w:szCs w:val="24"/>
          <w:lang w:val="sk-SK"/>
        </w:rPr>
        <w:tab/>
      </w:r>
      <w:r>
        <w:rPr>
          <w:rFonts w:asciiTheme="minorHAnsi" w:hAnsiTheme="minorHAnsi"/>
          <w:sz w:val="24"/>
          <w:szCs w:val="24"/>
          <w:lang w:val="sk-SK"/>
        </w:rPr>
        <w:t xml:space="preserve">Všetky fakulty univerzity poskytovali v hodnotenom roku </w:t>
      </w:r>
      <w:r w:rsidRPr="00530F10">
        <w:rPr>
          <w:rFonts w:asciiTheme="minorHAnsi" w:hAnsiTheme="minorHAnsi"/>
          <w:sz w:val="24"/>
          <w:szCs w:val="24"/>
          <w:lang w:val="sk-SK"/>
        </w:rPr>
        <w:t>spätn</w:t>
      </w:r>
      <w:r>
        <w:rPr>
          <w:rFonts w:asciiTheme="minorHAnsi" w:hAnsiTheme="minorHAnsi"/>
          <w:sz w:val="24"/>
          <w:szCs w:val="24"/>
          <w:lang w:val="sk-SK"/>
        </w:rPr>
        <w:t>ú väzbu</w:t>
      </w:r>
      <w:r w:rsidRPr="00530F10">
        <w:rPr>
          <w:rFonts w:asciiTheme="minorHAnsi" w:hAnsiTheme="minorHAnsi"/>
          <w:sz w:val="24"/>
          <w:szCs w:val="24"/>
          <w:lang w:val="sk-SK"/>
        </w:rPr>
        <w:t xml:space="preserve"> študentom ohľadne </w:t>
      </w:r>
      <w:r>
        <w:rPr>
          <w:rFonts w:asciiTheme="minorHAnsi" w:hAnsiTheme="minorHAnsi"/>
          <w:sz w:val="24"/>
          <w:szCs w:val="24"/>
          <w:lang w:val="sk-SK"/>
        </w:rPr>
        <w:t xml:space="preserve">ich učenia sa/vzdelávania </w:t>
      </w:r>
      <w:r w:rsidRPr="0032636B">
        <w:rPr>
          <w:rFonts w:asciiTheme="minorHAnsi" w:hAnsiTheme="minorHAnsi"/>
          <w:sz w:val="24"/>
          <w:szCs w:val="24"/>
          <w:lang w:val="sk-SK"/>
        </w:rPr>
        <w:t xml:space="preserve"> priebežne v priebehu vzdelávania, kde boli študenti usmerňovaní v prípade, že ich príprava nebola optimálna a v súlade s očakávanými výsledkami vzdelávania</w:t>
      </w:r>
      <w:r>
        <w:rPr>
          <w:rFonts w:asciiTheme="minorHAnsi" w:hAnsiTheme="minorHAnsi"/>
          <w:sz w:val="24"/>
          <w:szCs w:val="24"/>
          <w:lang w:val="sk-SK"/>
        </w:rPr>
        <w:t>, pričom taktiež bola</w:t>
      </w:r>
      <w:r w:rsidRPr="0032636B">
        <w:rPr>
          <w:rFonts w:asciiTheme="minorHAnsi" w:hAnsiTheme="minorHAnsi"/>
          <w:sz w:val="24"/>
          <w:szCs w:val="24"/>
          <w:lang w:val="sk-SK"/>
        </w:rPr>
        <w:t xml:space="preserve"> </w:t>
      </w:r>
      <w:r>
        <w:rPr>
          <w:rFonts w:asciiTheme="minorHAnsi" w:hAnsiTheme="minorHAnsi"/>
          <w:sz w:val="24"/>
          <w:szCs w:val="24"/>
          <w:lang w:val="sk-SK"/>
        </w:rPr>
        <w:t xml:space="preserve">priebežne </w:t>
      </w:r>
      <w:r w:rsidRPr="0032636B">
        <w:rPr>
          <w:rFonts w:asciiTheme="minorHAnsi" w:hAnsiTheme="minorHAnsi"/>
          <w:sz w:val="24"/>
          <w:szCs w:val="24"/>
          <w:lang w:val="sk-SK"/>
        </w:rPr>
        <w:t>poskytovaná pozitívna spätná väzba</w:t>
      </w:r>
      <w:r>
        <w:rPr>
          <w:rFonts w:asciiTheme="minorHAnsi" w:hAnsiTheme="minorHAnsi"/>
          <w:sz w:val="24"/>
          <w:szCs w:val="24"/>
          <w:lang w:val="sk-SK"/>
        </w:rPr>
        <w:t xml:space="preserve"> k ich výsledkom a progresu</w:t>
      </w:r>
      <w:r w:rsidRPr="0032636B">
        <w:rPr>
          <w:rFonts w:asciiTheme="minorHAnsi" w:hAnsiTheme="minorHAnsi"/>
          <w:sz w:val="24"/>
          <w:szCs w:val="24"/>
          <w:lang w:val="sk-SK"/>
        </w:rPr>
        <w:t>.</w:t>
      </w:r>
      <w:r>
        <w:rPr>
          <w:rFonts w:asciiTheme="minorHAnsi" w:hAnsiTheme="minorHAnsi"/>
          <w:sz w:val="24"/>
          <w:szCs w:val="24"/>
          <w:lang w:val="sk-SK"/>
        </w:rPr>
        <w:t xml:space="preserve"> Všetky fakulty zabezpečovali poskytovanie spätnej väzby </w:t>
      </w:r>
      <w:r w:rsidR="002339C4">
        <w:rPr>
          <w:rFonts w:asciiTheme="minorHAnsi" w:hAnsiTheme="minorHAnsi"/>
          <w:sz w:val="24"/>
          <w:szCs w:val="24"/>
          <w:lang w:val="sk-SK"/>
        </w:rPr>
        <w:br/>
      </w:r>
      <w:r>
        <w:rPr>
          <w:rFonts w:asciiTheme="minorHAnsi" w:hAnsiTheme="minorHAnsi"/>
          <w:sz w:val="24"/>
          <w:szCs w:val="24"/>
          <w:lang w:val="sk-SK"/>
        </w:rPr>
        <w:t xml:space="preserve">a poradenstvo študentom prostredníctvom konzultačných hodín (k záverečným prácam </w:t>
      </w:r>
      <w:r w:rsidR="002339C4">
        <w:rPr>
          <w:rFonts w:asciiTheme="minorHAnsi" w:hAnsiTheme="minorHAnsi"/>
          <w:sz w:val="24"/>
          <w:szCs w:val="24"/>
          <w:lang w:val="sk-SK"/>
        </w:rPr>
        <w:br/>
      </w:r>
      <w:r>
        <w:rPr>
          <w:rFonts w:asciiTheme="minorHAnsi" w:hAnsiTheme="minorHAnsi"/>
          <w:sz w:val="24"/>
          <w:szCs w:val="24"/>
          <w:lang w:val="sk-SK"/>
        </w:rPr>
        <w:t xml:space="preserve">od školiteľov, k individuálnym požiadavkám študentov), ktoré majú vypísané všetci vyučujúci,  ďalej aj prostredníctvom individuálnych odpovedí na </w:t>
      </w:r>
      <w:r w:rsidRPr="0032636B">
        <w:rPr>
          <w:rFonts w:asciiTheme="minorHAnsi" w:hAnsiTheme="minorHAnsi"/>
          <w:sz w:val="24"/>
          <w:szCs w:val="24"/>
          <w:lang w:val="sk-SK"/>
        </w:rPr>
        <w:t>e-maily</w:t>
      </w:r>
      <w:r>
        <w:rPr>
          <w:rFonts w:asciiTheme="minorHAnsi" w:hAnsiTheme="minorHAnsi"/>
          <w:sz w:val="24"/>
          <w:szCs w:val="24"/>
          <w:lang w:val="sk-SK"/>
        </w:rPr>
        <w:t xml:space="preserve"> študentov (študentský web-mail UKF). Spätnou väzbou študentom na všetkých fakultách, ktorí vypracovali záverečnú prácu a vložili ju do AIS, bol oponentský posudok, ktorý je taktiež evidovaný v AIS (platí aj </w:t>
      </w:r>
      <w:r w:rsidR="002339C4">
        <w:rPr>
          <w:rFonts w:asciiTheme="minorHAnsi" w:hAnsiTheme="minorHAnsi"/>
          <w:sz w:val="24"/>
          <w:szCs w:val="24"/>
          <w:lang w:val="sk-SK"/>
        </w:rPr>
        <w:br/>
      </w:r>
      <w:r>
        <w:rPr>
          <w:rFonts w:asciiTheme="minorHAnsi" w:hAnsiTheme="minorHAnsi"/>
          <w:sz w:val="24"/>
          <w:szCs w:val="24"/>
          <w:lang w:val="sk-SK"/>
        </w:rPr>
        <w:t>pre rigorózne práce). Všetky fakulty vykazovali spätnú väzbu prostredníctvom hodnotenia dosiahnutých výsledkov vzdelávania v</w:t>
      </w:r>
      <w:r w:rsidR="00E67016">
        <w:rPr>
          <w:rFonts w:asciiTheme="minorHAnsi" w:hAnsiTheme="minorHAnsi"/>
          <w:sz w:val="24"/>
          <w:szCs w:val="24"/>
          <w:lang w:val="sk-SK"/>
        </w:rPr>
        <w:t xml:space="preserve"> </w:t>
      </w:r>
      <w:r>
        <w:rPr>
          <w:rFonts w:asciiTheme="minorHAnsi" w:hAnsiTheme="minorHAnsi"/>
          <w:sz w:val="24"/>
          <w:szCs w:val="24"/>
          <w:lang w:val="sk-SK"/>
        </w:rPr>
        <w:t xml:space="preserve">AIS (absolvoval, priebežné hodnotenie, skúška v súlade s ECTS). Študenti, ktorí v hodnotenom roku absolvovali odbornú/pedagogickú prax, získali spätnú väzbu od metodikov praxe, sprievodcov praxe, cvičných učiteľov a ďalších zainteresovaných strán. FSVaZ poskytovala v hodnotenom roku študentom spätné väzby </w:t>
      </w:r>
      <w:r w:rsidR="002339C4">
        <w:rPr>
          <w:rFonts w:asciiTheme="minorHAnsi" w:hAnsiTheme="minorHAnsi"/>
          <w:sz w:val="24"/>
          <w:szCs w:val="24"/>
          <w:lang w:val="sk-SK"/>
        </w:rPr>
        <w:br/>
      </w:r>
      <w:r>
        <w:rPr>
          <w:rFonts w:asciiTheme="minorHAnsi" w:hAnsiTheme="minorHAnsi"/>
          <w:sz w:val="24"/>
          <w:szCs w:val="24"/>
          <w:lang w:val="sk-SK"/>
        </w:rPr>
        <w:t xml:space="preserve">aj prostredníctvom tvorivých diskusií od odborníkov z externého prostredia.  </w:t>
      </w:r>
    </w:p>
    <w:p w:rsidR="004611A9" w:rsidRPr="00AB1420" w:rsidRDefault="00326503" w:rsidP="00326503">
      <w:pPr>
        <w:pStyle w:val="Bezriadkovania"/>
        <w:tabs>
          <w:tab w:val="left" w:pos="284"/>
        </w:tabs>
        <w:spacing w:line="276" w:lineRule="auto"/>
        <w:ind w:firstLine="567"/>
        <w:rPr>
          <w:rFonts w:asciiTheme="minorHAnsi" w:hAnsiTheme="minorHAnsi"/>
          <w:sz w:val="24"/>
          <w:szCs w:val="24"/>
          <w:lang w:val="sk-SK"/>
        </w:rPr>
      </w:pPr>
      <w:r>
        <w:rPr>
          <w:rFonts w:asciiTheme="minorHAnsi" w:hAnsiTheme="minorHAnsi"/>
          <w:sz w:val="24"/>
          <w:szCs w:val="24"/>
          <w:lang w:val="sk-SK"/>
        </w:rPr>
        <w:t>Fa</w:t>
      </w:r>
      <w:r w:rsidR="004611A9">
        <w:rPr>
          <w:rFonts w:asciiTheme="minorHAnsi" w:hAnsiTheme="minorHAnsi"/>
          <w:sz w:val="24"/>
          <w:szCs w:val="24"/>
          <w:lang w:val="sk-SK"/>
        </w:rPr>
        <w:t>kulty univerzity v hodnotenom roku mali</w:t>
      </w:r>
      <w:r w:rsidR="004611A9" w:rsidRPr="00530F10">
        <w:rPr>
          <w:rFonts w:asciiTheme="minorHAnsi" w:hAnsiTheme="minorHAnsi"/>
          <w:sz w:val="24"/>
          <w:szCs w:val="24"/>
          <w:lang w:val="sk-SK"/>
        </w:rPr>
        <w:t xml:space="preserve"> zverejnené pravidlá týkajúce sa absencie študentov na vyučovaní ešte pred jeho zahájením</w:t>
      </w:r>
      <w:r w:rsidR="004611A9">
        <w:rPr>
          <w:rFonts w:asciiTheme="minorHAnsi" w:hAnsiTheme="minorHAnsi"/>
          <w:sz w:val="24"/>
          <w:szCs w:val="24"/>
          <w:lang w:val="sk-SK"/>
        </w:rPr>
        <w:t>, formou ústneho zverejnenia požiadaviek na začiatku semestra každým vyučujúcim, ako aj v</w:t>
      </w:r>
      <w:r w:rsidR="004611A9" w:rsidRPr="00AB1420">
        <w:rPr>
          <w:rFonts w:asciiTheme="minorHAnsi" w:hAnsiTheme="minorHAnsi"/>
          <w:sz w:val="24"/>
          <w:szCs w:val="24"/>
          <w:lang w:val="sk-SK"/>
        </w:rPr>
        <w:t xml:space="preserve"> Systéme kvality vzdelávania PF UKF </w:t>
      </w:r>
      <w:r w:rsidR="004611A9">
        <w:rPr>
          <w:rFonts w:asciiTheme="minorHAnsi" w:hAnsiTheme="minorHAnsi"/>
          <w:sz w:val="24"/>
          <w:szCs w:val="24"/>
          <w:lang w:val="sk-SK"/>
        </w:rPr>
        <w:t xml:space="preserve">(PF), </w:t>
      </w:r>
      <w:r w:rsidR="002339C4">
        <w:rPr>
          <w:rFonts w:asciiTheme="minorHAnsi" w:hAnsiTheme="minorHAnsi"/>
          <w:sz w:val="24"/>
          <w:szCs w:val="24"/>
          <w:lang w:val="sk-SK"/>
        </w:rPr>
        <w:br/>
      </w:r>
      <w:r w:rsidR="004611A9">
        <w:rPr>
          <w:rFonts w:asciiTheme="minorHAnsi" w:hAnsiTheme="minorHAnsi"/>
          <w:sz w:val="24"/>
          <w:szCs w:val="24"/>
          <w:lang w:val="sk-SK"/>
        </w:rPr>
        <w:t>v elektronickej nástenke</w:t>
      </w:r>
      <w:r w:rsidR="004611A9" w:rsidRPr="00C707C8">
        <w:rPr>
          <w:rFonts w:asciiTheme="minorHAnsi" w:hAnsiTheme="minorHAnsi"/>
          <w:sz w:val="24"/>
          <w:szCs w:val="24"/>
          <w:lang w:val="sk-SK"/>
        </w:rPr>
        <w:t xml:space="preserve"> predmetu v</w:t>
      </w:r>
      <w:r w:rsidR="004611A9">
        <w:rPr>
          <w:rFonts w:asciiTheme="minorHAnsi" w:hAnsiTheme="minorHAnsi"/>
          <w:sz w:val="24"/>
          <w:szCs w:val="24"/>
          <w:lang w:val="sk-SK"/>
        </w:rPr>
        <w:t> </w:t>
      </w:r>
      <w:r w:rsidR="004611A9" w:rsidRPr="00C707C8">
        <w:rPr>
          <w:rFonts w:asciiTheme="minorHAnsi" w:hAnsiTheme="minorHAnsi"/>
          <w:sz w:val="24"/>
          <w:szCs w:val="24"/>
          <w:lang w:val="sk-SK"/>
        </w:rPr>
        <w:t>AIS</w:t>
      </w:r>
      <w:r w:rsidR="004611A9">
        <w:rPr>
          <w:rFonts w:asciiTheme="minorHAnsi" w:hAnsiTheme="minorHAnsi"/>
          <w:sz w:val="24"/>
          <w:szCs w:val="24"/>
          <w:lang w:val="sk-SK"/>
        </w:rPr>
        <w:t xml:space="preserve"> (FSVaZ) a prostredníctvom informačných listov predmetov v AIS (FPV, FSŠ).</w:t>
      </w:r>
    </w:p>
    <w:p w:rsidR="004611A9" w:rsidRDefault="004611A9" w:rsidP="00326503">
      <w:pPr>
        <w:pStyle w:val="Bezriadkovania"/>
        <w:tabs>
          <w:tab w:val="left" w:pos="284"/>
          <w:tab w:val="left" w:pos="567"/>
        </w:tabs>
        <w:spacing w:line="276" w:lineRule="auto"/>
        <w:ind w:firstLine="0"/>
        <w:rPr>
          <w:rFonts w:asciiTheme="minorHAnsi" w:hAnsiTheme="minorHAnsi"/>
          <w:sz w:val="24"/>
          <w:szCs w:val="24"/>
          <w:lang w:val="sk-SK" w:eastAsia="sk-SK"/>
        </w:rPr>
      </w:pPr>
      <w:r w:rsidRPr="003F1018">
        <w:rPr>
          <w:rFonts w:asciiTheme="minorHAnsi" w:hAnsiTheme="minorHAnsi"/>
          <w:sz w:val="24"/>
          <w:szCs w:val="24"/>
          <w:lang w:val="sk-SK"/>
        </w:rPr>
        <w:tab/>
      </w:r>
      <w:r w:rsidR="00326503">
        <w:rPr>
          <w:rFonts w:asciiTheme="minorHAnsi" w:hAnsiTheme="minorHAnsi"/>
          <w:sz w:val="24"/>
          <w:szCs w:val="24"/>
          <w:lang w:val="sk-SK"/>
        </w:rPr>
        <w:tab/>
      </w:r>
      <w:r w:rsidRPr="003F1018">
        <w:rPr>
          <w:rFonts w:asciiTheme="minorHAnsi" w:hAnsiTheme="minorHAnsi"/>
          <w:sz w:val="24"/>
          <w:szCs w:val="24"/>
          <w:lang w:val="sk-SK"/>
        </w:rPr>
        <w:t>Univerzita v</w:t>
      </w:r>
      <w:r w:rsidR="00E67016">
        <w:rPr>
          <w:rFonts w:asciiTheme="minorHAnsi" w:hAnsiTheme="minorHAnsi"/>
          <w:sz w:val="24"/>
          <w:szCs w:val="24"/>
          <w:lang w:val="sk-SK"/>
        </w:rPr>
        <w:t xml:space="preserve"> </w:t>
      </w:r>
      <w:r w:rsidRPr="003F1018">
        <w:rPr>
          <w:rFonts w:asciiTheme="minorHAnsi" w:hAnsiTheme="minorHAnsi"/>
          <w:sz w:val="24"/>
          <w:szCs w:val="24"/>
          <w:lang w:val="sk-SK"/>
        </w:rPr>
        <w:t xml:space="preserve">roku 2016 pristúpila k deklarácii požiadavky vzájomného rešpektu v Etickom kódexe UKF, ktorý je platný tak pre zamestnancov ako aj študentov UKF. </w:t>
      </w:r>
      <w:r w:rsidRPr="002754B2">
        <w:rPr>
          <w:rFonts w:asciiTheme="minorHAnsi" w:hAnsiTheme="minorHAnsi"/>
          <w:sz w:val="24"/>
          <w:szCs w:val="24"/>
          <w:lang w:val="sk-SK"/>
        </w:rPr>
        <w:t>Fakulty kladú dôraz na podporu vzájomného rešpektu vo vzťahu študent a pedagóg zmysle základného</w:t>
      </w:r>
      <w:r w:rsidRPr="002754B2">
        <w:rPr>
          <w:rFonts w:asciiTheme="minorHAnsi" w:hAnsiTheme="minorHAnsi"/>
          <w:sz w:val="24"/>
          <w:szCs w:val="24"/>
          <w:lang w:val="sk-SK" w:eastAsia="sk-SK"/>
        </w:rPr>
        <w:t xml:space="preserve"> štandardu komunikácie medzi pedagógom a</w:t>
      </w:r>
      <w:r w:rsidR="00E67016">
        <w:rPr>
          <w:rFonts w:asciiTheme="minorHAnsi" w:hAnsiTheme="minorHAnsi"/>
          <w:sz w:val="24"/>
          <w:szCs w:val="24"/>
          <w:lang w:val="sk-SK" w:eastAsia="sk-SK"/>
        </w:rPr>
        <w:t xml:space="preserve"> </w:t>
      </w:r>
      <w:r w:rsidRPr="002754B2">
        <w:rPr>
          <w:rFonts w:asciiTheme="minorHAnsi" w:hAnsiTheme="minorHAnsi"/>
          <w:sz w:val="24"/>
          <w:szCs w:val="24"/>
          <w:lang w:val="sk-SK" w:eastAsia="sk-SK"/>
        </w:rPr>
        <w:t>študentom.</w:t>
      </w:r>
      <w:r>
        <w:rPr>
          <w:rFonts w:asciiTheme="minorHAnsi" w:hAnsiTheme="minorHAnsi"/>
          <w:sz w:val="24"/>
          <w:szCs w:val="24"/>
          <w:lang w:val="sk-SK" w:eastAsia="sk-SK"/>
        </w:rPr>
        <w:t xml:space="preserve"> Fakulty vyjadrili v hodnotenom roku požiadavku vzájomného rešpektu aj prostredníctvom aktívneho zapájania študentov do aktivít pracoviska/fakulty (napríklad Deň otvorených dverí, konferencie, projekty a iné) a podporovali </w:t>
      </w:r>
      <w:r w:rsidRPr="003F1018">
        <w:rPr>
          <w:rFonts w:asciiTheme="minorHAnsi" w:hAnsiTheme="minorHAnsi"/>
          <w:sz w:val="24"/>
          <w:szCs w:val="24"/>
          <w:lang w:val="sk-SK" w:eastAsia="sk-SK"/>
        </w:rPr>
        <w:t>dobrovoľníck</w:t>
      </w:r>
      <w:r>
        <w:rPr>
          <w:rFonts w:asciiTheme="minorHAnsi" w:hAnsiTheme="minorHAnsi"/>
          <w:sz w:val="24"/>
          <w:szCs w:val="24"/>
          <w:lang w:val="sk-SK" w:eastAsia="sk-SK"/>
        </w:rPr>
        <w:t>e aktivity</w:t>
      </w:r>
      <w:r w:rsidRPr="003F1018">
        <w:rPr>
          <w:rFonts w:asciiTheme="minorHAnsi" w:hAnsiTheme="minorHAnsi"/>
          <w:sz w:val="24"/>
          <w:szCs w:val="24"/>
          <w:lang w:val="sk-SK" w:eastAsia="sk-SK"/>
        </w:rPr>
        <w:t xml:space="preserve"> študentov</w:t>
      </w:r>
      <w:r>
        <w:rPr>
          <w:rFonts w:asciiTheme="minorHAnsi" w:hAnsiTheme="minorHAnsi"/>
          <w:sz w:val="24"/>
          <w:szCs w:val="24"/>
          <w:lang w:val="sk-SK" w:eastAsia="sk-SK"/>
        </w:rPr>
        <w:t xml:space="preserve"> (FSVaZ). </w:t>
      </w:r>
      <w:r>
        <w:rPr>
          <w:rFonts w:asciiTheme="minorHAnsi" w:hAnsiTheme="minorHAnsi"/>
          <w:sz w:val="24"/>
          <w:szCs w:val="24"/>
          <w:lang w:val="sk-SK" w:eastAsia="sk-SK"/>
        </w:rPr>
        <w:lastRenderedPageBreak/>
        <w:t xml:space="preserve">Univerzita (Referát kontroly UKF) neeviduje a neriešila v roku 2016 žiadne sťažnosti zo strany študentov.  </w:t>
      </w:r>
    </w:p>
    <w:p w:rsidR="004611A9" w:rsidRPr="00530F10" w:rsidRDefault="004611A9" w:rsidP="00326503">
      <w:pPr>
        <w:pStyle w:val="Bezriadkovania"/>
        <w:tabs>
          <w:tab w:val="left" w:pos="284"/>
          <w:tab w:val="left" w:pos="567"/>
        </w:tabs>
        <w:spacing w:line="276" w:lineRule="auto"/>
        <w:ind w:firstLine="0"/>
        <w:rPr>
          <w:rFonts w:asciiTheme="minorHAnsi" w:hAnsiTheme="minorHAnsi"/>
          <w:sz w:val="24"/>
          <w:szCs w:val="24"/>
          <w:lang w:val="sk-SK" w:eastAsia="sk-SK"/>
        </w:rPr>
      </w:pPr>
      <w:r>
        <w:rPr>
          <w:rFonts w:asciiTheme="minorHAnsi" w:hAnsiTheme="minorHAnsi"/>
          <w:sz w:val="24"/>
          <w:szCs w:val="24"/>
          <w:lang w:val="sk-SK" w:eastAsia="sk-SK"/>
        </w:rPr>
        <w:tab/>
      </w:r>
      <w:r w:rsidR="00326503">
        <w:rPr>
          <w:rFonts w:asciiTheme="minorHAnsi" w:hAnsiTheme="minorHAnsi"/>
          <w:sz w:val="24"/>
          <w:szCs w:val="24"/>
          <w:lang w:val="sk-SK" w:eastAsia="sk-SK"/>
        </w:rPr>
        <w:tab/>
      </w:r>
      <w:r>
        <w:rPr>
          <w:rFonts w:asciiTheme="minorHAnsi" w:hAnsiTheme="minorHAnsi"/>
          <w:sz w:val="24"/>
          <w:szCs w:val="24"/>
          <w:lang w:val="sk-SK" w:eastAsia="sk-SK"/>
        </w:rPr>
        <w:t>Univerzita v Aktualizácii dlhodobého zámeru na rok 2016 deklarovala potrebu komplexného systému poradenstva pre študentov na univerzitnej úrovni a zahájila jeho kreovanie. Taktiež fakulty poskytovali v hodnotenom roku c</w:t>
      </w:r>
      <w:r w:rsidRPr="00530F10">
        <w:rPr>
          <w:rFonts w:asciiTheme="minorHAnsi" w:hAnsiTheme="minorHAnsi"/>
          <w:sz w:val="24"/>
          <w:szCs w:val="24"/>
          <w:lang w:val="sk-SK"/>
        </w:rPr>
        <w:t>ielené p</w:t>
      </w:r>
      <w:r>
        <w:rPr>
          <w:rFonts w:asciiTheme="minorHAnsi" w:hAnsiTheme="minorHAnsi"/>
          <w:sz w:val="24"/>
          <w:szCs w:val="24"/>
          <w:lang w:val="sk-SK" w:eastAsia="sk-SK"/>
        </w:rPr>
        <w:t xml:space="preserve">oradenstvo a poskytovali služby študentom nasledovne: </w:t>
      </w:r>
      <w:r w:rsidRPr="00530F10">
        <w:rPr>
          <w:rFonts w:asciiTheme="minorHAnsi" w:hAnsiTheme="minorHAnsi"/>
          <w:sz w:val="24"/>
          <w:szCs w:val="24"/>
          <w:lang w:val="sk-SK" w:eastAsia="sk-SK"/>
        </w:rPr>
        <w:t xml:space="preserve"> </w:t>
      </w:r>
    </w:p>
    <w:p w:rsidR="00175B0A" w:rsidRDefault="004611A9" w:rsidP="0079213E">
      <w:pPr>
        <w:pStyle w:val="Bezriadkovania"/>
        <w:numPr>
          <w:ilvl w:val="0"/>
          <w:numId w:val="102"/>
        </w:numPr>
        <w:tabs>
          <w:tab w:val="left" w:pos="284"/>
        </w:tabs>
        <w:spacing w:line="276" w:lineRule="auto"/>
        <w:rPr>
          <w:rFonts w:asciiTheme="minorHAnsi" w:hAnsiTheme="minorHAnsi"/>
          <w:sz w:val="24"/>
          <w:szCs w:val="24"/>
          <w:lang w:val="sk-SK"/>
        </w:rPr>
      </w:pPr>
      <w:r>
        <w:rPr>
          <w:rFonts w:asciiTheme="minorHAnsi" w:hAnsiTheme="minorHAnsi"/>
          <w:sz w:val="24"/>
          <w:szCs w:val="24"/>
          <w:lang w:val="sk-SK"/>
        </w:rPr>
        <w:t>FPV:</w:t>
      </w:r>
      <w:r w:rsidRPr="001F240B">
        <w:t xml:space="preserve"> </w:t>
      </w:r>
      <w:r w:rsidRPr="001F240B">
        <w:rPr>
          <w:rFonts w:asciiTheme="minorHAnsi" w:hAnsiTheme="minorHAnsi"/>
          <w:sz w:val="24"/>
          <w:szCs w:val="24"/>
          <w:lang w:val="sk-SK"/>
        </w:rPr>
        <w:t>osobné pohovory a stretnutia so študentmi - viacúrovňové odborné poradenstvo v otázkach študijnej agendy (študijný poradca na katedre, vedúci katedier, študijné referentky študijnéh</w:t>
      </w:r>
      <w:r>
        <w:rPr>
          <w:rFonts w:asciiTheme="minorHAnsi" w:hAnsiTheme="minorHAnsi"/>
          <w:sz w:val="24"/>
          <w:szCs w:val="24"/>
          <w:lang w:val="sk-SK"/>
        </w:rPr>
        <w:t xml:space="preserve">o oddelenia, prodekani, dekan); </w:t>
      </w:r>
      <w:r w:rsidRPr="001F240B">
        <w:rPr>
          <w:rFonts w:asciiTheme="minorHAnsi" w:hAnsiTheme="minorHAnsi"/>
          <w:sz w:val="24"/>
          <w:szCs w:val="24"/>
          <w:lang w:val="sk-SK"/>
        </w:rPr>
        <w:t xml:space="preserve">osobné pohovory a stretnutia so študentmi - viacúrovňové odborné poradenstvo v otázkach mobilít (katedrový koordinátor mobilít, fakultný </w:t>
      </w:r>
      <w:r>
        <w:rPr>
          <w:rFonts w:asciiTheme="minorHAnsi" w:hAnsiTheme="minorHAnsi"/>
          <w:sz w:val="24"/>
          <w:szCs w:val="24"/>
          <w:lang w:val="sk-SK"/>
        </w:rPr>
        <w:t xml:space="preserve">koordinátor mobilít, prodekani); </w:t>
      </w:r>
      <w:r w:rsidRPr="001F240B">
        <w:rPr>
          <w:rFonts w:asciiTheme="minorHAnsi" w:hAnsiTheme="minorHAnsi"/>
          <w:sz w:val="24"/>
          <w:szCs w:val="24"/>
          <w:lang w:val="sk-SK"/>
        </w:rPr>
        <w:t>osobitné poradenstvo pre</w:t>
      </w:r>
      <w:r w:rsidR="007D49F2">
        <w:rPr>
          <w:rFonts w:asciiTheme="minorHAnsi" w:hAnsiTheme="minorHAnsi"/>
          <w:sz w:val="24"/>
          <w:szCs w:val="24"/>
          <w:lang w:val="sk-SK"/>
        </w:rPr>
        <w:t xml:space="preserve"> </w:t>
      </w:r>
      <w:r w:rsidRPr="001F240B">
        <w:rPr>
          <w:rFonts w:asciiTheme="minorHAnsi" w:hAnsiTheme="minorHAnsi"/>
          <w:sz w:val="24"/>
          <w:szCs w:val="24"/>
          <w:lang w:val="sk-SK"/>
        </w:rPr>
        <w:t xml:space="preserve">študentov so špecifickými potrebami (fakultný koordinátor, referentky študijného oddelenia),  </w:t>
      </w:r>
    </w:p>
    <w:p w:rsidR="004611A9" w:rsidRDefault="004611A9" w:rsidP="0079213E">
      <w:pPr>
        <w:pStyle w:val="Bezriadkovania"/>
        <w:numPr>
          <w:ilvl w:val="0"/>
          <w:numId w:val="102"/>
        </w:numPr>
        <w:tabs>
          <w:tab w:val="left" w:pos="284"/>
        </w:tabs>
        <w:spacing w:line="276" w:lineRule="auto"/>
        <w:rPr>
          <w:rFonts w:asciiTheme="minorHAnsi" w:hAnsiTheme="minorHAnsi"/>
          <w:sz w:val="24"/>
          <w:szCs w:val="24"/>
          <w:lang w:val="sk-SK"/>
        </w:rPr>
      </w:pPr>
      <w:r>
        <w:rPr>
          <w:rFonts w:asciiTheme="minorHAnsi" w:hAnsiTheme="minorHAnsi"/>
          <w:sz w:val="24"/>
          <w:szCs w:val="24"/>
          <w:lang w:val="sk-SK"/>
        </w:rPr>
        <w:t>FSVaZ:</w:t>
      </w:r>
      <w:r w:rsidRPr="001F240B">
        <w:t xml:space="preserve"> </w:t>
      </w:r>
      <w:r w:rsidRPr="001F240B">
        <w:rPr>
          <w:sz w:val="24"/>
          <w:szCs w:val="24"/>
          <w:lang w:val="sk-SK"/>
        </w:rPr>
        <w:t>o</w:t>
      </w:r>
      <w:r w:rsidRPr="001F240B">
        <w:rPr>
          <w:rFonts w:asciiTheme="minorHAnsi" w:hAnsiTheme="minorHAnsi"/>
          <w:sz w:val="24"/>
          <w:szCs w:val="24"/>
          <w:lang w:val="sk-SK"/>
        </w:rPr>
        <w:t>blasť zdravotného poradenstva - individuálne konzultácie so študentmi, ktorí potrebovali odkonzultovať problém v oblasti zdravého životného štýlu alebo potrebovali usmernenie v riešení zdravotného problému</w:t>
      </w:r>
      <w:r>
        <w:rPr>
          <w:rFonts w:asciiTheme="minorHAnsi" w:hAnsiTheme="minorHAnsi"/>
          <w:sz w:val="24"/>
          <w:szCs w:val="24"/>
          <w:lang w:val="sk-SK"/>
        </w:rPr>
        <w:t>; o</w:t>
      </w:r>
      <w:r w:rsidRPr="001F240B">
        <w:rPr>
          <w:rFonts w:asciiTheme="minorHAnsi" w:hAnsiTheme="minorHAnsi"/>
          <w:sz w:val="24"/>
          <w:szCs w:val="24"/>
          <w:lang w:val="sk-SK"/>
        </w:rPr>
        <w:t xml:space="preserve">blasť supervízie </w:t>
      </w:r>
      <w:r w:rsidR="00175B0A">
        <w:rPr>
          <w:rFonts w:asciiTheme="minorHAnsi" w:hAnsiTheme="minorHAnsi"/>
          <w:sz w:val="24"/>
          <w:szCs w:val="24"/>
          <w:lang w:val="sk-SK"/>
        </w:rPr>
        <w:br/>
      </w:r>
      <w:r w:rsidRPr="001F240B">
        <w:rPr>
          <w:rFonts w:asciiTheme="minorHAnsi" w:hAnsiTheme="minorHAnsi"/>
          <w:sz w:val="24"/>
          <w:szCs w:val="24"/>
          <w:lang w:val="sk-SK"/>
        </w:rPr>
        <w:t xml:space="preserve">v zdravotníckych smeroch štúdia - na jednotlivých úsekoch zabezpečený garant, </w:t>
      </w:r>
      <w:r w:rsidR="00175B0A">
        <w:rPr>
          <w:rFonts w:asciiTheme="minorHAnsi" w:hAnsiTheme="minorHAnsi"/>
          <w:sz w:val="24"/>
          <w:szCs w:val="24"/>
          <w:lang w:val="sk-SK"/>
        </w:rPr>
        <w:br/>
      </w:r>
      <w:r w:rsidRPr="001F240B">
        <w:rPr>
          <w:rFonts w:asciiTheme="minorHAnsi" w:hAnsiTheme="minorHAnsi"/>
          <w:sz w:val="24"/>
          <w:szCs w:val="24"/>
          <w:lang w:val="sk-SK"/>
        </w:rPr>
        <w:t>v príp. potreby odporučenie odborného poradenstva pri zvládaní náročných situácií z</w:t>
      </w:r>
      <w:r>
        <w:rPr>
          <w:rFonts w:asciiTheme="minorHAnsi" w:hAnsiTheme="minorHAnsi"/>
          <w:sz w:val="24"/>
          <w:szCs w:val="24"/>
          <w:lang w:val="sk-SK"/>
        </w:rPr>
        <w:t> </w:t>
      </w:r>
      <w:r w:rsidRPr="001F240B">
        <w:rPr>
          <w:rFonts w:asciiTheme="minorHAnsi" w:hAnsiTheme="minorHAnsi"/>
          <w:sz w:val="24"/>
          <w:szCs w:val="24"/>
          <w:lang w:val="sk-SK"/>
        </w:rPr>
        <w:t>praxe</w:t>
      </w:r>
      <w:r>
        <w:rPr>
          <w:rFonts w:asciiTheme="minorHAnsi" w:hAnsiTheme="minorHAnsi"/>
          <w:sz w:val="24"/>
          <w:szCs w:val="24"/>
          <w:lang w:val="sk-SK"/>
        </w:rPr>
        <w:t>; o</w:t>
      </w:r>
      <w:r w:rsidRPr="001F240B">
        <w:rPr>
          <w:rFonts w:asciiTheme="minorHAnsi" w:hAnsiTheme="minorHAnsi"/>
          <w:sz w:val="24"/>
          <w:szCs w:val="24"/>
          <w:lang w:val="sk-SK"/>
        </w:rPr>
        <w:t xml:space="preserve">blasť psychologického poradenstva - </w:t>
      </w:r>
      <w:r>
        <w:rPr>
          <w:rFonts w:asciiTheme="minorHAnsi" w:hAnsiTheme="minorHAnsi"/>
          <w:sz w:val="24"/>
          <w:szCs w:val="24"/>
          <w:lang w:val="sk-SK"/>
        </w:rPr>
        <w:t>v</w:t>
      </w:r>
      <w:r w:rsidRPr="001F240B">
        <w:rPr>
          <w:rFonts w:asciiTheme="minorHAnsi" w:hAnsiTheme="minorHAnsi"/>
          <w:sz w:val="24"/>
          <w:szCs w:val="24"/>
          <w:lang w:val="sk-SK"/>
        </w:rPr>
        <w:t xml:space="preserve"> roku 2016 bolo členmi KPSV zrealizovaných 33 poradenských kontraktov medzi poradcom (zamestnancom KPSV) a študentom UKF</w:t>
      </w:r>
      <w:r>
        <w:rPr>
          <w:rFonts w:asciiTheme="minorHAnsi" w:hAnsiTheme="minorHAnsi"/>
          <w:sz w:val="24"/>
          <w:szCs w:val="24"/>
          <w:lang w:val="sk-SK"/>
        </w:rPr>
        <w:t>; o</w:t>
      </w:r>
      <w:r w:rsidRPr="001F240B">
        <w:rPr>
          <w:rFonts w:asciiTheme="minorHAnsi" w:hAnsiTheme="minorHAnsi"/>
          <w:sz w:val="24"/>
          <w:szCs w:val="24"/>
          <w:lang w:val="sk-SK"/>
        </w:rPr>
        <w:t>blasť sociálneh</w:t>
      </w:r>
      <w:r>
        <w:rPr>
          <w:rFonts w:asciiTheme="minorHAnsi" w:hAnsiTheme="minorHAnsi"/>
          <w:sz w:val="24"/>
          <w:szCs w:val="24"/>
          <w:lang w:val="sk-SK"/>
        </w:rPr>
        <w:t>o poradenstva – v roku 2016 boli</w:t>
      </w:r>
      <w:r w:rsidRPr="001F240B">
        <w:rPr>
          <w:rFonts w:asciiTheme="minorHAnsi" w:hAnsiTheme="minorHAnsi"/>
          <w:sz w:val="24"/>
          <w:szCs w:val="24"/>
          <w:lang w:val="sk-SK"/>
        </w:rPr>
        <w:t xml:space="preserve"> zr</w:t>
      </w:r>
      <w:r>
        <w:rPr>
          <w:rFonts w:asciiTheme="minorHAnsi" w:hAnsiTheme="minorHAnsi"/>
          <w:sz w:val="24"/>
          <w:szCs w:val="24"/>
          <w:lang w:val="sk-SK"/>
        </w:rPr>
        <w:t>ealizované poradenské stretnutia</w:t>
      </w:r>
      <w:r w:rsidRPr="001F240B">
        <w:rPr>
          <w:rFonts w:asciiTheme="minorHAnsi" w:hAnsiTheme="minorHAnsi"/>
          <w:sz w:val="24"/>
          <w:szCs w:val="24"/>
          <w:lang w:val="sk-SK"/>
        </w:rPr>
        <w:t xml:space="preserve"> v oblasti bývania pre študentov končiacich ročníkov,  rozvodu, vyživovacej povinnosti, úpravy rodičovských práv a povinností, v oblasti riešenia zanedbávania starostlivosti o dieťa, v oblasti plánovaného rodičovstva, neželaného tehotenstva, v oblasti kompenzačných pomôcok pre občanov so zdravotným pos</w:t>
      </w:r>
      <w:r>
        <w:rPr>
          <w:rFonts w:asciiTheme="minorHAnsi" w:hAnsiTheme="minorHAnsi"/>
          <w:sz w:val="24"/>
          <w:szCs w:val="24"/>
          <w:lang w:val="sk-SK"/>
        </w:rPr>
        <w:t>tihnutím a sociálnej integrácie; f</w:t>
      </w:r>
      <w:r w:rsidRPr="001F240B">
        <w:rPr>
          <w:rFonts w:asciiTheme="minorHAnsi" w:hAnsiTheme="minorHAnsi"/>
          <w:sz w:val="24"/>
          <w:szCs w:val="24"/>
          <w:lang w:val="sk-SK"/>
        </w:rPr>
        <w:t xml:space="preserve">inančné poradenstvo pre študentov </w:t>
      </w:r>
      <w:r w:rsidR="00E67016">
        <w:rPr>
          <w:rFonts w:asciiTheme="minorHAnsi" w:hAnsiTheme="minorHAnsi"/>
          <w:sz w:val="24"/>
          <w:szCs w:val="24"/>
          <w:lang w:val="sk-SK"/>
        </w:rPr>
        <w:br/>
      </w:r>
      <w:r w:rsidRPr="001F240B">
        <w:rPr>
          <w:rFonts w:asciiTheme="minorHAnsi" w:hAnsiTheme="minorHAnsi"/>
          <w:sz w:val="24"/>
          <w:szCs w:val="24"/>
          <w:lang w:val="sk-SK"/>
        </w:rPr>
        <w:t>z nízkopríjmových rodín</w:t>
      </w:r>
      <w:r>
        <w:rPr>
          <w:rFonts w:asciiTheme="minorHAnsi" w:hAnsiTheme="minorHAnsi"/>
          <w:sz w:val="24"/>
          <w:szCs w:val="24"/>
          <w:lang w:val="sk-SK"/>
        </w:rPr>
        <w:t>; oblasť p</w:t>
      </w:r>
      <w:r w:rsidRPr="001F240B">
        <w:rPr>
          <w:rFonts w:asciiTheme="minorHAnsi" w:hAnsiTheme="minorHAnsi"/>
          <w:sz w:val="24"/>
          <w:szCs w:val="24"/>
          <w:lang w:val="sk-SK"/>
        </w:rPr>
        <w:t>racovné</w:t>
      </w:r>
      <w:r>
        <w:rPr>
          <w:rFonts w:asciiTheme="minorHAnsi" w:hAnsiTheme="minorHAnsi"/>
          <w:sz w:val="24"/>
          <w:szCs w:val="24"/>
          <w:lang w:val="sk-SK"/>
        </w:rPr>
        <w:t>ho a kariérneho poradenstva</w:t>
      </w:r>
      <w:r w:rsidRPr="001F240B">
        <w:rPr>
          <w:rFonts w:asciiTheme="minorHAnsi" w:hAnsiTheme="minorHAnsi"/>
          <w:sz w:val="24"/>
          <w:szCs w:val="24"/>
          <w:lang w:val="sk-SK"/>
        </w:rPr>
        <w:t xml:space="preserve"> pre študentov končiacich ročníkov</w:t>
      </w:r>
      <w:r>
        <w:rPr>
          <w:rFonts w:asciiTheme="minorHAnsi" w:hAnsiTheme="minorHAnsi"/>
          <w:sz w:val="24"/>
          <w:szCs w:val="24"/>
          <w:lang w:val="sk-SK"/>
        </w:rPr>
        <w:t xml:space="preserve"> -</w:t>
      </w:r>
      <w:r w:rsidRPr="001F240B">
        <w:rPr>
          <w:rFonts w:asciiTheme="minorHAnsi" w:hAnsiTheme="minorHAnsi"/>
          <w:sz w:val="24"/>
          <w:szCs w:val="24"/>
          <w:lang w:val="sk-SK"/>
        </w:rPr>
        <w:t xml:space="preserve"> sprostredkovanie kontaktov so zástupcami z praxe (</w:t>
      </w:r>
      <w:r>
        <w:rPr>
          <w:rFonts w:asciiTheme="minorHAnsi" w:hAnsiTheme="minorHAnsi"/>
          <w:sz w:val="24"/>
          <w:szCs w:val="24"/>
          <w:lang w:val="sk-SK"/>
        </w:rPr>
        <w:t>potenciálni zamestnávatelia</w:t>
      </w:r>
      <w:r w:rsidRPr="001F240B">
        <w:rPr>
          <w:rFonts w:asciiTheme="minorHAnsi" w:hAnsiTheme="minorHAnsi"/>
          <w:sz w:val="24"/>
          <w:szCs w:val="24"/>
          <w:lang w:val="sk-SK"/>
        </w:rPr>
        <w:t>) pre študentov končiacich ročníkov</w:t>
      </w:r>
      <w:r>
        <w:rPr>
          <w:rFonts w:asciiTheme="minorHAnsi" w:hAnsiTheme="minorHAnsi"/>
          <w:sz w:val="24"/>
          <w:szCs w:val="24"/>
          <w:lang w:val="sk-SK"/>
        </w:rPr>
        <w:t>; o</w:t>
      </w:r>
      <w:r w:rsidRPr="001F240B">
        <w:rPr>
          <w:rFonts w:asciiTheme="minorHAnsi" w:hAnsiTheme="minorHAnsi"/>
          <w:sz w:val="24"/>
          <w:szCs w:val="24"/>
          <w:lang w:val="sk-SK"/>
        </w:rPr>
        <w:t xml:space="preserve">blasť právneho poradenstva </w:t>
      </w:r>
      <w:r w:rsidR="00E67016">
        <w:rPr>
          <w:rFonts w:asciiTheme="minorHAnsi" w:hAnsiTheme="minorHAnsi"/>
          <w:sz w:val="24"/>
          <w:szCs w:val="24"/>
          <w:lang w:val="sk-SK"/>
        </w:rPr>
        <w:br/>
      </w:r>
      <w:r w:rsidRPr="001F240B">
        <w:rPr>
          <w:rFonts w:asciiTheme="minorHAnsi" w:hAnsiTheme="minorHAnsi"/>
          <w:sz w:val="24"/>
          <w:szCs w:val="24"/>
          <w:lang w:val="sk-SK"/>
        </w:rPr>
        <w:t xml:space="preserve">- v jednom prípade išlo o týranie blízkej a zverenej osoby, v druhom prípade </w:t>
      </w:r>
      <w:r w:rsidR="00E67016">
        <w:rPr>
          <w:rFonts w:asciiTheme="minorHAnsi" w:hAnsiTheme="minorHAnsi"/>
          <w:sz w:val="24"/>
          <w:szCs w:val="24"/>
          <w:lang w:val="sk-SK"/>
        </w:rPr>
        <w:br/>
      </w:r>
      <w:r w:rsidRPr="001F240B">
        <w:rPr>
          <w:rFonts w:asciiTheme="minorHAnsi" w:hAnsiTheme="minorHAnsi"/>
          <w:sz w:val="24"/>
          <w:szCs w:val="24"/>
          <w:lang w:val="sk-SK"/>
        </w:rPr>
        <w:t>o nevyplatenie mzdy zamestnávateľo</w:t>
      </w:r>
      <w:r>
        <w:rPr>
          <w:rFonts w:asciiTheme="minorHAnsi" w:hAnsiTheme="minorHAnsi"/>
          <w:sz w:val="24"/>
          <w:szCs w:val="24"/>
          <w:lang w:val="sk-SK"/>
        </w:rPr>
        <w:t>m študentke,</w:t>
      </w:r>
    </w:p>
    <w:p w:rsidR="004611A9" w:rsidRPr="001F240B" w:rsidRDefault="004611A9" w:rsidP="0079213E">
      <w:pPr>
        <w:pStyle w:val="Bezriadkovania"/>
        <w:numPr>
          <w:ilvl w:val="0"/>
          <w:numId w:val="102"/>
        </w:numPr>
        <w:tabs>
          <w:tab w:val="left" w:pos="284"/>
        </w:tabs>
        <w:spacing w:line="276" w:lineRule="auto"/>
        <w:rPr>
          <w:rFonts w:asciiTheme="minorHAnsi" w:hAnsiTheme="minorHAnsi"/>
          <w:sz w:val="24"/>
          <w:szCs w:val="24"/>
          <w:lang w:val="sk-SK"/>
        </w:rPr>
      </w:pPr>
      <w:r>
        <w:rPr>
          <w:rFonts w:asciiTheme="minorHAnsi" w:hAnsiTheme="minorHAnsi"/>
          <w:sz w:val="24"/>
          <w:szCs w:val="24"/>
          <w:lang w:val="sk-SK"/>
        </w:rPr>
        <w:t>FSŠ:</w:t>
      </w:r>
      <w:r w:rsidRPr="001F240B">
        <w:t xml:space="preserve"> </w:t>
      </w:r>
      <w:r>
        <w:rPr>
          <w:rFonts w:asciiTheme="minorHAnsi" w:hAnsiTheme="minorHAnsi"/>
          <w:sz w:val="24"/>
          <w:szCs w:val="24"/>
          <w:lang w:val="sk-SK"/>
        </w:rPr>
        <w:t>poradenstvo v otázkach štúdia p</w:t>
      </w:r>
      <w:r w:rsidRPr="001F240B">
        <w:rPr>
          <w:rFonts w:asciiTheme="minorHAnsi" w:hAnsiTheme="minorHAnsi"/>
          <w:sz w:val="24"/>
          <w:szCs w:val="24"/>
          <w:lang w:val="sk-SK"/>
        </w:rPr>
        <w:t>racovníkmi študijného oddelenia</w:t>
      </w:r>
      <w:r>
        <w:rPr>
          <w:rFonts w:asciiTheme="minorHAnsi" w:hAnsiTheme="minorHAnsi"/>
          <w:sz w:val="24"/>
          <w:szCs w:val="24"/>
          <w:lang w:val="sk-SK"/>
        </w:rPr>
        <w:t>, a</w:t>
      </w:r>
      <w:r w:rsidRPr="001F240B">
        <w:rPr>
          <w:rFonts w:asciiTheme="minorHAnsi" w:hAnsiTheme="minorHAnsi"/>
          <w:sz w:val="24"/>
          <w:szCs w:val="24"/>
          <w:lang w:val="sk-SK"/>
        </w:rPr>
        <w:t>dministrátorom AIS</w:t>
      </w:r>
      <w:r>
        <w:rPr>
          <w:rFonts w:asciiTheme="minorHAnsi" w:hAnsiTheme="minorHAnsi"/>
          <w:sz w:val="24"/>
          <w:szCs w:val="24"/>
          <w:lang w:val="sk-SK"/>
        </w:rPr>
        <w:t>, š</w:t>
      </w:r>
      <w:r w:rsidRPr="001F240B">
        <w:rPr>
          <w:rFonts w:asciiTheme="minorHAnsi" w:hAnsiTheme="minorHAnsi"/>
          <w:sz w:val="24"/>
          <w:szCs w:val="24"/>
          <w:lang w:val="sk-SK"/>
        </w:rPr>
        <w:t>tudijnými poradcami</w:t>
      </w:r>
      <w:r>
        <w:rPr>
          <w:rFonts w:asciiTheme="minorHAnsi" w:hAnsiTheme="minorHAnsi"/>
          <w:sz w:val="24"/>
          <w:szCs w:val="24"/>
          <w:lang w:val="sk-SK"/>
        </w:rPr>
        <w:t>, v</w:t>
      </w:r>
      <w:r w:rsidRPr="001F240B">
        <w:rPr>
          <w:rFonts w:asciiTheme="minorHAnsi" w:hAnsiTheme="minorHAnsi"/>
          <w:sz w:val="24"/>
          <w:szCs w:val="24"/>
          <w:lang w:val="sk-SK"/>
        </w:rPr>
        <w:t>edúcimi pracovníkmi katedier a</w:t>
      </w:r>
      <w:r>
        <w:rPr>
          <w:rFonts w:asciiTheme="minorHAnsi" w:hAnsiTheme="minorHAnsi"/>
          <w:sz w:val="24"/>
          <w:szCs w:val="24"/>
          <w:lang w:val="sk-SK"/>
        </w:rPr>
        <w:t> </w:t>
      </w:r>
      <w:r w:rsidRPr="001F240B">
        <w:rPr>
          <w:rFonts w:asciiTheme="minorHAnsi" w:hAnsiTheme="minorHAnsi"/>
          <w:sz w:val="24"/>
          <w:szCs w:val="24"/>
          <w:lang w:val="sk-SK"/>
        </w:rPr>
        <w:t>ústavov</w:t>
      </w:r>
      <w:r>
        <w:rPr>
          <w:rFonts w:asciiTheme="minorHAnsi" w:hAnsiTheme="minorHAnsi"/>
          <w:sz w:val="24"/>
          <w:szCs w:val="24"/>
          <w:lang w:val="sk-SK"/>
        </w:rPr>
        <w:t xml:space="preserve"> a p</w:t>
      </w:r>
      <w:r w:rsidRPr="001F240B">
        <w:rPr>
          <w:rFonts w:asciiTheme="minorHAnsi" w:hAnsiTheme="minorHAnsi"/>
          <w:sz w:val="24"/>
          <w:szCs w:val="24"/>
          <w:lang w:val="sk-SK"/>
        </w:rPr>
        <w:t>rodekanmi fakulty</w:t>
      </w:r>
      <w:r>
        <w:rPr>
          <w:rFonts w:asciiTheme="minorHAnsi" w:hAnsiTheme="minorHAnsi"/>
          <w:sz w:val="24"/>
          <w:szCs w:val="24"/>
          <w:lang w:val="sk-SK"/>
        </w:rPr>
        <w:t xml:space="preserve">, </w:t>
      </w:r>
    </w:p>
    <w:p w:rsidR="004611A9" w:rsidRDefault="004611A9" w:rsidP="0079213E">
      <w:pPr>
        <w:pStyle w:val="Bezriadkovania"/>
        <w:numPr>
          <w:ilvl w:val="0"/>
          <w:numId w:val="102"/>
        </w:numPr>
        <w:tabs>
          <w:tab w:val="left" w:pos="284"/>
        </w:tabs>
        <w:spacing w:line="276" w:lineRule="auto"/>
        <w:rPr>
          <w:rFonts w:asciiTheme="minorHAnsi" w:hAnsiTheme="minorHAnsi"/>
          <w:sz w:val="24"/>
          <w:szCs w:val="24"/>
          <w:lang w:val="sk-SK"/>
        </w:rPr>
      </w:pPr>
      <w:r>
        <w:rPr>
          <w:rFonts w:asciiTheme="minorHAnsi" w:hAnsiTheme="minorHAnsi"/>
          <w:sz w:val="24"/>
          <w:szCs w:val="24"/>
          <w:lang w:val="sk-SK"/>
        </w:rPr>
        <w:t xml:space="preserve">FF: </w:t>
      </w:r>
      <w:r w:rsidRPr="001F240B">
        <w:rPr>
          <w:rFonts w:asciiTheme="minorHAnsi" w:hAnsiTheme="minorHAnsi"/>
          <w:sz w:val="24"/>
          <w:szCs w:val="24"/>
          <w:lang w:val="sk-SK"/>
        </w:rPr>
        <w:t>štandardné poradenstvo v oblasti štúdia na viacerých úrovniach: ročníkový tútor, vedúci pracoviska, študijné oddelenie, administrátori AIS, prodekani pre štúdium; cielené poradenstvo študentom so špecifickými potrebami a študentom v rámci mobilít (prodekan pre medzinárodné vzťahy a rozvoj); kariérne poradenstvo organizované v spolupráci s Národným kariérnym centrom (2 podujatia)</w:t>
      </w:r>
      <w:r>
        <w:rPr>
          <w:rFonts w:asciiTheme="minorHAnsi" w:hAnsiTheme="minorHAnsi"/>
          <w:sz w:val="24"/>
          <w:szCs w:val="24"/>
          <w:lang w:val="sk-SK"/>
        </w:rPr>
        <w:t xml:space="preserve">, </w:t>
      </w:r>
    </w:p>
    <w:p w:rsidR="004611A9" w:rsidRDefault="004611A9" w:rsidP="0079213E">
      <w:pPr>
        <w:pStyle w:val="Bezriadkovania"/>
        <w:numPr>
          <w:ilvl w:val="0"/>
          <w:numId w:val="102"/>
        </w:numPr>
        <w:tabs>
          <w:tab w:val="left" w:pos="284"/>
        </w:tabs>
        <w:spacing w:line="276" w:lineRule="auto"/>
        <w:rPr>
          <w:rFonts w:asciiTheme="minorHAnsi" w:hAnsiTheme="minorHAnsi"/>
          <w:sz w:val="24"/>
          <w:szCs w:val="24"/>
          <w:lang w:val="sk-SK" w:eastAsia="sk-SK"/>
        </w:rPr>
      </w:pPr>
      <w:r w:rsidRPr="002754B2">
        <w:rPr>
          <w:rFonts w:asciiTheme="minorHAnsi" w:hAnsiTheme="minorHAnsi"/>
          <w:sz w:val="24"/>
          <w:szCs w:val="24"/>
          <w:lang w:val="sk-SK" w:eastAsia="sk-SK"/>
        </w:rPr>
        <w:t xml:space="preserve">PF: poradenstvo a pomoc študentom prostredníctvom študijných poradcov pre každý študijný program, pracovníkov študijného oddelenia, poradcov a koordinátorov </w:t>
      </w:r>
      <w:r w:rsidR="00175B0A">
        <w:rPr>
          <w:rFonts w:asciiTheme="minorHAnsi" w:hAnsiTheme="minorHAnsi"/>
          <w:sz w:val="24"/>
          <w:szCs w:val="24"/>
          <w:lang w:val="sk-SK" w:eastAsia="sk-SK"/>
        </w:rPr>
        <w:br/>
      </w:r>
      <w:r w:rsidRPr="002754B2">
        <w:rPr>
          <w:rFonts w:asciiTheme="minorHAnsi" w:hAnsiTheme="minorHAnsi"/>
          <w:sz w:val="24"/>
          <w:szCs w:val="24"/>
          <w:lang w:val="sk-SK" w:eastAsia="sk-SK"/>
        </w:rPr>
        <w:lastRenderedPageBreak/>
        <w:t xml:space="preserve">pre študentov so ŠVVP, prodekana pre vzdelávanie a Psychologickej poradne </w:t>
      </w:r>
      <w:r w:rsidR="00175B0A">
        <w:rPr>
          <w:rFonts w:asciiTheme="minorHAnsi" w:hAnsiTheme="minorHAnsi"/>
          <w:sz w:val="24"/>
          <w:szCs w:val="24"/>
          <w:lang w:val="sk-SK" w:eastAsia="sk-SK"/>
        </w:rPr>
        <w:br/>
      </w:r>
      <w:r w:rsidRPr="002754B2">
        <w:rPr>
          <w:rFonts w:asciiTheme="minorHAnsi" w:hAnsiTheme="minorHAnsi"/>
          <w:sz w:val="24"/>
          <w:szCs w:val="24"/>
          <w:lang w:val="sk-SK" w:eastAsia="sk-SK"/>
        </w:rPr>
        <w:t>pre študentov na KPSP PF UKF.</w:t>
      </w:r>
    </w:p>
    <w:p w:rsidR="00835DE0" w:rsidRPr="002754B2" w:rsidRDefault="00835DE0" w:rsidP="00835DE0">
      <w:pPr>
        <w:pStyle w:val="Bezriadkovania"/>
        <w:tabs>
          <w:tab w:val="left" w:pos="284"/>
        </w:tabs>
        <w:spacing w:line="276" w:lineRule="auto"/>
        <w:ind w:left="720" w:firstLine="0"/>
        <w:rPr>
          <w:rFonts w:asciiTheme="minorHAnsi" w:hAnsiTheme="minorHAnsi"/>
          <w:sz w:val="24"/>
          <w:szCs w:val="24"/>
          <w:lang w:val="sk-SK" w:eastAsia="sk-SK"/>
        </w:rPr>
      </w:pPr>
    </w:p>
    <w:p w:rsidR="004611A9" w:rsidRDefault="004611A9" w:rsidP="0079213E">
      <w:pPr>
        <w:pStyle w:val="Odsekzoznamu"/>
        <w:numPr>
          <w:ilvl w:val="0"/>
          <w:numId w:val="28"/>
        </w:numPr>
        <w:spacing w:line="276" w:lineRule="auto"/>
        <w:ind w:left="426"/>
        <w:rPr>
          <w:rFonts w:asciiTheme="minorHAnsi" w:hAnsiTheme="minorHAnsi"/>
          <w:b/>
          <w:sz w:val="24"/>
          <w:lang w:val="sk-SK"/>
        </w:rPr>
      </w:pPr>
      <w:r>
        <w:rPr>
          <w:rFonts w:asciiTheme="minorHAnsi" w:hAnsiTheme="minorHAnsi"/>
          <w:b/>
          <w:sz w:val="24"/>
          <w:lang w:val="sk-SK"/>
        </w:rPr>
        <w:t>Monitoring a hodnotenie progresu študentov na UKF</w:t>
      </w:r>
    </w:p>
    <w:p w:rsidR="004611A9" w:rsidRPr="000B7795" w:rsidRDefault="00175B0A" w:rsidP="00175B0A">
      <w:pPr>
        <w:pStyle w:val="Bezriadkovania"/>
        <w:tabs>
          <w:tab w:val="left" w:pos="284"/>
          <w:tab w:val="left" w:pos="567"/>
        </w:tabs>
        <w:spacing w:line="276" w:lineRule="auto"/>
        <w:ind w:firstLine="0"/>
        <w:rPr>
          <w:rFonts w:asciiTheme="minorHAnsi" w:hAnsiTheme="minorHAnsi"/>
          <w:sz w:val="24"/>
          <w:szCs w:val="24"/>
          <w:lang w:val="sk-SK"/>
        </w:rPr>
      </w:pPr>
      <w:r>
        <w:rPr>
          <w:rFonts w:asciiTheme="minorHAnsi" w:hAnsiTheme="minorHAnsi"/>
          <w:sz w:val="24"/>
          <w:szCs w:val="24"/>
          <w:lang w:val="sk-SK"/>
        </w:rPr>
        <w:tab/>
      </w:r>
      <w:r>
        <w:rPr>
          <w:rFonts w:asciiTheme="minorHAnsi" w:hAnsiTheme="minorHAnsi"/>
          <w:sz w:val="24"/>
          <w:szCs w:val="24"/>
          <w:lang w:val="sk-SK"/>
        </w:rPr>
        <w:tab/>
      </w:r>
      <w:r w:rsidR="004611A9" w:rsidRPr="00160A30">
        <w:rPr>
          <w:rFonts w:asciiTheme="minorHAnsi" w:hAnsiTheme="minorHAnsi"/>
          <w:sz w:val="24"/>
          <w:szCs w:val="24"/>
          <w:lang w:val="sk-SK"/>
        </w:rPr>
        <w:t xml:space="preserve">Údaje o raste a progrese študentov, ktoré sú významné z pohľadu korelácie s kvalitou vzdelávania, sú podrobne uvedené v </w:t>
      </w:r>
      <w:r w:rsidR="004611A9" w:rsidRPr="00FF6168">
        <w:rPr>
          <w:rFonts w:asciiTheme="minorHAnsi" w:hAnsiTheme="minorHAnsi"/>
          <w:sz w:val="24"/>
          <w:szCs w:val="24"/>
          <w:lang w:val="sk-SK"/>
        </w:rPr>
        <w:t>kapitole 3 výro</w:t>
      </w:r>
      <w:r w:rsidR="004611A9" w:rsidRPr="00160A30">
        <w:rPr>
          <w:rFonts w:asciiTheme="minorHAnsi" w:hAnsiTheme="minorHAnsi"/>
          <w:sz w:val="24"/>
          <w:szCs w:val="24"/>
          <w:lang w:val="sk-SK"/>
        </w:rPr>
        <w:t xml:space="preserve">čnej správy. K ďalším údajom, ktoré </w:t>
      </w:r>
      <w:r w:rsidR="004611A9" w:rsidRPr="000B7795">
        <w:rPr>
          <w:rFonts w:asciiTheme="minorHAnsi" w:hAnsiTheme="minorHAnsi"/>
          <w:sz w:val="24"/>
          <w:szCs w:val="24"/>
          <w:lang w:val="sk-SK"/>
        </w:rPr>
        <w:t xml:space="preserve">dokresľujú plnenie normy ESG “Monitoring a hodnotenie progresu študentov na UKF” patrí zhodnotenie  spôsobov poskytovania informácií potrebných k rastu a progresu každého študenta ako jednotlivca, ktoré realizovali v roku 2016 fakulty, ako aj  fakultou očakávaný alebo v roku 2016 identifikovaný dopad týchto spôsobov/nástrojov pre riadenie progresu študentov fakulty (podrobne tabuľka č. </w:t>
      </w:r>
      <w:r>
        <w:rPr>
          <w:rFonts w:asciiTheme="minorHAnsi" w:hAnsiTheme="minorHAnsi"/>
          <w:sz w:val="24"/>
          <w:szCs w:val="24"/>
          <w:lang w:val="sk-SK"/>
        </w:rPr>
        <w:t>61</w:t>
      </w:r>
      <w:r w:rsidR="004611A9" w:rsidRPr="000B7795">
        <w:rPr>
          <w:rFonts w:asciiTheme="minorHAnsi" w:hAnsiTheme="minorHAnsi"/>
          <w:sz w:val="24"/>
          <w:szCs w:val="24"/>
          <w:lang w:val="sk-SK"/>
        </w:rPr>
        <w:t>).</w:t>
      </w:r>
    </w:p>
    <w:p w:rsidR="004611A9" w:rsidRDefault="004611A9" w:rsidP="004611A9">
      <w:pPr>
        <w:pStyle w:val="Bezriadkovania"/>
        <w:tabs>
          <w:tab w:val="left" w:pos="284"/>
        </w:tabs>
        <w:spacing w:line="276" w:lineRule="auto"/>
        <w:ind w:firstLine="0"/>
        <w:rPr>
          <w:rFonts w:asciiTheme="minorHAnsi" w:hAnsiTheme="minorHAnsi"/>
          <w:sz w:val="24"/>
          <w:szCs w:val="24"/>
        </w:rPr>
      </w:pPr>
    </w:p>
    <w:p w:rsidR="005632A0" w:rsidRPr="000B7795" w:rsidRDefault="005632A0" w:rsidP="004611A9">
      <w:pPr>
        <w:pStyle w:val="Bezriadkovania"/>
        <w:tabs>
          <w:tab w:val="left" w:pos="284"/>
        </w:tabs>
        <w:spacing w:line="276" w:lineRule="auto"/>
        <w:ind w:firstLine="0"/>
        <w:rPr>
          <w:rFonts w:asciiTheme="minorHAnsi" w:hAnsiTheme="minorHAnsi"/>
          <w:sz w:val="24"/>
          <w:szCs w:val="24"/>
        </w:rPr>
      </w:pPr>
    </w:p>
    <w:p w:rsidR="00175B0A" w:rsidRDefault="004611A9" w:rsidP="004611A9">
      <w:pPr>
        <w:pStyle w:val="Bezriadkovania"/>
        <w:tabs>
          <w:tab w:val="left" w:pos="284"/>
        </w:tabs>
        <w:ind w:firstLine="0"/>
        <w:rPr>
          <w:rFonts w:asciiTheme="minorHAnsi" w:hAnsiTheme="minorHAnsi"/>
          <w:sz w:val="24"/>
          <w:szCs w:val="24"/>
          <w:lang w:val="sk-SK"/>
        </w:rPr>
      </w:pPr>
      <w:r w:rsidRPr="00175B0A">
        <w:rPr>
          <w:rFonts w:asciiTheme="minorHAnsi" w:hAnsiTheme="minorHAnsi"/>
          <w:sz w:val="24"/>
          <w:szCs w:val="24"/>
          <w:lang w:val="sk-SK"/>
        </w:rPr>
        <w:t xml:space="preserve">Tabuľka č. </w:t>
      </w:r>
      <w:r w:rsidR="00175B0A" w:rsidRPr="00175B0A">
        <w:rPr>
          <w:rFonts w:asciiTheme="minorHAnsi" w:hAnsiTheme="minorHAnsi"/>
          <w:sz w:val="24"/>
          <w:szCs w:val="24"/>
          <w:lang w:val="sk-SK"/>
        </w:rPr>
        <w:t>61</w:t>
      </w:r>
      <w:r w:rsidRPr="00175B0A">
        <w:rPr>
          <w:rFonts w:asciiTheme="minorHAnsi" w:hAnsiTheme="minorHAnsi"/>
          <w:sz w:val="24"/>
          <w:szCs w:val="24"/>
          <w:lang w:val="sk-SK"/>
        </w:rPr>
        <w:t xml:space="preserve"> </w:t>
      </w:r>
      <w:r w:rsidR="00175B0A">
        <w:rPr>
          <w:rFonts w:asciiTheme="minorHAnsi" w:hAnsiTheme="minorHAnsi"/>
          <w:sz w:val="24"/>
          <w:szCs w:val="24"/>
          <w:lang w:val="sk-SK"/>
        </w:rPr>
        <w:t xml:space="preserve"> </w:t>
      </w:r>
      <w:r w:rsidRPr="00175B0A">
        <w:rPr>
          <w:rFonts w:asciiTheme="minorHAnsi" w:hAnsiTheme="minorHAnsi"/>
          <w:sz w:val="24"/>
          <w:szCs w:val="24"/>
          <w:lang w:val="sk-SK"/>
        </w:rPr>
        <w:t xml:space="preserve">Spôsoby poskytovania informácií potrebných k rastu a progresu každého </w:t>
      </w:r>
    </w:p>
    <w:p w:rsidR="004611A9" w:rsidRDefault="00175B0A" w:rsidP="004611A9">
      <w:pPr>
        <w:pStyle w:val="Bezriadkovania"/>
        <w:tabs>
          <w:tab w:val="left" w:pos="284"/>
        </w:tabs>
        <w:ind w:firstLine="0"/>
        <w:rPr>
          <w:rFonts w:asciiTheme="minorHAnsi" w:hAnsiTheme="minorHAnsi"/>
          <w:sz w:val="24"/>
          <w:szCs w:val="24"/>
          <w:lang w:val="sk-SK"/>
        </w:rPr>
      </w:pPr>
      <w:r>
        <w:rPr>
          <w:rFonts w:asciiTheme="minorHAnsi" w:hAnsiTheme="minorHAnsi"/>
          <w:sz w:val="24"/>
          <w:szCs w:val="24"/>
          <w:lang w:val="sk-SK"/>
        </w:rPr>
        <w:tab/>
      </w:r>
      <w:r>
        <w:rPr>
          <w:rFonts w:asciiTheme="minorHAnsi" w:hAnsiTheme="minorHAnsi"/>
          <w:sz w:val="24"/>
          <w:szCs w:val="24"/>
          <w:lang w:val="sk-SK"/>
        </w:rPr>
        <w:tab/>
      </w:r>
      <w:r>
        <w:rPr>
          <w:rFonts w:asciiTheme="minorHAnsi" w:hAnsiTheme="minorHAnsi"/>
          <w:sz w:val="24"/>
          <w:szCs w:val="24"/>
          <w:lang w:val="sk-SK"/>
        </w:rPr>
        <w:tab/>
      </w:r>
      <w:r w:rsidR="004611A9" w:rsidRPr="00175B0A">
        <w:rPr>
          <w:rFonts w:asciiTheme="minorHAnsi" w:hAnsiTheme="minorHAnsi"/>
          <w:sz w:val="24"/>
          <w:szCs w:val="24"/>
          <w:lang w:val="sk-SK"/>
        </w:rPr>
        <w:t>študenta ako jednotlivca realizované na fakulte v roku 2016 a ich dopad</w:t>
      </w:r>
    </w:p>
    <w:p w:rsidR="002156D3" w:rsidRPr="00175B0A" w:rsidRDefault="002156D3" w:rsidP="004611A9">
      <w:pPr>
        <w:pStyle w:val="Bezriadkovania"/>
        <w:tabs>
          <w:tab w:val="left" w:pos="284"/>
        </w:tabs>
        <w:ind w:firstLine="0"/>
        <w:rPr>
          <w:rFonts w:asciiTheme="minorHAnsi" w:hAnsiTheme="minorHAnsi"/>
          <w:sz w:val="24"/>
          <w:szCs w:val="24"/>
          <w:lang w:val="sk-SK"/>
        </w:rPr>
      </w:pPr>
    </w:p>
    <w:tbl>
      <w:tblPr>
        <w:tblStyle w:val="Mriekatabuky"/>
        <w:tblW w:w="9072" w:type="dxa"/>
        <w:tblInd w:w="108" w:type="dxa"/>
        <w:tblLook w:val="04A0" w:firstRow="1" w:lastRow="0" w:firstColumn="1" w:lastColumn="0" w:noHBand="0" w:noVBand="1"/>
      </w:tblPr>
      <w:tblGrid>
        <w:gridCol w:w="4678"/>
        <w:gridCol w:w="4394"/>
      </w:tblGrid>
      <w:tr w:rsidR="004611A9" w:rsidRPr="000B7795" w:rsidTr="00AE0401">
        <w:tc>
          <w:tcPr>
            <w:tcW w:w="4678" w:type="dxa"/>
            <w:tcBorders>
              <w:top w:val="single" w:sz="4" w:space="0" w:color="auto"/>
              <w:left w:val="single" w:sz="4" w:space="0" w:color="auto"/>
              <w:bottom w:val="single" w:sz="4" w:space="0" w:color="auto"/>
              <w:right w:val="single" w:sz="4" w:space="0" w:color="auto"/>
            </w:tcBorders>
            <w:hideMark/>
          </w:tcPr>
          <w:p w:rsidR="004611A9" w:rsidRPr="000B7795" w:rsidRDefault="004611A9" w:rsidP="00AE0401">
            <w:pPr>
              <w:pStyle w:val="Bezriadkovania"/>
              <w:tabs>
                <w:tab w:val="left" w:pos="284"/>
              </w:tabs>
              <w:ind w:firstLine="0"/>
              <w:jc w:val="left"/>
              <w:rPr>
                <w:rFonts w:asciiTheme="minorHAnsi" w:hAnsiTheme="minorHAnsi"/>
                <w:sz w:val="24"/>
                <w:szCs w:val="24"/>
                <w:lang w:val="sk-SK"/>
              </w:rPr>
            </w:pPr>
            <w:r w:rsidRPr="000B7795">
              <w:rPr>
                <w:rFonts w:asciiTheme="minorHAnsi" w:hAnsiTheme="minorHAnsi"/>
                <w:sz w:val="24"/>
                <w:szCs w:val="24"/>
                <w:lang w:val="sk-SK"/>
              </w:rPr>
              <w:t>Spôsob/nástroj poskytovania informácií potrebných k rastu a progresu každého študenta</w:t>
            </w:r>
          </w:p>
        </w:tc>
        <w:tc>
          <w:tcPr>
            <w:tcW w:w="4394" w:type="dxa"/>
            <w:tcBorders>
              <w:top w:val="single" w:sz="4" w:space="0" w:color="auto"/>
              <w:left w:val="single" w:sz="4" w:space="0" w:color="auto"/>
              <w:bottom w:val="single" w:sz="4" w:space="0" w:color="auto"/>
              <w:right w:val="single" w:sz="4" w:space="0" w:color="auto"/>
            </w:tcBorders>
            <w:hideMark/>
          </w:tcPr>
          <w:p w:rsidR="004611A9" w:rsidRPr="000B7795" w:rsidRDefault="004611A9" w:rsidP="00AE0401">
            <w:pPr>
              <w:pStyle w:val="Bezriadkovania"/>
              <w:tabs>
                <w:tab w:val="left" w:pos="284"/>
              </w:tabs>
              <w:ind w:firstLine="0"/>
              <w:jc w:val="left"/>
              <w:rPr>
                <w:rFonts w:asciiTheme="minorHAnsi" w:hAnsiTheme="minorHAnsi"/>
                <w:sz w:val="24"/>
                <w:szCs w:val="24"/>
                <w:lang w:val="sk-SK"/>
              </w:rPr>
            </w:pPr>
            <w:r w:rsidRPr="000B7795">
              <w:rPr>
                <w:rFonts w:asciiTheme="minorHAnsi" w:hAnsiTheme="minorHAnsi"/>
                <w:sz w:val="24"/>
                <w:szCs w:val="24"/>
                <w:lang w:val="sk-SK"/>
              </w:rPr>
              <w:t>Očakávaný/identifikovaný dopad</w:t>
            </w:r>
          </w:p>
        </w:tc>
      </w:tr>
      <w:tr w:rsidR="004611A9" w:rsidRPr="00B22603" w:rsidTr="00AE0401">
        <w:tc>
          <w:tcPr>
            <w:tcW w:w="4678" w:type="dxa"/>
            <w:tcBorders>
              <w:top w:val="single" w:sz="4" w:space="0" w:color="auto"/>
              <w:left w:val="single" w:sz="4" w:space="0" w:color="auto"/>
              <w:bottom w:val="single" w:sz="4" w:space="0" w:color="auto"/>
              <w:right w:val="single" w:sz="4" w:space="0" w:color="auto"/>
            </w:tcBorders>
            <w:hideMark/>
          </w:tcPr>
          <w:p w:rsidR="00175B0A"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 xml:space="preserve">AIS - zber, evidencia,  monitoring </w:t>
            </w:r>
          </w:p>
          <w:p w:rsidR="00175B0A"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 xml:space="preserve">a zverejňovanie štatistických údajov </w:t>
            </w:r>
          </w:p>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a informácií potrebných k hodnoteniu progresu študenta</w:t>
            </w:r>
            <w:r>
              <w:rPr>
                <w:rFonts w:asciiTheme="minorHAnsi" w:hAnsiTheme="minorHAnsi"/>
                <w:sz w:val="24"/>
                <w:szCs w:val="24"/>
                <w:lang w:val="sk-SK"/>
              </w:rPr>
              <w:t xml:space="preserve"> </w:t>
            </w:r>
            <w:r w:rsidRPr="00B22603">
              <w:rPr>
                <w:rFonts w:asciiTheme="minorHAnsi" w:hAnsiTheme="minorHAnsi"/>
                <w:sz w:val="24"/>
                <w:szCs w:val="24"/>
                <w:lang w:val="sk-SK"/>
              </w:rPr>
              <w:t>(všetky fakulty)</w:t>
            </w:r>
          </w:p>
        </w:tc>
        <w:tc>
          <w:tcPr>
            <w:tcW w:w="4394"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 xml:space="preserve">Identifikácia aktuálneho stavu, trendov a tendencií v progrese študenta </w:t>
            </w:r>
          </w:p>
        </w:tc>
      </w:tr>
      <w:tr w:rsidR="004611A9" w:rsidRPr="00B22603" w:rsidTr="00AE0401">
        <w:trPr>
          <w:trHeight w:val="1125"/>
        </w:trPr>
        <w:tc>
          <w:tcPr>
            <w:tcW w:w="4678"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Elektronická pošta – oficiálne školské mailové adresy zamestnancov a študentov (všetky fakulty)</w:t>
            </w:r>
          </w:p>
        </w:tc>
        <w:tc>
          <w:tcPr>
            <w:tcW w:w="4394"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Účinnejšia komunikácia, zlepšenie informovanosti študentov, možnosť individuálnej komunikácie s jednotlivými študentmi</w:t>
            </w:r>
          </w:p>
        </w:tc>
      </w:tr>
      <w:tr w:rsidR="004611A9" w:rsidRPr="00B22603" w:rsidTr="00AE0401">
        <w:trPr>
          <w:trHeight w:val="782"/>
        </w:trPr>
        <w:tc>
          <w:tcPr>
            <w:tcW w:w="4678" w:type="dxa"/>
            <w:tcBorders>
              <w:top w:val="single" w:sz="4" w:space="0" w:color="auto"/>
              <w:left w:val="single" w:sz="4" w:space="0" w:color="auto"/>
              <w:bottom w:val="single" w:sz="4" w:space="0" w:color="auto"/>
              <w:right w:val="single" w:sz="4" w:space="0" w:color="auto"/>
            </w:tcBorders>
          </w:tcPr>
          <w:p w:rsidR="004611A9" w:rsidRPr="00B22603" w:rsidRDefault="004611A9" w:rsidP="00AE0401">
            <w:pPr>
              <w:ind w:firstLine="0"/>
              <w:rPr>
                <w:sz w:val="24"/>
                <w:szCs w:val="24"/>
                <w:lang w:val="sk-SK"/>
              </w:rPr>
            </w:pPr>
            <w:r w:rsidRPr="00B22603">
              <w:rPr>
                <w:sz w:val="24"/>
                <w:szCs w:val="24"/>
                <w:lang w:val="sk-SK"/>
              </w:rPr>
              <w:t>Iné formy elektronickej komunikácie</w:t>
            </w:r>
            <w:r>
              <w:rPr>
                <w:sz w:val="24"/>
                <w:szCs w:val="24"/>
                <w:lang w:val="sk-SK"/>
              </w:rPr>
              <w:t xml:space="preserve"> (napr. EDU)</w:t>
            </w:r>
            <w:r w:rsidRPr="00B22603">
              <w:rPr>
                <w:sz w:val="24"/>
                <w:szCs w:val="24"/>
                <w:lang w:val="sk-SK"/>
              </w:rPr>
              <w:t>, sociálne siete</w:t>
            </w:r>
            <w:r>
              <w:rPr>
                <w:sz w:val="24"/>
                <w:szCs w:val="24"/>
                <w:lang w:val="sk-SK"/>
              </w:rPr>
              <w:t xml:space="preserve"> a chat</w:t>
            </w:r>
            <w:r w:rsidRPr="00B22603">
              <w:rPr>
                <w:sz w:val="24"/>
                <w:szCs w:val="24"/>
                <w:lang w:val="sk-SK"/>
              </w:rPr>
              <w:t xml:space="preserve"> </w:t>
            </w:r>
            <w:r>
              <w:rPr>
                <w:sz w:val="24"/>
                <w:szCs w:val="24"/>
                <w:lang w:val="sk-SK"/>
              </w:rPr>
              <w:t>(</w:t>
            </w:r>
            <w:r w:rsidRPr="00B22603">
              <w:rPr>
                <w:sz w:val="24"/>
                <w:szCs w:val="24"/>
                <w:lang w:val="sk-SK"/>
              </w:rPr>
              <w:t>napr. Facebook, Instagram</w:t>
            </w:r>
            <w:r>
              <w:rPr>
                <w:sz w:val="24"/>
                <w:szCs w:val="24"/>
                <w:lang w:val="sk-SK"/>
              </w:rPr>
              <w:t xml:space="preserve">) </w:t>
            </w:r>
            <w:r w:rsidRPr="00B22603">
              <w:rPr>
                <w:rFonts w:asciiTheme="minorHAnsi" w:hAnsiTheme="minorHAnsi"/>
                <w:sz w:val="24"/>
                <w:szCs w:val="24"/>
                <w:lang w:val="sk-SK"/>
              </w:rPr>
              <w:t>(všetky fakulty)</w:t>
            </w:r>
          </w:p>
        </w:tc>
        <w:tc>
          <w:tcPr>
            <w:tcW w:w="4394" w:type="dxa"/>
            <w:tcBorders>
              <w:top w:val="single" w:sz="4" w:space="0" w:color="auto"/>
              <w:left w:val="single" w:sz="4" w:space="0" w:color="auto"/>
              <w:bottom w:val="single" w:sz="4" w:space="0" w:color="auto"/>
              <w:right w:val="single" w:sz="4" w:space="0" w:color="auto"/>
            </w:tcBorders>
          </w:tcPr>
          <w:p w:rsidR="00175B0A" w:rsidRDefault="004611A9" w:rsidP="00AE0401">
            <w:pPr>
              <w:ind w:firstLine="0"/>
              <w:rPr>
                <w:sz w:val="24"/>
                <w:szCs w:val="24"/>
                <w:lang w:val="sk-SK"/>
              </w:rPr>
            </w:pPr>
            <w:r w:rsidRPr="00B22603">
              <w:rPr>
                <w:sz w:val="24"/>
                <w:szCs w:val="24"/>
                <w:lang w:val="sk-SK"/>
              </w:rPr>
              <w:t xml:space="preserve">Zlepšenie informovanosti, účinnejšia </w:t>
            </w:r>
          </w:p>
          <w:p w:rsidR="004611A9" w:rsidRPr="00B22603" w:rsidRDefault="004611A9" w:rsidP="00AE0401">
            <w:pPr>
              <w:ind w:firstLine="0"/>
              <w:rPr>
                <w:sz w:val="24"/>
                <w:szCs w:val="24"/>
                <w:lang w:val="sk-SK"/>
              </w:rPr>
            </w:pPr>
            <w:r w:rsidRPr="00B22603">
              <w:rPr>
                <w:sz w:val="24"/>
                <w:szCs w:val="24"/>
                <w:lang w:val="sk-SK"/>
              </w:rPr>
              <w:t>a rýchlejšia skupinová komunikácia</w:t>
            </w:r>
          </w:p>
        </w:tc>
      </w:tr>
      <w:tr w:rsidR="004611A9" w:rsidRPr="000B7795" w:rsidTr="00AE0401">
        <w:tc>
          <w:tcPr>
            <w:tcW w:w="4678"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Pr>
                <w:rFonts w:asciiTheme="minorHAnsi" w:hAnsiTheme="minorHAnsi"/>
                <w:sz w:val="24"/>
                <w:szCs w:val="24"/>
                <w:lang w:val="sk-SK"/>
              </w:rPr>
              <w:t>W</w:t>
            </w:r>
            <w:r w:rsidRPr="00B22603">
              <w:rPr>
                <w:rFonts w:asciiTheme="minorHAnsi" w:hAnsiTheme="minorHAnsi"/>
                <w:sz w:val="24"/>
                <w:szCs w:val="24"/>
                <w:lang w:val="sk-SK"/>
              </w:rPr>
              <w:t>eb</w:t>
            </w:r>
            <w:r>
              <w:rPr>
                <w:rFonts w:asciiTheme="minorHAnsi" w:hAnsiTheme="minorHAnsi"/>
                <w:sz w:val="24"/>
                <w:szCs w:val="24"/>
                <w:lang w:val="sk-SK"/>
              </w:rPr>
              <w:t>-sídlo</w:t>
            </w:r>
            <w:r w:rsidRPr="00B22603">
              <w:rPr>
                <w:rFonts w:asciiTheme="minorHAnsi" w:hAnsiTheme="minorHAnsi"/>
                <w:sz w:val="24"/>
                <w:szCs w:val="24"/>
                <w:lang w:val="sk-SK"/>
              </w:rPr>
              <w:t xml:space="preserve"> univerzity/fakulty</w:t>
            </w:r>
            <w:r>
              <w:rPr>
                <w:rFonts w:asciiTheme="minorHAnsi" w:hAnsiTheme="minorHAnsi"/>
                <w:sz w:val="24"/>
                <w:szCs w:val="24"/>
                <w:lang w:val="sk-SK"/>
              </w:rPr>
              <w:t>/katedry</w:t>
            </w:r>
            <w:r w:rsidRPr="00B22603">
              <w:rPr>
                <w:rFonts w:asciiTheme="minorHAnsi" w:hAnsiTheme="minorHAnsi"/>
                <w:sz w:val="24"/>
                <w:szCs w:val="24"/>
                <w:lang w:val="sk-SK"/>
              </w:rPr>
              <w:t xml:space="preserve"> (všetky fakulty)</w:t>
            </w:r>
          </w:p>
        </w:tc>
        <w:tc>
          <w:tcPr>
            <w:tcW w:w="4394" w:type="dxa"/>
            <w:tcBorders>
              <w:top w:val="single" w:sz="4" w:space="0" w:color="auto"/>
              <w:left w:val="single" w:sz="4" w:space="0" w:color="auto"/>
              <w:bottom w:val="single" w:sz="4" w:space="0" w:color="auto"/>
              <w:right w:val="single" w:sz="4" w:space="0" w:color="auto"/>
            </w:tcBorders>
            <w:hideMark/>
          </w:tcPr>
          <w:p w:rsidR="00175B0A"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 xml:space="preserve">Zlepšenie informovanosti, sprístupnenie dokumentov a tlačív, motivácia študentov k lepším </w:t>
            </w:r>
            <w:r>
              <w:rPr>
                <w:rFonts w:asciiTheme="minorHAnsi" w:hAnsiTheme="minorHAnsi"/>
                <w:sz w:val="24"/>
                <w:szCs w:val="24"/>
                <w:lang w:val="sk-SK"/>
              </w:rPr>
              <w:t>výsledkom, z</w:t>
            </w:r>
            <w:r w:rsidRPr="00B22603">
              <w:rPr>
                <w:rFonts w:asciiTheme="minorHAnsi" w:hAnsiTheme="minorHAnsi"/>
                <w:sz w:val="24"/>
                <w:szCs w:val="24"/>
                <w:lang w:val="sk-SK"/>
              </w:rPr>
              <w:t>výšenie záujmu študentov o riešenie študijný</w:t>
            </w:r>
            <w:r>
              <w:rPr>
                <w:rFonts w:asciiTheme="minorHAnsi" w:hAnsiTheme="minorHAnsi"/>
                <w:sz w:val="24"/>
                <w:szCs w:val="24"/>
                <w:lang w:val="sk-SK"/>
              </w:rPr>
              <w:t>ch záležitostí, resp. problémov, a</w:t>
            </w:r>
            <w:r w:rsidRPr="00B22603">
              <w:rPr>
                <w:rFonts w:asciiTheme="minorHAnsi" w:hAnsiTheme="minorHAnsi"/>
                <w:sz w:val="24"/>
                <w:szCs w:val="24"/>
                <w:lang w:val="sk-SK"/>
              </w:rPr>
              <w:t xml:space="preserve">ktivizácia študentov </w:t>
            </w:r>
          </w:p>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pre realizáciu činností smerujúcich k osobnému rastu a progresu</w:t>
            </w:r>
          </w:p>
        </w:tc>
      </w:tr>
      <w:tr w:rsidR="004611A9" w:rsidRPr="000B7795" w:rsidTr="00AE0401">
        <w:tc>
          <w:tcPr>
            <w:tcW w:w="4678" w:type="dxa"/>
            <w:tcBorders>
              <w:top w:val="single" w:sz="4" w:space="0" w:color="auto"/>
              <w:left w:val="single" w:sz="4" w:space="0" w:color="auto"/>
              <w:bottom w:val="single" w:sz="4" w:space="0" w:color="auto"/>
              <w:right w:val="single" w:sz="4" w:space="0" w:color="auto"/>
            </w:tcBorders>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Pr>
                <w:rFonts w:asciiTheme="minorHAnsi" w:hAnsiTheme="minorHAnsi"/>
                <w:sz w:val="24"/>
                <w:szCs w:val="24"/>
                <w:lang w:val="sk-SK"/>
              </w:rPr>
              <w:t>Skupinová komunikácia a poradenstvo (všetky fakulty)</w:t>
            </w:r>
          </w:p>
        </w:tc>
        <w:tc>
          <w:tcPr>
            <w:tcW w:w="4394" w:type="dxa"/>
            <w:tcBorders>
              <w:top w:val="single" w:sz="4" w:space="0" w:color="auto"/>
              <w:left w:val="single" w:sz="4" w:space="0" w:color="auto"/>
              <w:bottom w:val="single" w:sz="4" w:space="0" w:color="auto"/>
              <w:right w:val="single" w:sz="4" w:space="0" w:color="auto"/>
            </w:tcBorders>
          </w:tcPr>
          <w:p w:rsidR="00175B0A" w:rsidRDefault="004611A9" w:rsidP="00AE0401">
            <w:pPr>
              <w:pStyle w:val="Bezriadkovania"/>
              <w:tabs>
                <w:tab w:val="left" w:pos="284"/>
              </w:tabs>
              <w:ind w:firstLine="0"/>
              <w:jc w:val="left"/>
              <w:rPr>
                <w:rFonts w:asciiTheme="minorHAnsi" w:hAnsiTheme="minorHAnsi"/>
                <w:sz w:val="24"/>
                <w:szCs w:val="24"/>
                <w:lang w:val="sk-SK"/>
              </w:rPr>
            </w:pPr>
            <w:r w:rsidRPr="00F17DB4">
              <w:rPr>
                <w:rFonts w:asciiTheme="minorHAnsi" w:hAnsiTheme="minorHAnsi"/>
                <w:sz w:val="24"/>
                <w:szCs w:val="24"/>
                <w:lang w:val="sk-SK"/>
              </w:rPr>
              <w:t>Zlepšenie informovanosti, motivácia študent</w:t>
            </w:r>
            <w:r>
              <w:rPr>
                <w:rFonts w:asciiTheme="minorHAnsi" w:hAnsiTheme="minorHAnsi"/>
                <w:sz w:val="24"/>
                <w:szCs w:val="24"/>
                <w:lang w:val="sk-SK"/>
              </w:rPr>
              <w:t>ov</w:t>
            </w:r>
            <w:r w:rsidRPr="00F17DB4">
              <w:rPr>
                <w:rFonts w:asciiTheme="minorHAnsi" w:hAnsiTheme="minorHAnsi"/>
                <w:sz w:val="24"/>
                <w:szCs w:val="24"/>
                <w:lang w:val="sk-SK"/>
              </w:rPr>
              <w:t xml:space="preserve">, </w:t>
            </w:r>
            <w:r>
              <w:rPr>
                <w:rFonts w:asciiTheme="minorHAnsi" w:hAnsiTheme="minorHAnsi"/>
                <w:sz w:val="24"/>
                <w:szCs w:val="24"/>
                <w:lang w:val="sk-SK"/>
              </w:rPr>
              <w:t xml:space="preserve">jednosmerná a obojsmerná komunikácia (zasadnutia AS, AO, zápisy </w:t>
            </w:r>
          </w:p>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Pr>
                <w:rFonts w:asciiTheme="minorHAnsi" w:hAnsiTheme="minorHAnsi"/>
                <w:sz w:val="24"/>
                <w:szCs w:val="24"/>
                <w:lang w:val="sk-SK"/>
              </w:rPr>
              <w:t>na štúdium), aktivizácia a motivácia študentov</w:t>
            </w:r>
            <w:r w:rsidRPr="00F17DB4">
              <w:rPr>
                <w:rFonts w:asciiTheme="minorHAnsi" w:hAnsiTheme="minorHAnsi"/>
                <w:sz w:val="24"/>
                <w:szCs w:val="24"/>
                <w:lang w:val="sk-SK"/>
              </w:rPr>
              <w:t xml:space="preserve"> k osobnému rastu a progresu</w:t>
            </w:r>
          </w:p>
        </w:tc>
      </w:tr>
      <w:tr w:rsidR="004611A9" w:rsidRPr="000B7795" w:rsidTr="00AE0401">
        <w:tc>
          <w:tcPr>
            <w:tcW w:w="4678" w:type="dxa"/>
            <w:tcBorders>
              <w:top w:val="single" w:sz="4" w:space="0" w:color="auto"/>
              <w:left w:val="single" w:sz="4" w:space="0" w:color="auto"/>
              <w:bottom w:val="single" w:sz="4" w:space="0" w:color="auto"/>
              <w:right w:val="single" w:sz="4" w:space="0" w:color="auto"/>
            </w:tcBorders>
            <w:hideMark/>
          </w:tcPr>
          <w:p w:rsidR="00175B0A"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 xml:space="preserve">Ústna </w:t>
            </w:r>
            <w:r>
              <w:rPr>
                <w:rFonts w:asciiTheme="minorHAnsi" w:hAnsiTheme="minorHAnsi"/>
                <w:sz w:val="24"/>
                <w:szCs w:val="24"/>
                <w:lang w:val="sk-SK"/>
              </w:rPr>
              <w:t xml:space="preserve">individuálna </w:t>
            </w:r>
            <w:r w:rsidRPr="00B22603">
              <w:rPr>
                <w:rFonts w:asciiTheme="minorHAnsi" w:hAnsiTheme="minorHAnsi"/>
                <w:sz w:val="24"/>
                <w:szCs w:val="24"/>
                <w:lang w:val="sk-SK"/>
              </w:rPr>
              <w:t xml:space="preserve">komunikácia </w:t>
            </w:r>
          </w:p>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a poradenstvo (všetky fakulty)</w:t>
            </w:r>
          </w:p>
        </w:tc>
        <w:tc>
          <w:tcPr>
            <w:tcW w:w="4394" w:type="dxa"/>
            <w:tcBorders>
              <w:top w:val="single" w:sz="4" w:space="0" w:color="auto"/>
              <w:left w:val="single" w:sz="4" w:space="0" w:color="auto"/>
              <w:bottom w:val="single" w:sz="4" w:space="0" w:color="auto"/>
              <w:right w:val="single" w:sz="4" w:space="0" w:color="auto"/>
            </w:tcBorders>
            <w:hideMark/>
          </w:tcPr>
          <w:p w:rsidR="00175B0A"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Zlepšenie informovanosti, motivácia študent</w:t>
            </w:r>
            <w:r>
              <w:rPr>
                <w:rFonts w:asciiTheme="minorHAnsi" w:hAnsiTheme="minorHAnsi"/>
                <w:sz w:val="24"/>
                <w:szCs w:val="24"/>
                <w:lang w:val="sk-SK"/>
              </w:rPr>
              <w:t>a</w:t>
            </w:r>
            <w:r w:rsidRPr="00B22603">
              <w:rPr>
                <w:rFonts w:asciiTheme="minorHAnsi" w:hAnsiTheme="minorHAnsi"/>
                <w:sz w:val="24"/>
                <w:szCs w:val="24"/>
                <w:lang w:val="sk-SK"/>
              </w:rPr>
              <w:t>, možnosť individuálnej komunikácie s jednotlivými študentmi</w:t>
            </w:r>
            <w:r>
              <w:rPr>
                <w:rFonts w:asciiTheme="minorHAnsi" w:hAnsiTheme="minorHAnsi"/>
                <w:sz w:val="24"/>
                <w:szCs w:val="24"/>
                <w:lang w:val="sk-SK"/>
              </w:rPr>
              <w:t xml:space="preserve">, </w:t>
            </w:r>
            <w:r>
              <w:rPr>
                <w:rFonts w:asciiTheme="minorHAnsi" w:hAnsiTheme="minorHAnsi"/>
                <w:sz w:val="24"/>
                <w:szCs w:val="24"/>
                <w:lang w:val="sk-SK"/>
              </w:rPr>
              <w:lastRenderedPageBreak/>
              <w:t>p</w:t>
            </w:r>
            <w:r w:rsidRPr="00F17DB4">
              <w:rPr>
                <w:rFonts w:asciiTheme="minorHAnsi" w:hAnsiTheme="minorHAnsi"/>
                <w:sz w:val="24"/>
                <w:szCs w:val="24"/>
                <w:lang w:val="sk-SK"/>
              </w:rPr>
              <w:t xml:space="preserve">rekonávanie individuálnych prekážok </w:t>
            </w:r>
          </w:p>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F17DB4">
              <w:rPr>
                <w:rFonts w:asciiTheme="minorHAnsi" w:hAnsiTheme="minorHAnsi"/>
                <w:sz w:val="24"/>
                <w:szCs w:val="24"/>
                <w:lang w:val="sk-SK"/>
              </w:rPr>
              <w:t>v raste a progrese študenta</w:t>
            </w:r>
          </w:p>
        </w:tc>
      </w:tr>
      <w:tr w:rsidR="004611A9" w:rsidRPr="000B7795" w:rsidTr="00AE0401">
        <w:tc>
          <w:tcPr>
            <w:tcW w:w="4678"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lastRenderedPageBreak/>
              <w:t>Zverejnenie informácií o poskytnutí prospechového štipendia (všetky fakulty)</w:t>
            </w:r>
          </w:p>
        </w:tc>
        <w:tc>
          <w:tcPr>
            <w:tcW w:w="4394"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Motivácia pr</w:t>
            </w:r>
            <w:r>
              <w:rPr>
                <w:rFonts w:asciiTheme="minorHAnsi" w:hAnsiTheme="minorHAnsi"/>
                <w:sz w:val="24"/>
                <w:szCs w:val="24"/>
                <w:lang w:val="sk-SK"/>
              </w:rPr>
              <w:t>e zlepšovanie študijného výkonu</w:t>
            </w:r>
          </w:p>
        </w:tc>
      </w:tr>
      <w:tr w:rsidR="004611A9" w:rsidRPr="000B7795" w:rsidTr="00AE0401">
        <w:tc>
          <w:tcPr>
            <w:tcW w:w="4678"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Informácie poskytované katedrami na web-sídle katedry/fakulty, napr. o organizovaní súťaže, ŠVOUČ, príprave umeleckých výstupov (všetky fakulty)</w:t>
            </w:r>
          </w:p>
        </w:tc>
        <w:tc>
          <w:tcPr>
            <w:tcW w:w="4394" w:type="dxa"/>
            <w:tcBorders>
              <w:top w:val="single" w:sz="4" w:space="0" w:color="auto"/>
              <w:left w:val="single" w:sz="4" w:space="0" w:color="auto"/>
              <w:bottom w:val="single" w:sz="4" w:space="0" w:color="auto"/>
              <w:right w:val="single" w:sz="4" w:space="0" w:color="auto"/>
            </w:tcBorders>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Zvýšenie úrovne kompetencií študenta</w:t>
            </w:r>
          </w:p>
        </w:tc>
      </w:tr>
      <w:tr w:rsidR="004611A9" w:rsidRPr="00B22603" w:rsidTr="00AE0401">
        <w:tc>
          <w:tcPr>
            <w:tcW w:w="4678" w:type="dxa"/>
            <w:hideMark/>
          </w:tcPr>
          <w:p w:rsidR="00175B0A"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 xml:space="preserve">Riadenie mobilít študentov a uznávania dovezených predmetov a hodnotení </w:t>
            </w:r>
          </w:p>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(všetky fakulty)</w:t>
            </w:r>
          </w:p>
        </w:tc>
        <w:tc>
          <w:tcPr>
            <w:tcW w:w="4394" w:type="dxa"/>
            <w:hideMark/>
          </w:tcPr>
          <w:p w:rsidR="004611A9" w:rsidRPr="00B22603" w:rsidRDefault="004611A9" w:rsidP="00AE0401">
            <w:pPr>
              <w:pStyle w:val="Bezriadkovania"/>
              <w:tabs>
                <w:tab w:val="left" w:pos="284"/>
              </w:tabs>
              <w:ind w:firstLine="0"/>
              <w:jc w:val="left"/>
              <w:rPr>
                <w:rFonts w:asciiTheme="minorHAnsi" w:hAnsiTheme="minorHAnsi"/>
                <w:sz w:val="24"/>
                <w:szCs w:val="24"/>
                <w:lang w:val="sk-SK"/>
              </w:rPr>
            </w:pPr>
            <w:r w:rsidRPr="00B22603">
              <w:rPr>
                <w:rFonts w:asciiTheme="minorHAnsi" w:hAnsiTheme="minorHAnsi"/>
                <w:sz w:val="24"/>
                <w:szCs w:val="24"/>
                <w:lang w:val="sk-SK"/>
              </w:rPr>
              <w:t>Progres v jazykových a odborných kompetenciách  v medzinárodnom porovnaní</w:t>
            </w:r>
          </w:p>
        </w:tc>
      </w:tr>
      <w:tr w:rsidR="004611A9" w:rsidRPr="00F17DB4" w:rsidTr="00AE0401">
        <w:tc>
          <w:tcPr>
            <w:tcW w:w="4678" w:type="dxa"/>
            <w:hideMark/>
          </w:tcPr>
          <w:p w:rsidR="004611A9" w:rsidRPr="00F17DB4" w:rsidRDefault="004611A9" w:rsidP="00AE0401">
            <w:pPr>
              <w:pStyle w:val="Bezriadkovania"/>
              <w:tabs>
                <w:tab w:val="left" w:pos="284"/>
              </w:tabs>
              <w:ind w:firstLine="0"/>
              <w:jc w:val="left"/>
              <w:rPr>
                <w:rFonts w:asciiTheme="minorHAnsi" w:hAnsiTheme="minorHAnsi"/>
                <w:color w:val="000000" w:themeColor="text1"/>
                <w:sz w:val="24"/>
                <w:szCs w:val="24"/>
                <w:lang w:val="sk-SK"/>
              </w:rPr>
            </w:pPr>
            <w:r w:rsidRPr="00F17DB4">
              <w:rPr>
                <w:rFonts w:asciiTheme="minorHAnsi" w:hAnsiTheme="minorHAnsi"/>
                <w:color w:val="000000" w:themeColor="text1"/>
                <w:sz w:val="24"/>
                <w:szCs w:val="24"/>
                <w:lang w:val="sk-SK"/>
              </w:rPr>
              <w:t>EDU kurzy (FSŠ)</w:t>
            </w:r>
          </w:p>
        </w:tc>
        <w:tc>
          <w:tcPr>
            <w:tcW w:w="4394" w:type="dxa"/>
            <w:hideMark/>
          </w:tcPr>
          <w:p w:rsidR="004611A9" w:rsidRPr="00F17DB4" w:rsidRDefault="004611A9" w:rsidP="00AE0401">
            <w:pPr>
              <w:pStyle w:val="Bezriadkovania"/>
              <w:tabs>
                <w:tab w:val="left" w:pos="284"/>
              </w:tabs>
              <w:ind w:firstLine="0"/>
              <w:jc w:val="left"/>
              <w:rPr>
                <w:rFonts w:asciiTheme="minorHAnsi" w:hAnsiTheme="minorHAnsi"/>
                <w:color w:val="000000" w:themeColor="text1"/>
                <w:sz w:val="24"/>
                <w:szCs w:val="24"/>
                <w:lang w:val="sk-SK"/>
              </w:rPr>
            </w:pPr>
            <w:r w:rsidRPr="00F17DB4">
              <w:rPr>
                <w:rFonts w:asciiTheme="minorHAnsi" w:hAnsiTheme="minorHAnsi"/>
                <w:color w:val="000000" w:themeColor="text1"/>
                <w:sz w:val="24"/>
                <w:szCs w:val="24"/>
                <w:lang w:val="sk-SK"/>
              </w:rPr>
              <w:t>Samostatnosť študenta v oblasti získavania potrebných vedomostí, lepšia zorientovanosť št</w:t>
            </w:r>
            <w:r>
              <w:rPr>
                <w:rFonts w:asciiTheme="minorHAnsi" w:hAnsiTheme="minorHAnsi"/>
                <w:color w:val="000000" w:themeColor="text1"/>
                <w:sz w:val="24"/>
                <w:szCs w:val="24"/>
                <w:lang w:val="sk-SK"/>
              </w:rPr>
              <w:t>udenta v predmetnej problematike</w:t>
            </w:r>
          </w:p>
        </w:tc>
      </w:tr>
      <w:tr w:rsidR="004611A9" w:rsidRPr="00F17DB4" w:rsidTr="00AE0401">
        <w:tc>
          <w:tcPr>
            <w:tcW w:w="4678" w:type="dxa"/>
            <w:hideMark/>
          </w:tcPr>
          <w:p w:rsidR="004611A9" w:rsidRPr="00F17DB4" w:rsidRDefault="004611A9" w:rsidP="00AE0401">
            <w:pPr>
              <w:pStyle w:val="Bezriadkovania"/>
              <w:tabs>
                <w:tab w:val="left" w:pos="284"/>
              </w:tabs>
              <w:ind w:firstLine="0"/>
              <w:jc w:val="left"/>
              <w:rPr>
                <w:rFonts w:asciiTheme="minorHAnsi" w:hAnsiTheme="minorHAnsi"/>
                <w:sz w:val="24"/>
                <w:szCs w:val="24"/>
                <w:lang w:val="sk-SK"/>
              </w:rPr>
            </w:pPr>
            <w:r w:rsidRPr="00F17DB4">
              <w:rPr>
                <w:rFonts w:asciiTheme="minorHAnsi" w:hAnsiTheme="minorHAnsi"/>
                <w:sz w:val="24"/>
                <w:szCs w:val="24"/>
                <w:lang w:val="sk-SK"/>
              </w:rPr>
              <w:t>Podpora získavania nadväzujúcich praktických zručností v externom prostredí (FF)</w:t>
            </w:r>
          </w:p>
        </w:tc>
        <w:tc>
          <w:tcPr>
            <w:tcW w:w="4394" w:type="dxa"/>
            <w:hideMark/>
          </w:tcPr>
          <w:p w:rsidR="00175B0A" w:rsidRDefault="004611A9" w:rsidP="00AE0401">
            <w:pPr>
              <w:pStyle w:val="Bezriadkovania"/>
              <w:tabs>
                <w:tab w:val="left" w:pos="284"/>
              </w:tabs>
              <w:ind w:firstLine="0"/>
              <w:jc w:val="left"/>
              <w:rPr>
                <w:rFonts w:asciiTheme="minorHAnsi" w:hAnsiTheme="minorHAnsi"/>
                <w:sz w:val="24"/>
                <w:szCs w:val="24"/>
                <w:lang w:val="sk-SK"/>
              </w:rPr>
            </w:pPr>
            <w:r w:rsidRPr="00F17DB4">
              <w:rPr>
                <w:rFonts w:asciiTheme="minorHAnsi" w:hAnsiTheme="minorHAnsi"/>
                <w:sz w:val="24"/>
                <w:szCs w:val="24"/>
                <w:lang w:val="sk-SK"/>
              </w:rPr>
              <w:t xml:space="preserve">Progres v nadobudnutých praktických zručnostiach a zvýšená uplatniteľnosť </w:t>
            </w:r>
          </w:p>
          <w:p w:rsidR="004611A9" w:rsidRPr="00F17DB4" w:rsidRDefault="004611A9" w:rsidP="00AE0401">
            <w:pPr>
              <w:pStyle w:val="Bezriadkovania"/>
              <w:tabs>
                <w:tab w:val="left" w:pos="284"/>
              </w:tabs>
              <w:ind w:firstLine="0"/>
              <w:jc w:val="left"/>
              <w:rPr>
                <w:rFonts w:asciiTheme="minorHAnsi" w:hAnsiTheme="minorHAnsi"/>
                <w:sz w:val="24"/>
                <w:szCs w:val="24"/>
                <w:lang w:val="sk-SK"/>
              </w:rPr>
            </w:pPr>
            <w:r w:rsidRPr="00F17DB4">
              <w:rPr>
                <w:rFonts w:asciiTheme="minorHAnsi" w:hAnsiTheme="minorHAnsi"/>
                <w:sz w:val="24"/>
                <w:szCs w:val="24"/>
                <w:lang w:val="sk-SK"/>
              </w:rPr>
              <w:t>na trhu práce</w:t>
            </w:r>
          </w:p>
        </w:tc>
      </w:tr>
    </w:tbl>
    <w:p w:rsidR="004611A9" w:rsidRPr="000B7795" w:rsidRDefault="004611A9" w:rsidP="004611A9">
      <w:pPr>
        <w:spacing w:line="276" w:lineRule="auto"/>
        <w:ind w:firstLine="0"/>
        <w:rPr>
          <w:rFonts w:asciiTheme="minorHAnsi" w:hAnsiTheme="minorHAnsi"/>
          <w:b/>
          <w:sz w:val="24"/>
          <w:szCs w:val="24"/>
          <w:lang w:val="sk-SK"/>
        </w:rPr>
      </w:pPr>
    </w:p>
    <w:p w:rsidR="004611A9" w:rsidRPr="000B7795" w:rsidRDefault="004611A9" w:rsidP="0079213E">
      <w:pPr>
        <w:pStyle w:val="Odsekzoznamu"/>
        <w:numPr>
          <w:ilvl w:val="0"/>
          <w:numId w:val="28"/>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Zabezpečovanie kvality pedagogických pracovníkov na UKF</w:t>
      </w:r>
    </w:p>
    <w:p w:rsidR="004611A9" w:rsidRPr="000B7795" w:rsidRDefault="004611A9" w:rsidP="00175B0A">
      <w:pPr>
        <w:pStyle w:val="Bezriadkovania"/>
        <w:tabs>
          <w:tab w:val="left" w:pos="284"/>
          <w:tab w:val="left" w:pos="567"/>
        </w:tabs>
        <w:spacing w:line="276" w:lineRule="auto"/>
        <w:ind w:firstLine="0"/>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ab/>
      </w:r>
      <w:r w:rsidR="00175B0A">
        <w:rPr>
          <w:rFonts w:asciiTheme="minorHAnsi" w:hAnsiTheme="minorHAnsi"/>
          <w:color w:val="000000" w:themeColor="text1"/>
          <w:sz w:val="24"/>
          <w:szCs w:val="24"/>
          <w:lang w:val="sk-SK"/>
        </w:rPr>
        <w:tab/>
      </w:r>
      <w:r w:rsidRPr="000B7795">
        <w:rPr>
          <w:rFonts w:asciiTheme="minorHAnsi" w:hAnsiTheme="minorHAnsi"/>
          <w:color w:val="000000" w:themeColor="text1"/>
          <w:sz w:val="24"/>
          <w:szCs w:val="24"/>
          <w:lang w:val="sk-SK"/>
        </w:rPr>
        <w:t xml:space="preserve">Pre zabezpečenie vyučujúcich, ktorí sú nositeľmi vedomostí, zručností a kompetencií </w:t>
      </w:r>
      <w:r w:rsidRPr="000B7795">
        <w:rPr>
          <w:rFonts w:asciiTheme="minorHAnsi" w:hAnsiTheme="minorHAnsi"/>
          <w:color w:val="000000" w:themeColor="text1"/>
          <w:sz w:val="24"/>
          <w:szCs w:val="24"/>
          <w:lang w:val="sk-SK"/>
        </w:rPr>
        <w:br/>
        <w:t xml:space="preserve">pre dosiahnutie očakávaných výsledkov vzdelávania u študentov (zamestnanecká štruktúra opísaná v časti Zamestnanci VS 2016), fakulty okrem zamestnancov v zamestnaneckom pomere zabezpečujú výučbu prostredníctvom vyučujúcich aj z radov odborníkov z praxe, </w:t>
      </w:r>
      <w:r w:rsidR="002156D3">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čím fakulty deklarujú prepojenie s praxou (PF). Na fakultách pôsobia aj zamestnanci iných vysokých škôl, ktorí sa uchádzajú o habilitačné alebo inauguračné konanie na UKF (kritériá určujú požiadavku pôsobenia na UKF), pričom kvalita ich kompetencií je hodnotená podľa plnenia kritérií posúdených garantom habilitačného/inauguračného konania. Fakulty v plnej miere dodržiavajú stanovené postupy na výberové konanie tak, aby bola dokladovaná nevyhnutná minimálna úroveň požadovaných vedomostí, zručností a kompetencií v súlade so študijným programom/študijným odborom, na výučbu predmetov ktorého je vyučujúci prijímaný.</w:t>
      </w:r>
    </w:p>
    <w:p w:rsidR="004611A9" w:rsidRPr="000B7795" w:rsidRDefault="004611A9" w:rsidP="00175B0A">
      <w:pPr>
        <w:pStyle w:val="Bezriadkovania"/>
        <w:tabs>
          <w:tab w:val="left" w:pos="284"/>
          <w:tab w:val="left" w:pos="567"/>
        </w:tabs>
        <w:spacing w:line="276" w:lineRule="auto"/>
        <w:ind w:firstLine="0"/>
        <w:rPr>
          <w:rFonts w:asciiTheme="minorHAnsi" w:hAnsiTheme="minorHAnsi"/>
          <w:sz w:val="24"/>
          <w:szCs w:val="24"/>
          <w:lang w:val="sk-SK"/>
        </w:rPr>
      </w:pPr>
      <w:r w:rsidRPr="000B7795">
        <w:rPr>
          <w:rFonts w:asciiTheme="minorHAnsi" w:hAnsiTheme="minorHAnsi"/>
          <w:color w:val="000000" w:themeColor="text1"/>
          <w:sz w:val="24"/>
          <w:szCs w:val="24"/>
          <w:lang w:val="sk-SK"/>
        </w:rPr>
        <w:tab/>
      </w:r>
      <w:r w:rsidR="00175B0A">
        <w:rPr>
          <w:rFonts w:asciiTheme="minorHAnsi" w:hAnsiTheme="minorHAnsi"/>
          <w:color w:val="000000" w:themeColor="text1"/>
          <w:sz w:val="24"/>
          <w:szCs w:val="24"/>
          <w:lang w:val="sk-SK"/>
        </w:rPr>
        <w:tab/>
      </w:r>
      <w:r w:rsidRPr="000B7795">
        <w:rPr>
          <w:rFonts w:asciiTheme="minorHAnsi" w:hAnsiTheme="minorHAnsi"/>
          <w:color w:val="000000" w:themeColor="text1"/>
          <w:sz w:val="24"/>
          <w:szCs w:val="24"/>
          <w:lang w:val="sk-SK"/>
        </w:rPr>
        <w:t xml:space="preserve">Univerzitne garantovaným spôsobom poskytovania spätnej väzby vyučujúcim zo strany študentov je realizovanie dotazníkového prieskumu všetkými fakultami s minimálne ročným cyklom  vyhodnocovania a prijímania záverov (podrobne časť </w:t>
      </w:r>
      <w:r w:rsidRPr="00FF6168">
        <w:rPr>
          <w:rFonts w:asciiTheme="minorHAnsi" w:hAnsiTheme="minorHAnsi"/>
          <w:color w:val="000000" w:themeColor="text1"/>
          <w:sz w:val="24"/>
          <w:szCs w:val="24"/>
          <w:lang w:val="sk-SK"/>
        </w:rPr>
        <w:t>12.2.1 v</w:t>
      </w:r>
      <w:r w:rsidRPr="000B7795">
        <w:rPr>
          <w:rFonts w:asciiTheme="minorHAnsi" w:hAnsiTheme="minorHAnsi"/>
          <w:color w:val="000000" w:themeColor="text1"/>
          <w:sz w:val="24"/>
          <w:szCs w:val="24"/>
          <w:lang w:val="sk-SK"/>
        </w:rPr>
        <w:t xml:space="preserve">ýročnej správy).  Spätná väzba </w:t>
      </w:r>
      <w:r>
        <w:rPr>
          <w:rFonts w:asciiTheme="minorHAnsi" w:hAnsiTheme="minorHAnsi"/>
          <w:color w:val="000000" w:themeColor="text1"/>
          <w:sz w:val="24"/>
          <w:szCs w:val="24"/>
          <w:lang w:val="sk-SK"/>
        </w:rPr>
        <w:t>bola</w:t>
      </w:r>
      <w:r w:rsidRPr="000B7795">
        <w:rPr>
          <w:rFonts w:asciiTheme="minorHAnsi" w:hAnsiTheme="minorHAnsi"/>
          <w:color w:val="000000" w:themeColor="text1"/>
          <w:sz w:val="24"/>
          <w:szCs w:val="24"/>
          <w:lang w:val="sk-SK"/>
        </w:rPr>
        <w:t xml:space="preserve"> dostupná vyučujúcim prostredníctvom AIS (pokiaľ bol na fakulte nástrojom pre hodnotenie tento informačný systém), kde </w:t>
      </w:r>
      <w:r>
        <w:rPr>
          <w:rFonts w:asciiTheme="minorHAnsi" w:hAnsiTheme="minorHAnsi"/>
          <w:color w:val="000000" w:themeColor="text1"/>
          <w:sz w:val="24"/>
          <w:szCs w:val="24"/>
          <w:lang w:val="sk-SK"/>
        </w:rPr>
        <w:t xml:space="preserve">boli </w:t>
      </w:r>
      <w:r w:rsidRPr="000B7795">
        <w:rPr>
          <w:rFonts w:asciiTheme="minorHAnsi" w:hAnsiTheme="minorHAnsi"/>
          <w:color w:val="000000" w:themeColor="text1"/>
          <w:sz w:val="24"/>
          <w:szCs w:val="24"/>
          <w:lang w:val="sk-SK"/>
        </w:rPr>
        <w:t>dostupné výsledky hodnotenia každého pedagóga. Fakulty prerok</w:t>
      </w:r>
      <w:r>
        <w:rPr>
          <w:rFonts w:asciiTheme="minorHAnsi" w:hAnsiTheme="minorHAnsi"/>
          <w:color w:val="000000" w:themeColor="text1"/>
          <w:sz w:val="24"/>
          <w:szCs w:val="24"/>
          <w:lang w:val="sk-SK"/>
        </w:rPr>
        <w:t>ovali</w:t>
      </w:r>
      <w:r w:rsidRPr="000B7795">
        <w:rPr>
          <w:rFonts w:asciiTheme="minorHAnsi" w:hAnsiTheme="minorHAnsi"/>
          <w:color w:val="000000" w:themeColor="text1"/>
          <w:sz w:val="24"/>
          <w:szCs w:val="24"/>
          <w:lang w:val="sk-SK"/>
        </w:rPr>
        <w:t xml:space="preserve"> správy z hodnotenia pedagógov a</w:t>
      </w:r>
      <w:r>
        <w:rPr>
          <w:rFonts w:asciiTheme="minorHAnsi" w:hAnsiTheme="minorHAnsi"/>
          <w:color w:val="000000" w:themeColor="text1"/>
          <w:sz w:val="24"/>
          <w:szCs w:val="24"/>
          <w:lang w:val="sk-SK"/>
        </w:rPr>
        <w:t xml:space="preserve"> študijných programov na Kolégiách</w:t>
      </w:r>
      <w:r w:rsidRPr="000B7795">
        <w:rPr>
          <w:rFonts w:asciiTheme="minorHAnsi" w:hAnsiTheme="minorHAnsi"/>
          <w:color w:val="000000" w:themeColor="text1"/>
          <w:sz w:val="24"/>
          <w:szCs w:val="24"/>
          <w:lang w:val="sk-SK"/>
        </w:rPr>
        <w:t xml:space="preserve"> dekana a zasadnutiach katedier</w:t>
      </w:r>
      <w:r>
        <w:rPr>
          <w:rFonts w:asciiTheme="minorHAnsi" w:hAnsiTheme="minorHAnsi"/>
          <w:color w:val="000000" w:themeColor="text1"/>
          <w:sz w:val="24"/>
          <w:szCs w:val="24"/>
          <w:lang w:val="sk-SK"/>
        </w:rPr>
        <w:t>/ústavov</w:t>
      </w:r>
      <w:r w:rsidRPr="000B7795">
        <w:rPr>
          <w:rFonts w:asciiTheme="minorHAnsi" w:hAnsiTheme="minorHAnsi"/>
          <w:color w:val="000000" w:themeColor="text1"/>
          <w:sz w:val="24"/>
          <w:szCs w:val="24"/>
          <w:lang w:val="sk-SK"/>
        </w:rPr>
        <w:t xml:space="preserve">. </w:t>
      </w:r>
      <w:r>
        <w:rPr>
          <w:rFonts w:asciiTheme="minorHAnsi" w:hAnsiTheme="minorHAnsi"/>
          <w:color w:val="000000" w:themeColor="text1"/>
          <w:sz w:val="24"/>
          <w:szCs w:val="24"/>
          <w:lang w:val="sk-SK"/>
        </w:rPr>
        <w:t>Okrem uvedeného vedúci pracovníci realizovali spä</w:t>
      </w:r>
      <w:r w:rsidRPr="002F2D33">
        <w:rPr>
          <w:rFonts w:asciiTheme="minorHAnsi" w:hAnsiTheme="minorHAnsi"/>
          <w:color w:val="000000" w:themeColor="text1"/>
          <w:sz w:val="24"/>
          <w:szCs w:val="24"/>
          <w:lang w:val="sk-SK"/>
        </w:rPr>
        <w:t xml:space="preserve">tnú väzbu k pedagogickému výkonu </w:t>
      </w:r>
      <w:r>
        <w:rPr>
          <w:rFonts w:asciiTheme="minorHAnsi" w:hAnsiTheme="minorHAnsi"/>
          <w:color w:val="000000" w:themeColor="text1"/>
          <w:sz w:val="24"/>
          <w:szCs w:val="24"/>
          <w:lang w:val="sk-SK"/>
        </w:rPr>
        <w:t xml:space="preserve">ich zamestnancov </w:t>
      </w:r>
      <w:r w:rsidR="002156D3">
        <w:rPr>
          <w:rFonts w:asciiTheme="minorHAnsi" w:hAnsiTheme="minorHAnsi"/>
          <w:color w:val="000000" w:themeColor="text1"/>
          <w:sz w:val="24"/>
          <w:szCs w:val="24"/>
          <w:lang w:val="sk-SK"/>
        </w:rPr>
        <w:br/>
      </w:r>
      <w:r>
        <w:rPr>
          <w:rFonts w:asciiTheme="minorHAnsi" w:hAnsiTheme="minorHAnsi"/>
          <w:color w:val="000000" w:themeColor="text1"/>
          <w:sz w:val="24"/>
          <w:szCs w:val="24"/>
          <w:lang w:val="sk-SK"/>
        </w:rPr>
        <w:t xml:space="preserve">na pracovisku </w:t>
      </w:r>
      <w:r w:rsidRPr="002F2D33">
        <w:rPr>
          <w:rFonts w:asciiTheme="minorHAnsi" w:hAnsiTheme="minorHAnsi"/>
          <w:color w:val="000000" w:themeColor="text1"/>
          <w:sz w:val="24"/>
          <w:szCs w:val="24"/>
          <w:lang w:val="sk-SK"/>
        </w:rPr>
        <w:t xml:space="preserve">v individuálnom rozhovore tvárou v tvár, a to na základe vyhodnotených dotazníkov </w:t>
      </w:r>
      <w:r>
        <w:rPr>
          <w:rFonts w:asciiTheme="minorHAnsi" w:hAnsiTheme="minorHAnsi"/>
          <w:color w:val="000000" w:themeColor="text1"/>
          <w:sz w:val="24"/>
          <w:szCs w:val="24"/>
          <w:lang w:val="sk-SK"/>
        </w:rPr>
        <w:t xml:space="preserve">od </w:t>
      </w:r>
      <w:r w:rsidRPr="002F2D33">
        <w:rPr>
          <w:rFonts w:asciiTheme="minorHAnsi" w:hAnsiTheme="minorHAnsi"/>
          <w:color w:val="000000" w:themeColor="text1"/>
          <w:sz w:val="24"/>
          <w:szCs w:val="24"/>
          <w:lang w:val="sk-SK"/>
        </w:rPr>
        <w:t xml:space="preserve">študentov. </w:t>
      </w:r>
    </w:p>
    <w:p w:rsidR="004611A9" w:rsidRPr="000B7795" w:rsidRDefault="004611A9" w:rsidP="002156D3">
      <w:pPr>
        <w:pStyle w:val="Bezriadkovania"/>
        <w:tabs>
          <w:tab w:val="left" w:pos="284"/>
          <w:tab w:val="left" w:pos="567"/>
        </w:tabs>
        <w:spacing w:line="276" w:lineRule="auto"/>
        <w:ind w:firstLine="0"/>
        <w:rPr>
          <w:rFonts w:asciiTheme="minorHAnsi" w:hAnsiTheme="minorHAnsi"/>
          <w:sz w:val="24"/>
          <w:szCs w:val="24"/>
          <w:lang w:val="sk-SK"/>
        </w:rPr>
      </w:pPr>
      <w:r w:rsidRPr="000B7795">
        <w:rPr>
          <w:rFonts w:asciiTheme="minorHAnsi" w:hAnsiTheme="minorHAnsi"/>
          <w:sz w:val="24"/>
          <w:szCs w:val="24"/>
          <w:lang w:val="sk-SK"/>
        </w:rPr>
        <w:lastRenderedPageBreak/>
        <w:tab/>
      </w:r>
      <w:r w:rsidR="002156D3">
        <w:rPr>
          <w:rFonts w:asciiTheme="minorHAnsi" w:hAnsiTheme="minorHAnsi"/>
          <w:sz w:val="24"/>
          <w:szCs w:val="24"/>
          <w:lang w:val="sk-SK"/>
        </w:rPr>
        <w:tab/>
      </w:r>
      <w:r w:rsidRPr="000B7795">
        <w:rPr>
          <w:rFonts w:asciiTheme="minorHAnsi" w:hAnsiTheme="minorHAnsi"/>
          <w:sz w:val="24"/>
          <w:szCs w:val="24"/>
          <w:lang w:val="sk-SK"/>
        </w:rPr>
        <w:t xml:space="preserve">Univerzita v súlade s aktualizáciou dlhodobého zámeru na roky 2015-2018 (Prioritná oblasť III-4) zahájila cielenú podporu zameranú na ďalšie vzdelávanie zamestnancov UKF, ktorým univerzita optimalizuje podmienky a predpoklady pre podanie požadovaného výkonu na úrovni vedy, výskumu, vzdelávania a ďalších činností zamestnancov. Ďalšie vzdelávanie zamestnancov poskytnuté z interného prostredia vykázali 3 fakulty (FSVaZ, FF, PF) a celouniverzitné pracoviská (UK, CIKT). </w:t>
      </w:r>
      <w:r w:rsidR="002156D3">
        <w:rPr>
          <w:rFonts w:asciiTheme="minorHAnsi" w:hAnsiTheme="minorHAnsi"/>
          <w:sz w:val="24"/>
          <w:szCs w:val="24"/>
          <w:lang w:val="sk-SK"/>
        </w:rPr>
        <w:t>Dve</w:t>
      </w:r>
      <w:r w:rsidRPr="000B7795">
        <w:rPr>
          <w:rFonts w:asciiTheme="minorHAnsi" w:hAnsiTheme="minorHAnsi"/>
          <w:sz w:val="24"/>
          <w:szCs w:val="24"/>
          <w:lang w:val="sk-SK"/>
        </w:rPr>
        <w:t xml:space="preserve"> fakulty poskytli zamestnancom univerzity ďalšie vzdelávanie v akreditovaných vzdelávacích programoch – špecializačnom štúdiu (FSVaZ) </w:t>
      </w:r>
      <w:r w:rsidR="002156D3">
        <w:rPr>
          <w:rFonts w:asciiTheme="minorHAnsi" w:hAnsiTheme="minorHAnsi"/>
          <w:sz w:val="24"/>
          <w:szCs w:val="24"/>
          <w:lang w:val="sk-SK"/>
        </w:rPr>
        <w:br/>
      </w:r>
      <w:r w:rsidRPr="000B7795">
        <w:rPr>
          <w:rFonts w:asciiTheme="minorHAnsi" w:hAnsiTheme="minorHAnsi"/>
          <w:sz w:val="24"/>
          <w:szCs w:val="24"/>
          <w:lang w:val="sk-SK"/>
        </w:rPr>
        <w:t xml:space="preserve">a vzdelávaní na získanie pedagogickej spôsobilosti (PF) a Filozofická fakulta poskytla ďalšie vzdelávanie zamestnancom UKF v 2 workshopoch. Vedenie univerzity v kooperácii </w:t>
      </w:r>
      <w:r w:rsidR="002156D3">
        <w:rPr>
          <w:rFonts w:asciiTheme="minorHAnsi" w:hAnsiTheme="minorHAnsi"/>
          <w:sz w:val="24"/>
          <w:szCs w:val="24"/>
          <w:lang w:val="sk-SK"/>
        </w:rPr>
        <w:br/>
      </w:r>
      <w:r w:rsidRPr="000B7795">
        <w:rPr>
          <w:rFonts w:asciiTheme="minorHAnsi" w:hAnsiTheme="minorHAnsi"/>
          <w:sz w:val="24"/>
          <w:szCs w:val="24"/>
          <w:lang w:val="sk-SK"/>
        </w:rPr>
        <w:t>s Univerzitnou knižnicou zrealizovalo 9 školení a s Centrom informačných a komunikačných technológií uskutočnilo 1 školenie k manažérskemu systému Úlohy UKF. Údaj o účastníkoch vzdelávania je uvedený v</w:t>
      </w:r>
      <w:r>
        <w:rPr>
          <w:rFonts w:asciiTheme="minorHAnsi" w:hAnsiTheme="minorHAnsi"/>
          <w:sz w:val="24"/>
          <w:szCs w:val="24"/>
          <w:lang w:val="sk-SK"/>
        </w:rPr>
        <w:t> </w:t>
      </w:r>
      <w:r w:rsidRPr="00FF6168">
        <w:rPr>
          <w:rFonts w:asciiTheme="minorHAnsi" w:hAnsiTheme="minorHAnsi"/>
          <w:sz w:val="24"/>
          <w:szCs w:val="24"/>
          <w:lang w:val="sk-SK"/>
        </w:rPr>
        <w:t>kapitole 4 výročnej správy.</w:t>
      </w:r>
      <w:r w:rsidRPr="000B7795">
        <w:rPr>
          <w:rFonts w:asciiTheme="minorHAnsi" w:hAnsiTheme="minorHAnsi"/>
          <w:sz w:val="24"/>
          <w:szCs w:val="24"/>
          <w:lang w:val="sk-SK"/>
        </w:rPr>
        <w:t xml:space="preserve"> </w:t>
      </w:r>
    </w:p>
    <w:p w:rsidR="004611A9" w:rsidRDefault="004611A9" w:rsidP="002156D3">
      <w:pPr>
        <w:pStyle w:val="Bezriadkovania"/>
        <w:tabs>
          <w:tab w:val="left" w:pos="284"/>
          <w:tab w:val="left" w:pos="567"/>
        </w:tabs>
        <w:spacing w:line="276" w:lineRule="auto"/>
        <w:ind w:firstLine="0"/>
        <w:rPr>
          <w:rFonts w:asciiTheme="minorHAnsi" w:hAnsiTheme="minorHAnsi"/>
          <w:color w:val="000000" w:themeColor="text1"/>
          <w:sz w:val="24"/>
          <w:szCs w:val="24"/>
          <w:lang w:val="sk-SK"/>
        </w:rPr>
      </w:pPr>
      <w:r w:rsidRPr="000B7795">
        <w:rPr>
          <w:rFonts w:asciiTheme="minorHAnsi" w:hAnsiTheme="minorHAnsi"/>
          <w:color w:val="FF0000"/>
          <w:sz w:val="24"/>
          <w:szCs w:val="24"/>
          <w:lang w:val="sk-SK"/>
        </w:rPr>
        <w:tab/>
      </w:r>
      <w:r w:rsidR="002156D3">
        <w:rPr>
          <w:rFonts w:asciiTheme="minorHAnsi" w:hAnsiTheme="minorHAnsi"/>
          <w:color w:val="FF0000"/>
          <w:sz w:val="24"/>
          <w:szCs w:val="24"/>
          <w:lang w:val="sk-SK"/>
        </w:rPr>
        <w:tab/>
      </w:r>
      <w:r w:rsidRPr="000B7795">
        <w:rPr>
          <w:rFonts w:asciiTheme="minorHAnsi" w:hAnsiTheme="minorHAnsi"/>
          <w:color w:val="000000" w:themeColor="text1"/>
          <w:sz w:val="24"/>
          <w:szCs w:val="24"/>
          <w:lang w:val="sk-SK"/>
        </w:rPr>
        <w:t>Fakulty využíva</w:t>
      </w:r>
      <w:r>
        <w:rPr>
          <w:rFonts w:asciiTheme="minorHAnsi" w:hAnsiTheme="minorHAnsi"/>
          <w:color w:val="000000" w:themeColor="text1"/>
          <w:sz w:val="24"/>
          <w:szCs w:val="24"/>
          <w:lang w:val="sk-SK"/>
        </w:rPr>
        <w:t>li v</w:t>
      </w:r>
      <w:r w:rsidR="00EF6262">
        <w:rPr>
          <w:rFonts w:asciiTheme="minorHAnsi" w:hAnsiTheme="minorHAnsi"/>
          <w:color w:val="000000" w:themeColor="text1"/>
          <w:sz w:val="24"/>
          <w:szCs w:val="24"/>
          <w:lang w:val="sk-SK"/>
        </w:rPr>
        <w:t xml:space="preserve"> </w:t>
      </w:r>
      <w:r>
        <w:rPr>
          <w:rFonts w:asciiTheme="minorHAnsi" w:hAnsiTheme="minorHAnsi"/>
          <w:color w:val="000000" w:themeColor="text1"/>
          <w:sz w:val="24"/>
          <w:szCs w:val="24"/>
          <w:lang w:val="sk-SK"/>
        </w:rPr>
        <w:t>hodnotenom roku</w:t>
      </w:r>
      <w:r w:rsidRPr="000B7795">
        <w:rPr>
          <w:rFonts w:asciiTheme="minorHAnsi" w:hAnsiTheme="minorHAnsi"/>
          <w:color w:val="000000" w:themeColor="text1"/>
          <w:sz w:val="24"/>
          <w:szCs w:val="24"/>
          <w:lang w:val="sk-SK"/>
        </w:rPr>
        <w:t xml:space="preserve"> aj variabilné nástroje sebahodnotenia vyučujúcich</w:t>
      </w:r>
      <w:r>
        <w:rPr>
          <w:rFonts w:asciiTheme="minorHAnsi" w:hAnsiTheme="minorHAnsi"/>
          <w:color w:val="000000" w:themeColor="text1"/>
          <w:sz w:val="24"/>
          <w:szCs w:val="24"/>
          <w:lang w:val="sk-SK"/>
        </w:rPr>
        <w:t xml:space="preserve">: </w:t>
      </w:r>
      <w:r w:rsidRPr="000B7795">
        <w:rPr>
          <w:rFonts w:asciiTheme="minorHAnsi" w:hAnsiTheme="minorHAnsi"/>
          <w:color w:val="000000" w:themeColor="text1"/>
          <w:sz w:val="24"/>
          <w:szCs w:val="24"/>
          <w:lang w:val="sk-SK"/>
        </w:rPr>
        <w:t xml:space="preserve"> </w:t>
      </w:r>
    </w:p>
    <w:p w:rsidR="004611A9" w:rsidRDefault="004611A9" w:rsidP="0079213E">
      <w:pPr>
        <w:pStyle w:val="Bezriadkovania"/>
        <w:numPr>
          <w:ilvl w:val="0"/>
          <w:numId w:val="103"/>
        </w:numPr>
        <w:tabs>
          <w:tab w:val="left" w:pos="426"/>
        </w:tabs>
        <w:spacing w:line="276" w:lineRule="auto"/>
        <w:ind w:left="426" w:hanging="284"/>
        <w:rPr>
          <w:rFonts w:asciiTheme="minorHAnsi" w:hAnsiTheme="minorHAnsi"/>
          <w:sz w:val="24"/>
          <w:szCs w:val="24"/>
          <w:lang w:val="sk-SK"/>
        </w:rPr>
      </w:pPr>
      <w:r>
        <w:rPr>
          <w:rFonts w:asciiTheme="minorHAnsi" w:hAnsiTheme="minorHAnsi"/>
          <w:color w:val="000000" w:themeColor="text1"/>
          <w:sz w:val="24"/>
          <w:szCs w:val="24"/>
          <w:lang w:val="sk-SK"/>
        </w:rPr>
        <w:t xml:space="preserve">FPV: </w:t>
      </w:r>
      <w:r w:rsidRPr="000B7795">
        <w:rPr>
          <w:rFonts w:asciiTheme="minorHAnsi" w:hAnsiTheme="minorHAnsi"/>
          <w:sz w:val="24"/>
          <w:szCs w:val="24"/>
          <w:lang w:val="sk-SK"/>
        </w:rPr>
        <w:t xml:space="preserve">vypracovanie stanoviska a reflexia hodnoteného </w:t>
      </w:r>
      <w:r w:rsidRPr="00367DFA">
        <w:rPr>
          <w:rFonts w:asciiTheme="minorHAnsi" w:hAnsiTheme="minorHAnsi"/>
          <w:sz w:val="24"/>
          <w:szCs w:val="24"/>
          <w:lang w:val="sk-SK"/>
        </w:rPr>
        <w:t>pedagóga k Správe z hodnotenia pedagóga študentmi v prípade negatívneho hodnotenia a stanovisko k plneniu plánu práce na akademický rok</w:t>
      </w:r>
      <w:r>
        <w:rPr>
          <w:rFonts w:asciiTheme="minorHAnsi" w:hAnsiTheme="minorHAnsi"/>
          <w:sz w:val="24"/>
          <w:szCs w:val="24"/>
          <w:lang w:val="sk-SK"/>
        </w:rPr>
        <w:t>,</w:t>
      </w:r>
    </w:p>
    <w:p w:rsidR="004611A9" w:rsidRPr="00367DFA" w:rsidRDefault="004611A9" w:rsidP="0079213E">
      <w:pPr>
        <w:pStyle w:val="Bezriadkovania"/>
        <w:numPr>
          <w:ilvl w:val="0"/>
          <w:numId w:val="103"/>
        </w:numPr>
        <w:tabs>
          <w:tab w:val="left" w:pos="426"/>
        </w:tabs>
        <w:spacing w:line="276" w:lineRule="auto"/>
        <w:ind w:left="426" w:hanging="284"/>
        <w:rPr>
          <w:rFonts w:asciiTheme="minorHAnsi" w:hAnsiTheme="minorHAnsi"/>
          <w:sz w:val="24"/>
          <w:szCs w:val="24"/>
          <w:lang w:val="sk-SK"/>
        </w:rPr>
      </w:pPr>
      <w:r>
        <w:rPr>
          <w:rFonts w:asciiTheme="minorHAnsi" w:hAnsiTheme="minorHAnsi"/>
          <w:sz w:val="24"/>
          <w:szCs w:val="24"/>
          <w:lang w:val="sk-SK"/>
        </w:rPr>
        <w:t xml:space="preserve">FSVaZ:  </w:t>
      </w:r>
      <w:r w:rsidRPr="00367DFA">
        <w:rPr>
          <w:rFonts w:asciiTheme="minorHAnsi" w:hAnsiTheme="minorHAnsi"/>
          <w:sz w:val="24"/>
          <w:szCs w:val="24"/>
          <w:lang w:val="sk-SK"/>
        </w:rPr>
        <w:t>sebahodnotia</w:t>
      </w:r>
      <w:r>
        <w:rPr>
          <w:rFonts w:asciiTheme="minorHAnsi" w:hAnsiTheme="minorHAnsi"/>
          <w:sz w:val="24"/>
          <w:szCs w:val="24"/>
          <w:lang w:val="sk-SK"/>
        </w:rPr>
        <w:t>ce</w:t>
      </w:r>
      <w:r w:rsidRPr="00367DFA">
        <w:rPr>
          <w:rFonts w:asciiTheme="minorHAnsi" w:hAnsiTheme="minorHAnsi"/>
          <w:sz w:val="24"/>
          <w:szCs w:val="24"/>
          <w:lang w:val="sk-SK"/>
        </w:rPr>
        <w:t xml:space="preserve"> správ</w:t>
      </w:r>
      <w:r>
        <w:rPr>
          <w:rFonts w:asciiTheme="minorHAnsi" w:hAnsiTheme="minorHAnsi"/>
          <w:sz w:val="24"/>
          <w:szCs w:val="24"/>
          <w:lang w:val="sk-SK"/>
        </w:rPr>
        <w:t>y</w:t>
      </w:r>
      <w:r w:rsidRPr="00367DFA">
        <w:rPr>
          <w:rFonts w:asciiTheme="minorHAnsi" w:hAnsiTheme="minorHAnsi"/>
          <w:sz w:val="24"/>
          <w:szCs w:val="24"/>
          <w:lang w:val="sk-SK"/>
        </w:rPr>
        <w:t xml:space="preserve"> k</w:t>
      </w:r>
      <w:r>
        <w:rPr>
          <w:rFonts w:asciiTheme="minorHAnsi" w:hAnsiTheme="minorHAnsi"/>
          <w:sz w:val="24"/>
          <w:szCs w:val="24"/>
          <w:lang w:val="sk-SK"/>
        </w:rPr>
        <w:t xml:space="preserve"> jednotlivým </w:t>
      </w:r>
      <w:r w:rsidRPr="00367DFA">
        <w:rPr>
          <w:rFonts w:asciiTheme="minorHAnsi" w:hAnsiTheme="minorHAnsi"/>
          <w:sz w:val="24"/>
          <w:szCs w:val="24"/>
          <w:lang w:val="sk-SK"/>
        </w:rPr>
        <w:t>vyučovan</w:t>
      </w:r>
      <w:r>
        <w:rPr>
          <w:rFonts w:asciiTheme="minorHAnsi" w:hAnsiTheme="minorHAnsi"/>
          <w:sz w:val="24"/>
          <w:szCs w:val="24"/>
          <w:lang w:val="sk-SK"/>
        </w:rPr>
        <w:t>ým</w:t>
      </w:r>
      <w:r w:rsidRPr="00367DFA">
        <w:rPr>
          <w:rFonts w:asciiTheme="minorHAnsi" w:hAnsiTheme="minorHAnsi"/>
          <w:sz w:val="24"/>
          <w:szCs w:val="24"/>
          <w:lang w:val="sk-SK"/>
        </w:rPr>
        <w:t xml:space="preserve"> predmet</w:t>
      </w:r>
      <w:r>
        <w:rPr>
          <w:rFonts w:asciiTheme="minorHAnsi" w:hAnsiTheme="minorHAnsi"/>
          <w:sz w:val="24"/>
          <w:szCs w:val="24"/>
          <w:lang w:val="sk-SK"/>
        </w:rPr>
        <w:t>om (súčasť</w:t>
      </w:r>
      <w:r w:rsidRPr="00367DFA">
        <w:rPr>
          <w:rFonts w:asciiTheme="minorHAnsi" w:hAnsiTheme="minorHAnsi"/>
          <w:sz w:val="24"/>
          <w:szCs w:val="24"/>
          <w:lang w:val="sk-SK"/>
        </w:rPr>
        <w:t xml:space="preserve"> systému riadenia kvality FSVaZ</w:t>
      </w:r>
      <w:r>
        <w:rPr>
          <w:rFonts w:asciiTheme="minorHAnsi" w:hAnsiTheme="minorHAnsi"/>
          <w:sz w:val="24"/>
          <w:szCs w:val="24"/>
          <w:lang w:val="sk-SK"/>
        </w:rPr>
        <w:t>)</w:t>
      </w:r>
      <w:r w:rsidRPr="00367DFA">
        <w:rPr>
          <w:rFonts w:asciiTheme="minorHAnsi" w:hAnsiTheme="minorHAnsi"/>
          <w:sz w:val="24"/>
          <w:szCs w:val="24"/>
          <w:lang w:val="sk-SK"/>
        </w:rPr>
        <w:t>,</w:t>
      </w:r>
      <w:r>
        <w:rPr>
          <w:rFonts w:asciiTheme="minorHAnsi" w:hAnsiTheme="minorHAnsi"/>
          <w:sz w:val="24"/>
          <w:szCs w:val="24"/>
          <w:lang w:val="sk-SK"/>
        </w:rPr>
        <w:t xml:space="preserve"> fakulta ako podklad</w:t>
      </w:r>
      <w:r w:rsidRPr="00367DFA">
        <w:rPr>
          <w:rFonts w:asciiTheme="minorHAnsi" w:hAnsiTheme="minorHAnsi"/>
          <w:sz w:val="24"/>
          <w:szCs w:val="24"/>
          <w:lang w:val="sk-SK"/>
        </w:rPr>
        <w:t xml:space="preserve"> k autoevaluácii </w:t>
      </w:r>
      <w:r>
        <w:rPr>
          <w:rFonts w:asciiTheme="minorHAnsi" w:hAnsiTheme="minorHAnsi"/>
          <w:sz w:val="24"/>
          <w:szCs w:val="24"/>
          <w:lang w:val="sk-SK"/>
        </w:rPr>
        <w:t xml:space="preserve">využila aj </w:t>
      </w:r>
      <w:r w:rsidRPr="00367DFA">
        <w:rPr>
          <w:rFonts w:asciiTheme="minorHAnsi" w:hAnsiTheme="minorHAnsi"/>
          <w:sz w:val="24"/>
          <w:szCs w:val="24"/>
          <w:lang w:val="sk-SK"/>
        </w:rPr>
        <w:t>evaluačné dotazníky a semiprojektívne techniky po ukončení semestra alebo tematického vzdelávacieho celku</w:t>
      </w:r>
      <w:r>
        <w:rPr>
          <w:rFonts w:asciiTheme="minorHAnsi" w:hAnsiTheme="minorHAnsi"/>
          <w:sz w:val="24"/>
          <w:szCs w:val="24"/>
          <w:lang w:val="sk-SK"/>
        </w:rPr>
        <w:t>,</w:t>
      </w:r>
      <w:r w:rsidRPr="00367DFA">
        <w:rPr>
          <w:rFonts w:asciiTheme="minorHAnsi" w:hAnsiTheme="minorHAnsi"/>
          <w:sz w:val="24"/>
          <w:szCs w:val="24"/>
          <w:lang w:val="sk-SK"/>
        </w:rPr>
        <w:t xml:space="preserve"> </w:t>
      </w:r>
    </w:p>
    <w:p w:rsidR="004611A9" w:rsidRDefault="004611A9" w:rsidP="0079213E">
      <w:pPr>
        <w:pStyle w:val="Bezriadkovania"/>
        <w:numPr>
          <w:ilvl w:val="0"/>
          <w:numId w:val="103"/>
        </w:numPr>
        <w:tabs>
          <w:tab w:val="left" w:pos="426"/>
        </w:tabs>
        <w:spacing w:line="276" w:lineRule="auto"/>
        <w:ind w:left="426" w:hanging="284"/>
        <w:rPr>
          <w:rFonts w:asciiTheme="minorHAnsi" w:hAnsiTheme="minorHAnsi"/>
          <w:sz w:val="24"/>
          <w:szCs w:val="24"/>
          <w:lang w:val="sk-SK"/>
        </w:rPr>
      </w:pPr>
      <w:r w:rsidRPr="00367DFA">
        <w:rPr>
          <w:rFonts w:asciiTheme="minorHAnsi" w:hAnsiTheme="minorHAnsi"/>
          <w:sz w:val="24"/>
          <w:szCs w:val="24"/>
          <w:lang w:val="sk-SK"/>
        </w:rPr>
        <w:t>FSŠ</w:t>
      </w:r>
      <w:r>
        <w:rPr>
          <w:rFonts w:asciiTheme="minorHAnsi" w:hAnsiTheme="minorHAnsi"/>
          <w:sz w:val="24"/>
          <w:szCs w:val="24"/>
          <w:lang w:val="sk-SK"/>
        </w:rPr>
        <w:t xml:space="preserve">: </w:t>
      </w:r>
      <w:r w:rsidRPr="00367DFA">
        <w:rPr>
          <w:rFonts w:asciiTheme="minorHAnsi" w:hAnsiTheme="minorHAnsi"/>
          <w:sz w:val="24"/>
          <w:szCs w:val="24"/>
          <w:lang w:val="sk-SK"/>
        </w:rPr>
        <w:t>v súlade s Manuálom systému zabezpečovania kvality FSŠ UKF garanti študijných programov raz za</w:t>
      </w:r>
      <w:r>
        <w:rPr>
          <w:rFonts w:asciiTheme="minorHAnsi" w:hAnsiTheme="minorHAnsi"/>
          <w:sz w:val="24"/>
          <w:szCs w:val="24"/>
          <w:lang w:val="sk-SK"/>
        </w:rPr>
        <w:t xml:space="preserve"> hodnotené obdobie</w:t>
      </w:r>
      <w:r w:rsidRPr="00367DFA">
        <w:rPr>
          <w:rFonts w:asciiTheme="minorHAnsi" w:hAnsiTheme="minorHAnsi"/>
          <w:sz w:val="24"/>
          <w:szCs w:val="24"/>
          <w:lang w:val="sk-SK"/>
        </w:rPr>
        <w:t xml:space="preserve"> vyhodnoti</w:t>
      </w:r>
      <w:r>
        <w:rPr>
          <w:rFonts w:asciiTheme="minorHAnsi" w:hAnsiTheme="minorHAnsi"/>
          <w:sz w:val="24"/>
          <w:szCs w:val="24"/>
          <w:lang w:val="sk-SK"/>
        </w:rPr>
        <w:t>li</w:t>
      </w:r>
      <w:r w:rsidRPr="00367DFA">
        <w:rPr>
          <w:rFonts w:asciiTheme="minorHAnsi" w:hAnsiTheme="minorHAnsi"/>
          <w:sz w:val="24"/>
          <w:szCs w:val="24"/>
          <w:lang w:val="sk-SK"/>
        </w:rPr>
        <w:t xml:space="preserve"> fungovanie študijn</w:t>
      </w:r>
      <w:r>
        <w:rPr>
          <w:rFonts w:asciiTheme="minorHAnsi" w:hAnsiTheme="minorHAnsi"/>
          <w:sz w:val="24"/>
          <w:szCs w:val="24"/>
          <w:lang w:val="sk-SK"/>
        </w:rPr>
        <w:t xml:space="preserve">ého programu </w:t>
      </w:r>
      <w:r w:rsidR="002156D3">
        <w:rPr>
          <w:rFonts w:asciiTheme="minorHAnsi" w:hAnsiTheme="minorHAnsi"/>
          <w:sz w:val="24"/>
          <w:szCs w:val="24"/>
          <w:lang w:val="sk-SK"/>
        </w:rPr>
        <w:br/>
      </w:r>
      <w:r>
        <w:rPr>
          <w:rFonts w:asciiTheme="minorHAnsi" w:hAnsiTheme="minorHAnsi"/>
          <w:sz w:val="24"/>
          <w:szCs w:val="24"/>
          <w:lang w:val="sk-SK"/>
        </w:rPr>
        <w:t xml:space="preserve">a jeho efektivitu, pričom </w:t>
      </w:r>
      <w:r w:rsidRPr="00367DFA">
        <w:rPr>
          <w:rFonts w:asciiTheme="minorHAnsi" w:hAnsiTheme="minorHAnsi"/>
          <w:sz w:val="24"/>
          <w:szCs w:val="24"/>
          <w:lang w:val="sk-SK"/>
        </w:rPr>
        <w:t>skúsenosti pedagógov z predchádzajúceho se</w:t>
      </w:r>
      <w:r>
        <w:rPr>
          <w:rFonts w:asciiTheme="minorHAnsi" w:hAnsiTheme="minorHAnsi"/>
          <w:sz w:val="24"/>
          <w:szCs w:val="24"/>
          <w:lang w:val="sk-SK"/>
        </w:rPr>
        <w:t>mestra sa hodnotili</w:t>
      </w:r>
      <w:r w:rsidRPr="00367DFA">
        <w:rPr>
          <w:rFonts w:asciiTheme="minorHAnsi" w:hAnsiTheme="minorHAnsi"/>
          <w:sz w:val="24"/>
          <w:szCs w:val="24"/>
          <w:lang w:val="sk-SK"/>
        </w:rPr>
        <w:t xml:space="preserve"> aj na verejných zasadnutiach pracovísk</w:t>
      </w:r>
      <w:r>
        <w:rPr>
          <w:rFonts w:asciiTheme="minorHAnsi" w:hAnsiTheme="minorHAnsi"/>
          <w:sz w:val="24"/>
          <w:szCs w:val="24"/>
          <w:lang w:val="sk-SK"/>
        </w:rPr>
        <w:t xml:space="preserve">, </w:t>
      </w:r>
    </w:p>
    <w:p w:rsidR="004611A9" w:rsidRDefault="004611A9" w:rsidP="0079213E">
      <w:pPr>
        <w:pStyle w:val="Bezriadkovania"/>
        <w:numPr>
          <w:ilvl w:val="0"/>
          <w:numId w:val="103"/>
        </w:numPr>
        <w:tabs>
          <w:tab w:val="left" w:pos="426"/>
        </w:tabs>
        <w:spacing w:line="276" w:lineRule="auto"/>
        <w:ind w:left="426" w:hanging="284"/>
        <w:rPr>
          <w:rFonts w:asciiTheme="minorHAnsi" w:hAnsiTheme="minorHAnsi"/>
          <w:sz w:val="24"/>
          <w:szCs w:val="24"/>
          <w:lang w:val="sk-SK"/>
        </w:rPr>
      </w:pPr>
      <w:r w:rsidRPr="00367DFA">
        <w:rPr>
          <w:rFonts w:asciiTheme="minorHAnsi" w:hAnsiTheme="minorHAnsi"/>
          <w:sz w:val="24"/>
          <w:szCs w:val="24"/>
          <w:lang w:val="sk-SK"/>
        </w:rPr>
        <w:t>FF</w:t>
      </w:r>
      <w:r>
        <w:rPr>
          <w:rFonts w:asciiTheme="minorHAnsi" w:hAnsiTheme="minorHAnsi"/>
          <w:sz w:val="24"/>
          <w:szCs w:val="24"/>
          <w:lang w:val="sk-SK"/>
        </w:rPr>
        <w:t xml:space="preserve">: </w:t>
      </w:r>
      <w:r w:rsidRPr="00367DFA">
        <w:rPr>
          <w:rFonts w:asciiTheme="minorHAnsi" w:hAnsiTheme="minorHAnsi"/>
          <w:sz w:val="24"/>
          <w:szCs w:val="24"/>
          <w:lang w:val="sk-SK"/>
        </w:rPr>
        <w:t xml:space="preserve"> sebareflexi</w:t>
      </w:r>
      <w:r>
        <w:rPr>
          <w:rFonts w:asciiTheme="minorHAnsi" w:hAnsiTheme="minorHAnsi"/>
          <w:sz w:val="24"/>
          <w:szCs w:val="24"/>
          <w:lang w:val="sk-SK"/>
        </w:rPr>
        <w:t>a</w:t>
      </w:r>
      <w:r w:rsidRPr="00367DFA">
        <w:rPr>
          <w:rFonts w:asciiTheme="minorHAnsi" w:hAnsiTheme="minorHAnsi"/>
          <w:sz w:val="24"/>
          <w:szCs w:val="24"/>
          <w:lang w:val="sk-SK"/>
        </w:rPr>
        <w:t xml:space="preserve"> vysokoškolských učiteľov a </w:t>
      </w:r>
      <w:r>
        <w:rPr>
          <w:rFonts w:asciiTheme="minorHAnsi" w:hAnsiTheme="minorHAnsi"/>
          <w:sz w:val="24"/>
          <w:szCs w:val="24"/>
          <w:lang w:val="sk-SK"/>
        </w:rPr>
        <w:t>osobné swot analýzy vyučujúcich,</w:t>
      </w:r>
    </w:p>
    <w:p w:rsidR="004611A9" w:rsidRDefault="004611A9" w:rsidP="0079213E">
      <w:pPr>
        <w:pStyle w:val="Bezriadkovania"/>
        <w:numPr>
          <w:ilvl w:val="0"/>
          <w:numId w:val="103"/>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PF</w:t>
      </w:r>
      <w:r>
        <w:rPr>
          <w:rFonts w:asciiTheme="minorHAnsi" w:hAnsiTheme="minorHAnsi"/>
          <w:color w:val="000000" w:themeColor="text1"/>
          <w:sz w:val="24"/>
          <w:szCs w:val="24"/>
          <w:lang w:val="sk-SK"/>
        </w:rPr>
        <w:t>: s</w:t>
      </w:r>
      <w:r w:rsidRPr="000B7795">
        <w:rPr>
          <w:rFonts w:asciiTheme="minorHAnsi" w:hAnsiTheme="minorHAnsi"/>
          <w:color w:val="000000" w:themeColor="text1"/>
          <w:sz w:val="24"/>
          <w:szCs w:val="24"/>
          <w:lang w:val="sk-SK"/>
        </w:rPr>
        <w:t>ebareflexívn</w:t>
      </w:r>
      <w:r>
        <w:rPr>
          <w:rFonts w:asciiTheme="minorHAnsi" w:hAnsiTheme="minorHAnsi"/>
          <w:color w:val="000000" w:themeColor="text1"/>
          <w:sz w:val="24"/>
          <w:szCs w:val="24"/>
          <w:lang w:val="sk-SK"/>
        </w:rPr>
        <w:t>a</w:t>
      </w:r>
      <w:r w:rsidRPr="000B7795">
        <w:rPr>
          <w:rFonts w:asciiTheme="minorHAnsi" w:hAnsiTheme="minorHAnsi"/>
          <w:color w:val="000000" w:themeColor="text1"/>
          <w:sz w:val="24"/>
          <w:szCs w:val="24"/>
          <w:lang w:val="sk-SK"/>
        </w:rPr>
        <w:t xml:space="preserve"> správ</w:t>
      </w:r>
      <w:r>
        <w:rPr>
          <w:rFonts w:asciiTheme="minorHAnsi" w:hAnsiTheme="minorHAnsi"/>
          <w:color w:val="000000" w:themeColor="text1"/>
          <w:sz w:val="24"/>
          <w:szCs w:val="24"/>
          <w:lang w:val="sk-SK"/>
        </w:rPr>
        <w:t xml:space="preserve">a pedagóga, </w:t>
      </w:r>
      <w:r w:rsidRPr="000B7795">
        <w:rPr>
          <w:rFonts w:asciiTheme="minorHAnsi" w:hAnsiTheme="minorHAnsi"/>
          <w:color w:val="000000" w:themeColor="text1"/>
          <w:sz w:val="24"/>
          <w:szCs w:val="24"/>
          <w:lang w:val="sk-SK"/>
        </w:rPr>
        <w:t>hodnotiac</w:t>
      </w:r>
      <w:r>
        <w:rPr>
          <w:rFonts w:asciiTheme="minorHAnsi" w:hAnsiTheme="minorHAnsi"/>
          <w:color w:val="000000" w:themeColor="text1"/>
          <w:sz w:val="24"/>
          <w:szCs w:val="24"/>
          <w:lang w:val="sk-SK"/>
        </w:rPr>
        <w:t>a správa</w:t>
      </w:r>
      <w:r w:rsidRPr="000B7795">
        <w:rPr>
          <w:rFonts w:asciiTheme="minorHAnsi" w:hAnsiTheme="minorHAnsi"/>
          <w:color w:val="000000" w:themeColor="text1"/>
          <w:sz w:val="24"/>
          <w:szCs w:val="24"/>
          <w:lang w:val="sk-SK"/>
        </w:rPr>
        <w:t xml:space="preserve"> garanta študijného progra</w:t>
      </w:r>
      <w:r>
        <w:rPr>
          <w:rFonts w:asciiTheme="minorHAnsi" w:hAnsiTheme="minorHAnsi"/>
          <w:color w:val="000000" w:themeColor="text1"/>
          <w:sz w:val="24"/>
          <w:szCs w:val="24"/>
          <w:lang w:val="sk-SK"/>
        </w:rPr>
        <w:t xml:space="preserve">mu a hodnotiaca správa katedry. </w:t>
      </w:r>
    </w:p>
    <w:p w:rsidR="004611A9" w:rsidRPr="000B7795" w:rsidRDefault="004611A9" w:rsidP="004611A9">
      <w:pPr>
        <w:spacing w:line="276" w:lineRule="auto"/>
        <w:ind w:firstLine="0"/>
        <w:rPr>
          <w:rFonts w:asciiTheme="minorHAnsi" w:hAnsiTheme="minorHAnsi"/>
          <w:b/>
          <w:sz w:val="24"/>
          <w:szCs w:val="24"/>
          <w:lang w:val="sk-SK"/>
        </w:rPr>
      </w:pPr>
    </w:p>
    <w:p w:rsidR="004611A9" w:rsidRPr="000B7795" w:rsidRDefault="004611A9" w:rsidP="0079213E">
      <w:pPr>
        <w:pStyle w:val="Odsekzoznamu"/>
        <w:numPr>
          <w:ilvl w:val="0"/>
          <w:numId w:val="28"/>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Študijné zdroje a zdroje na podporu študentov na UKF</w:t>
      </w:r>
    </w:p>
    <w:p w:rsidR="004611A9" w:rsidRPr="000B7795" w:rsidRDefault="004611A9" w:rsidP="002156D3">
      <w:pPr>
        <w:pStyle w:val="Bezriadkovania"/>
        <w:tabs>
          <w:tab w:val="left" w:pos="284"/>
          <w:tab w:val="left" w:pos="567"/>
        </w:tabs>
        <w:spacing w:line="276" w:lineRule="auto"/>
        <w:ind w:left="66" w:firstLine="0"/>
        <w:rPr>
          <w:rFonts w:asciiTheme="minorHAnsi" w:hAnsiTheme="minorHAnsi"/>
          <w:sz w:val="24"/>
          <w:szCs w:val="24"/>
          <w:lang w:val="sk-SK"/>
        </w:rPr>
      </w:pPr>
      <w:r w:rsidRPr="000B7795">
        <w:rPr>
          <w:rFonts w:asciiTheme="minorHAnsi" w:hAnsiTheme="minorHAnsi"/>
          <w:sz w:val="24"/>
          <w:szCs w:val="24"/>
          <w:lang w:val="sk-SK"/>
        </w:rPr>
        <w:tab/>
      </w:r>
      <w:r w:rsidR="002156D3">
        <w:rPr>
          <w:rFonts w:asciiTheme="minorHAnsi" w:hAnsiTheme="minorHAnsi"/>
          <w:sz w:val="24"/>
          <w:szCs w:val="24"/>
          <w:lang w:val="sk-SK"/>
        </w:rPr>
        <w:tab/>
      </w:r>
      <w:r w:rsidRPr="000B7795">
        <w:rPr>
          <w:rFonts w:asciiTheme="minorHAnsi" w:hAnsiTheme="minorHAnsi"/>
          <w:sz w:val="24"/>
          <w:szCs w:val="24"/>
          <w:lang w:val="sk-SK"/>
        </w:rPr>
        <w:t xml:space="preserve">Univerzita kládla v hodnotenom roku dôraz na podporu študentov vo viacerých oblastiach: študijné zdroje, finančná a sociálna podpora, ľudské podporné zdroje </w:t>
      </w:r>
      <w:r w:rsidR="005E636B">
        <w:rPr>
          <w:rFonts w:asciiTheme="minorHAnsi" w:hAnsiTheme="minorHAnsi"/>
          <w:sz w:val="24"/>
          <w:szCs w:val="24"/>
          <w:lang w:val="sk-SK"/>
        </w:rPr>
        <w:br/>
      </w:r>
      <w:r w:rsidRPr="000B7795">
        <w:rPr>
          <w:rFonts w:asciiTheme="minorHAnsi" w:hAnsiTheme="minorHAnsi"/>
          <w:sz w:val="24"/>
          <w:szCs w:val="24"/>
          <w:lang w:val="sk-SK"/>
        </w:rPr>
        <w:t>a poradenstvo. Významnou súčasťou finančnej podpory študentov boli aj v roku 2016  štipendiá. Jednotlivé ukazovatele finančnej a ďalšej podpory študentov sú podrobne prezentované v</w:t>
      </w:r>
      <w:r>
        <w:rPr>
          <w:rFonts w:asciiTheme="minorHAnsi" w:hAnsiTheme="minorHAnsi"/>
          <w:sz w:val="24"/>
          <w:szCs w:val="24"/>
          <w:lang w:val="sk-SK"/>
        </w:rPr>
        <w:t> kapitol</w:t>
      </w:r>
      <w:r w:rsidRPr="00FF6168">
        <w:rPr>
          <w:rFonts w:asciiTheme="minorHAnsi" w:hAnsiTheme="minorHAnsi"/>
          <w:sz w:val="24"/>
          <w:szCs w:val="24"/>
          <w:lang w:val="sk-SK"/>
        </w:rPr>
        <w:t>e 8 výročnej správy.</w:t>
      </w:r>
      <w:r w:rsidRPr="000B7795">
        <w:rPr>
          <w:rFonts w:asciiTheme="minorHAnsi" w:hAnsiTheme="minorHAnsi"/>
          <w:sz w:val="24"/>
          <w:szCs w:val="24"/>
          <w:lang w:val="sk-SK"/>
        </w:rPr>
        <w:t xml:space="preserve"> </w:t>
      </w:r>
    </w:p>
    <w:p w:rsidR="004611A9" w:rsidRPr="000B7795" w:rsidRDefault="004611A9" w:rsidP="002156D3">
      <w:pPr>
        <w:pStyle w:val="Bezriadkovania"/>
        <w:tabs>
          <w:tab w:val="left" w:pos="284"/>
          <w:tab w:val="left" w:pos="567"/>
        </w:tabs>
        <w:spacing w:line="276" w:lineRule="auto"/>
        <w:ind w:left="66" w:firstLine="0"/>
        <w:rPr>
          <w:rFonts w:asciiTheme="minorHAnsi" w:hAnsiTheme="minorHAnsi"/>
          <w:color w:val="000000" w:themeColor="text1"/>
          <w:sz w:val="24"/>
          <w:szCs w:val="24"/>
          <w:lang w:val="sk-SK"/>
        </w:rPr>
      </w:pPr>
      <w:r w:rsidRPr="000B7795">
        <w:rPr>
          <w:rFonts w:asciiTheme="minorHAnsi" w:hAnsiTheme="minorHAnsi"/>
          <w:color w:val="FF0000"/>
          <w:sz w:val="24"/>
          <w:szCs w:val="24"/>
          <w:lang w:val="sk-SK"/>
        </w:rPr>
        <w:tab/>
      </w:r>
      <w:r w:rsidR="002156D3">
        <w:rPr>
          <w:rFonts w:asciiTheme="minorHAnsi" w:hAnsiTheme="minorHAnsi"/>
          <w:color w:val="FF0000"/>
          <w:sz w:val="24"/>
          <w:szCs w:val="24"/>
          <w:lang w:val="sk-SK"/>
        </w:rPr>
        <w:tab/>
      </w:r>
      <w:r w:rsidRPr="000B7795">
        <w:rPr>
          <w:rFonts w:asciiTheme="minorHAnsi" w:hAnsiTheme="minorHAnsi"/>
          <w:color w:val="000000" w:themeColor="text1"/>
          <w:sz w:val="24"/>
          <w:szCs w:val="24"/>
          <w:lang w:val="sk-SK"/>
        </w:rPr>
        <w:t xml:space="preserve">Fakulty v roku 2016 využívali nasledovné ľudské podporné zdroje na podporu vzdelávania študentov na fakulte: </w:t>
      </w:r>
      <w:r>
        <w:rPr>
          <w:rFonts w:asciiTheme="minorHAnsi" w:hAnsiTheme="minorHAnsi"/>
          <w:color w:val="000000" w:themeColor="text1"/>
          <w:sz w:val="24"/>
          <w:szCs w:val="24"/>
          <w:lang w:val="sk-SK"/>
        </w:rPr>
        <w:t xml:space="preserve">dekan fakulty, </w:t>
      </w:r>
      <w:r w:rsidRPr="000B7795">
        <w:rPr>
          <w:rFonts w:asciiTheme="minorHAnsi" w:hAnsiTheme="minorHAnsi"/>
          <w:color w:val="000000" w:themeColor="text1"/>
          <w:sz w:val="24"/>
          <w:szCs w:val="24"/>
          <w:lang w:val="sk-SK"/>
        </w:rPr>
        <w:t>prodekan pre vzdelávanie, študijné referentky</w:t>
      </w:r>
      <w:r w:rsidRPr="000B7795">
        <w:rPr>
          <w:rFonts w:asciiTheme="minorHAnsi" w:hAnsiTheme="minorHAnsi"/>
          <w:sz w:val="24"/>
          <w:szCs w:val="24"/>
          <w:lang w:val="sk-SK"/>
        </w:rPr>
        <w:t xml:space="preserve">, administrátori akademického informačného systému, </w:t>
      </w:r>
      <w:r w:rsidRPr="000B7795">
        <w:rPr>
          <w:rFonts w:asciiTheme="minorHAnsi" w:hAnsiTheme="minorHAnsi"/>
          <w:color w:val="000000" w:themeColor="text1"/>
          <w:sz w:val="24"/>
          <w:szCs w:val="24"/>
          <w:lang w:val="sk-SK"/>
        </w:rPr>
        <w:t>vedúci pracovník katedry, študijní poradcovia, garanti a</w:t>
      </w:r>
      <w:r w:rsidR="005E636B">
        <w:rPr>
          <w:rFonts w:asciiTheme="minorHAnsi" w:hAnsiTheme="minorHAnsi"/>
          <w:color w:val="000000" w:themeColor="text1"/>
          <w:sz w:val="24"/>
          <w:szCs w:val="24"/>
          <w:lang w:val="sk-SK"/>
        </w:rPr>
        <w:t xml:space="preserve"> </w:t>
      </w:r>
      <w:r w:rsidRPr="000B7795">
        <w:rPr>
          <w:rFonts w:asciiTheme="minorHAnsi" w:hAnsiTheme="minorHAnsi"/>
          <w:color w:val="000000" w:themeColor="text1"/>
          <w:sz w:val="24"/>
          <w:szCs w:val="24"/>
          <w:lang w:val="sk-SK"/>
        </w:rPr>
        <w:t xml:space="preserve">spolugaranti, </w:t>
      </w:r>
      <w:r w:rsidRPr="000B7795">
        <w:rPr>
          <w:rFonts w:asciiTheme="minorHAnsi" w:hAnsiTheme="minorHAnsi"/>
          <w:bCs/>
          <w:color w:val="000000" w:themeColor="text1"/>
          <w:sz w:val="24"/>
          <w:szCs w:val="24"/>
          <w:lang w:val="sk-SK"/>
        </w:rPr>
        <w:t xml:space="preserve">koordinátor pre prácu so zdravotne postihnutými študentmi, </w:t>
      </w:r>
      <w:r w:rsidRPr="00A73AC6">
        <w:rPr>
          <w:rFonts w:asciiTheme="minorHAnsi" w:hAnsiTheme="minorHAnsi"/>
          <w:bCs/>
          <w:color w:val="000000" w:themeColor="text1"/>
          <w:sz w:val="24"/>
          <w:szCs w:val="24"/>
          <w:lang w:val="sk-SK"/>
        </w:rPr>
        <w:t>fakultn</w:t>
      </w:r>
      <w:r>
        <w:rPr>
          <w:rFonts w:asciiTheme="minorHAnsi" w:hAnsiTheme="minorHAnsi"/>
          <w:bCs/>
          <w:color w:val="000000" w:themeColor="text1"/>
          <w:sz w:val="24"/>
          <w:szCs w:val="24"/>
          <w:lang w:val="sk-SK"/>
        </w:rPr>
        <w:t>í/katedroví</w:t>
      </w:r>
      <w:r w:rsidRPr="00A73AC6">
        <w:rPr>
          <w:rFonts w:asciiTheme="minorHAnsi" w:hAnsiTheme="minorHAnsi"/>
          <w:bCs/>
          <w:color w:val="000000" w:themeColor="text1"/>
          <w:sz w:val="24"/>
          <w:szCs w:val="24"/>
          <w:lang w:val="sk-SK"/>
        </w:rPr>
        <w:t xml:space="preserve"> koordinátor</w:t>
      </w:r>
      <w:r>
        <w:rPr>
          <w:rFonts w:asciiTheme="minorHAnsi" w:hAnsiTheme="minorHAnsi"/>
          <w:bCs/>
          <w:color w:val="000000" w:themeColor="text1"/>
          <w:sz w:val="24"/>
          <w:szCs w:val="24"/>
          <w:lang w:val="sk-SK"/>
        </w:rPr>
        <w:t>i</w:t>
      </w:r>
      <w:r w:rsidRPr="00A73AC6">
        <w:rPr>
          <w:rFonts w:asciiTheme="minorHAnsi" w:hAnsiTheme="minorHAnsi"/>
          <w:bCs/>
          <w:color w:val="000000" w:themeColor="text1"/>
          <w:sz w:val="24"/>
          <w:szCs w:val="24"/>
          <w:lang w:val="sk-SK"/>
        </w:rPr>
        <w:t xml:space="preserve"> pre mobility</w:t>
      </w:r>
      <w:r>
        <w:rPr>
          <w:rFonts w:asciiTheme="minorHAnsi" w:hAnsiTheme="minorHAnsi"/>
          <w:bCs/>
          <w:color w:val="000000" w:themeColor="text1"/>
          <w:sz w:val="24"/>
          <w:szCs w:val="24"/>
          <w:lang w:val="sk-SK"/>
        </w:rPr>
        <w:t xml:space="preserve"> študentov,</w:t>
      </w:r>
      <w:r w:rsidRPr="00A73AC6">
        <w:rPr>
          <w:rFonts w:asciiTheme="minorHAnsi" w:hAnsiTheme="minorHAnsi"/>
          <w:bCs/>
          <w:color w:val="000000" w:themeColor="text1"/>
          <w:sz w:val="24"/>
          <w:szCs w:val="24"/>
          <w:lang w:val="sk-SK"/>
        </w:rPr>
        <w:t xml:space="preserve"> </w:t>
      </w:r>
      <w:r>
        <w:rPr>
          <w:rFonts w:asciiTheme="minorHAnsi" w:hAnsiTheme="minorHAnsi"/>
          <w:sz w:val="24"/>
          <w:szCs w:val="24"/>
          <w:lang w:val="sk-SK"/>
        </w:rPr>
        <w:t xml:space="preserve">cviční učitelia pedagogickej praxe z regionálneho školstva (okrem FSVaZ), realizátori odborných </w:t>
      </w:r>
      <w:r>
        <w:rPr>
          <w:rFonts w:asciiTheme="minorHAnsi" w:hAnsiTheme="minorHAnsi"/>
          <w:sz w:val="24"/>
          <w:szCs w:val="24"/>
          <w:lang w:val="sk-SK"/>
        </w:rPr>
        <w:lastRenderedPageBreak/>
        <w:t xml:space="preserve">podujatí a diskusií pre študentov z praxe (FF, FSVaZ), </w:t>
      </w:r>
      <w:r w:rsidRPr="000B7795">
        <w:rPr>
          <w:rFonts w:asciiTheme="minorHAnsi" w:hAnsiTheme="minorHAnsi"/>
          <w:sz w:val="24"/>
          <w:szCs w:val="24"/>
          <w:lang w:val="sk-SK"/>
        </w:rPr>
        <w:t xml:space="preserve">pracovníci v Psychologickej poradni </w:t>
      </w:r>
      <w:r w:rsidR="002156D3">
        <w:rPr>
          <w:rFonts w:asciiTheme="minorHAnsi" w:hAnsiTheme="minorHAnsi"/>
          <w:sz w:val="24"/>
          <w:szCs w:val="24"/>
          <w:lang w:val="sk-SK"/>
        </w:rPr>
        <w:br/>
      </w:r>
      <w:r w:rsidRPr="000B7795">
        <w:rPr>
          <w:rFonts w:asciiTheme="minorHAnsi" w:hAnsiTheme="minorHAnsi"/>
          <w:sz w:val="24"/>
          <w:szCs w:val="24"/>
          <w:lang w:val="sk-SK"/>
        </w:rPr>
        <w:t xml:space="preserve">na KPSP PF UKF a v </w:t>
      </w:r>
      <w:r w:rsidRPr="000B7795">
        <w:rPr>
          <w:rFonts w:asciiTheme="minorHAnsi" w:hAnsiTheme="minorHAnsi"/>
          <w:bCs/>
          <w:color w:val="000000" w:themeColor="text1"/>
          <w:sz w:val="24"/>
          <w:szCs w:val="24"/>
          <w:lang w:val="sk-SK"/>
        </w:rPr>
        <w:t>Centre podpory štúdia študentov so špecifickými potrebami na KPG PF UKF</w:t>
      </w:r>
      <w:r w:rsidRPr="000B7795">
        <w:rPr>
          <w:rFonts w:asciiTheme="minorHAnsi" w:hAnsiTheme="minorHAnsi"/>
          <w:color w:val="000000" w:themeColor="text1"/>
          <w:sz w:val="24"/>
          <w:szCs w:val="24"/>
          <w:lang w:val="sk-SK"/>
        </w:rPr>
        <w:t>.</w:t>
      </w:r>
    </w:p>
    <w:p w:rsidR="004611A9" w:rsidRDefault="002156D3" w:rsidP="002156D3">
      <w:pPr>
        <w:pStyle w:val="Bezriadkovania"/>
        <w:tabs>
          <w:tab w:val="left" w:pos="284"/>
          <w:tab w:val="left" w:pos="567"/>
        </w:tabs>
        <w:spacing w:line="276" w:lineRule="auto"/>
        <w:ind w:left="66" w:firstLine="0"/>
        <w:rPr>
          <w:rFonts w:asciiTheme="minorHAnsi" w:hAnsiTheme="minorHAnsi"/>
          <w:color w:val="000000" w:themeColor="text1"/>
          <w:sz w:val="24"/>
          <w:szCs w:val="24"/>
          <w:lang w:val="sk-SK"/>
        </w:rPr>
      </w:pPr>
      <w:r>
        <w:rPr>
          <w:rFonts w:asciiTheme="minorHAnsi" w:hAnsiTheme="minorHAnsi"/>
          <w:color w:val="000000" w:themeColor="text1"/>
          <w:sz w:val="24"/>
          <w:szCs w:val="24"/>
          <w:lang w:val="sk-SK"/>
        </w:rPr>
        <w:tab/>
      </w:r>
      <w:r>
        <w:rPr>
          <w:rFonts w:asciiTheme="minorHAnsi" w:hAnsiTheme="minorHAnsi"/>
          <w:color w:val="000000" w:themeColor="text1"/>
          <w:sz w:val="24"/>
          <w:szCs w:val="24"/>
          <w:lang w:val="sk-SK"/>
        </w:rPr>
        <w:tab/>
      </w:r>
      <w:r w:rsidR="004611A9" w:rsidRPr="000B7795">
        <w:rPr>
          <w:rFonts w:asciiTheme="minorHAnsi" w:hAnsiTheme="minorHAnsi"/>
          <w:color w:val="000000" w:themeColor="text1"/>
          <w:sz w:val="24"/>
          <w:szCs w:val="24"/>
          <w:lang w:val="sk-SK"/>
        </w:rPr>
        <w:t xml:space="preserve">Fakulty sa v roku 2016 cielene a variabilne zamerali aj </w:t>
      </w:r>
      <w:r w:rsidR="004611A9">
        <w:rPr>
          <w:rFonts w:asciiTheme="minorHAnsi" w:hAnsiTheme="minorHAnsi"/>
          <w:color w:val="000000" w:themeColor="text1"/>
          <w:sz w:val="24"/>
          <w:szCs w:val="24"/>
          <w:lang w:val="sk-SK"/>
        </w:rPr>
        <w:t xml:space="preserve">na monitoring potrieb študentov </w:t>
      </w:r>
      <w:r w:rsidR="004611A9" w:rsidRPr="000B7795">
        <w:rPr>
          <w:rFonts w:asciiTheme="minorHAnsi" w:hAnsiTheme="minorHAnsi"/>
          <w:color w:val="000000" w:themeColor="text1"/>
          <w:sz w:val="24"/>
          <w:szCs w:val="24"/>
          <w:lang w:val="sk-SK"/>
        </w:rPr>
        <w:t>nasledo</w:t>
      </w:r>
      <w:r w:rsidR="004611A9">
        <w:rPr>
          <w:rFonts w:asciiTheme="minorHAnsi" w:hAnsiTheme="minorHAnsi"/>
          <w:color w:val="000000" w:themeColor="text1"/>
          <w:sz w:val="24"/>
          <w:szCs w:val="24"/>
          <w:lang w:val="sk-SK"/>
        </w:rPr>
        <w:t>vne:</w:t>
      </w:r>
    </w:p>
    <w:p w:rsidR="004611A9" w:rsidRPr="00A73AC6" w:rsidRDefault="004611A9" w:rsidP="00FF6168">
      <w:pPr>
        <w:pStyle w:val="Bezriadkovania"/>
        <w:numPr>
          <w:ilvl w:val="0"/>
          <w:numId w:val="104"/>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FPV:</w:t>
      </w:r>
      <w:r w:rsidRPr="00A73AC6">
        <w:rPr>
          <w:rFonts w:ascii="Times New Roman" w:eastAsiaTheme="minorHAnsi" w:hAnsi="Times New Roman"/>
          <w:color w:val="FF0000"/>
          <w:sz w:val="24"/>
          <w:szCs w:val="24"/>
          <w:lang w:val="sk-SK" w:bidi="ar-SA"/>
        </w:rPr>
        <w:t xml:space="preserve"> </w:t>
      </w:r>
      <w:r w:rsidRPr="00A73AC6">
        <w:rPr>
          <w:rFonts w:asciiTheme="minorHAnsi" w:hAnsiTheme="minorHAnsi"/>
          <w:color w:val="000000" w:themeColor="text1"/>
          <w:sz w:val="24"/>
          <w:szCs w:val="24"/>
          <w:lang w:val="sk-SK"/>
        </w:rPr>
        <w:t xml:space="preserve">pravidelné diskusné stretnutia vedenia FPV so zástupcami študentov a členmi študentskej časti AS FPV, realizácia dotazníkových a anketových prieskumov na FPV,   </w:t>
      </w:r>
    </w:p>
    <w:p w:rsidR="004611A9" w:rsidRPr="000B7795" w:rsidRDefault="004611A9" w:rsidP="00FF6168">
      <w:pPr>
        <w:pStyle w:val="Bezriadkovania"/>
        <w:numPr>
          <w:ilvl w:val="0"/>
          <w:numId w:val="104"/>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FSVaZ:</w:t>
      </w:r>
      <w:r w:rsidRPr="00A73AC6">
        <w:t xml:space="preserve"> </w:t>
      </w:r>
      <w:r w:rsidRPr="00A73AC6">
        <w:rPr>
          <w:rFonts w:asciiTheme="minorHAnsi" w:hAnsiTheme="minorHAnsi"/>
          <w:color w:val="000000" w:themeColor="text1"/>
          <w:sz w:val="24"/>
          <w:szCs w:val="24"/>
          <w:lang w:val="sk-SK"/>
        </w:rPr>
        <w:t xml:space="preserve">zapojenie študentov do vnútorného riadenia a hodnotenia kvality FSVaZ, vrátane spôsobov monitorovania potrieb študentov prostredníctvom dotazníku v AIS </w:t>
      </w:r>
      <w:r w:rsidR="005E636B">
        <w:rPr>
          <w:rFonts w:asciiTheme="minorHAnsi" w:hAnsiTheme="minorHAnsi"/>
          <w:color w:val="000000" w:themeColor="text1"/>
          <w:sz w:val="24"/>
          <w:szCs w:val="24"/>
          <w:lang w:val="sk-SK"/>
        </w:rPr>
        <w:br/>
      </w:r>
      <w:r w:rsidRPr="00A73AC6">
        <w:rPr>
          <w:rFonts w:asciiTheme="minorHAnsi" w:hAnsiTheme="minorHAnsi"/>
          <w:color w:val="000000" w:themeColor="text1"/>
          <w:sz w:val="24"/>
          <w:szCs w:val="24"/>
          <w:lang w:val="sk-SK"/>
        </w:rPr>
        <w:t>a fokusových skupín</w:t>
      </w:r>
      <w:r>
        <w:rPr>
          <w:rFonts w:asciiTheme="minorHAnsi" w:hAnsiTheme="minorHAnsi"/>
          <w:color w:val="000000" w:themeColor="text1"/>
          <w:sz w:val="24"/>
          <w:szCs w:val="24"/>
          <w:lang w:val="sk-SK"/>
        </w:rPr>
        <w:t xml:space="preserve">, </w:t>
      </w:r>
      <w:r w:rsidRPr="00A73AC6">
        <w:rPr>
          <w:rFonts w:asciiTheme="minorHAnsi" w:hAnsiTheme="minorHAnsi"/>
          <w:color w:val="000000" w:themeColor="text1"/>
          <w:sz w:val="24"/>
          <w:szCs w:val="24"/>
          <w:lang w:val="sk-SK"/>
        </w:rPr>
        <w:t>priebežn</w:t>
      </w:r>
      <w:r>
        <w:rPr>
          <w:rFonts w:asciiTheme="minorHAnsi" w:hAnsiTheme="minorHAnsi"/>
          <w:color w:val="000000" w:themeColor="text1"/>
          <w:sz w:val="24"/>
          <w:szCs w:val="24"/>
          <w:lang w:val="sk-SK"/>
        </w:rPr>
        <w:t>ý monitoring</w:t>
      </w:r>
      <w:r w:rsidRPr="00A73AC6">
        <w:rPr>
          <w:rFonts w:asciiTheme="minorHAnsi" w:hAnsiTheme="minorHAnsi"/>
          <w:color w:val="000000" w:themeColor="text1"/>
          <w:sz w:val="24"/>
          <w:szCs w:val="24"/>
          <w:lang w:val="sk-SK"/>
        </w:rPr>
        <w:t xml:space="preserve"> študijným poradcom pri individuálnych rozho</w:t>
      </w:r>
      <w:r>
        <w:rPr>
          <w:rFonts w:asciiTheme="minorHAnsi" w:hAnsiTheme="minorHAnsi"/>
          <w:color w:val="000000" w:themeColor="text1"/>
          <w:sz w:val="24"/>
          <w:szCs w:val="24"/>
          <w:lang w:val="sk-SK"/>
        </w:rPr>
        <w:t>voroch a skupinových diskusiách,</w:t>
      </w:r>
    </w:p>
    <w:p w:rsidR="004611A9" w:rsidRPr="00A73AC6" w:rsidRDefault="004611A9" w:rsidP="00FF6168">
      <w:pPr>
        <w:pStyle w:val="Bezriadkovania"/>
        <w:numPr>
          <w:ilvl w:val="0"/>
          <w:numId w:val="104"/>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FSŠ:</w:t>
      </w:r>
      <w:r w:rsidRPr="00A73AC6">
        <w:t xml:space="preserve"> </w:t>
      </w:r>
      <w:r>
        <w:rPr>
          <w:rFonts w:asciiTheme="minorHAnsi" w:hAnsiTheme="minorHAnsi"/>
          <w:color w:val="000000" w:themeColor="text1"/>
          <w:sz w:val="24"/>
          <w:szCs w:val="24"/>
          <w:lang w:val="sk-SK"/>
        </w:rPr>
        <w:t>s</w:t>
      </w:r>
      <w:r w:rsidRPr="00A73AC6">
        <w:rPr>
          <w:rFonts w:asciiTheme="minorHAnsi" w:hAnsiTheme="minorHAnsi"/>
          <w:color w:val="000000" w:themeColor="text1"/>
          <w:sz w:val="24"/>
          <w:szCs w:val="24"/>
          <w:lang w:val="sk-SK"/>
        </w:rPr>
        <w:t xml:space="preserve">účasťou hodnotenia vzdelávania študentmi </w:t>
      </w:r>
      <w:r>
        <w:rPr>
          <w:rFonts w:asciiTheme="minorHAnsi" w:hAnsiTheme="minorHAnsi"/>
          <w:color w:val="000000" w:themeColor="text1"/>
          <w:sz w:val="24"/>
          <w:szCs w:val="24"/>
          <w:lang w:val="sk-SK"/>
        </w:rPr>
        <w:t>boli</w:t>
      </w:r>
      <w:r w:rsidRPr="00A73AC6">
        <w:rPr>
          <w:rFonts w:asciiTheme="minorHAnsi" w:hAnsiTheme="minorHAnsi"/>
          <w:color w:val="000000" w:themeColor="text1"/>
          <w:sz w:val="24"/>
          <w:szCs w:val="24"/>
          <w:lang w:val="sk-SK"/>
        </w:rPr>
        <w:t xml:space="preserve"> aj otvorené otázky, ktoré sú zamerané </w:t>
      </w:r>
      <w:r>
        <w:rPr>
          <w:rFonts w:asciiTheme="minorHAnsi" w:hAnsiTheme="minorHAnsi"/>
          <w:color w:val="000000" w:themeColor="text1"/>
          <w:sz w:val="24"/>
          <w:szCs w:val="24"/>
          <w:lang w:val="sk-SK"/>
        </w:rPr>
        <w:t xml:space="preserve">na </w:t>
      </w:r>
      <w:r w:rsidRPr="00A73AC6">
        <w:rPr>
          <w:rFonts w:asciiTheme="minorHAnsi" w:hAnsiTheme="minorHAnsi"/>
          <w:color w:val="000000" w:themeColor="text1"/>
          <w:sz w:val="24"/>
          <w:szCs w:val="24"/>
          <w:lang w:val="sk-SK"/>
        </w:rPr>
        <w:t>zisťovanie potrieb študentov</w:t>
      </w:r>
      <w:r>
        <w:rPr>
          <w:rFonts w:asciiTheme="minorHAnsi" w:hAnsiTheme="minorHAnsi"/>
          <w:color w:val="000000" w:themeColor="text1"/>
          <w:sz w:val="24"/>
          <w:szCs w:val="24"/>
          <w:lang w:val="sk-SK"/>
        </w:rPr>
        <w:t>, z</w:t>
      </w:r>
      <w:r w:rsidRPr="00A73AC6">
        <w:rPr>
          <w:rFonts w:asciiTheme="minorHAnsi" w:hAnsiTheme="minorHAnsi"/>
          <w:color w:val="000000" w:themeColor="text1"/>
          <w:sz w:val="24"/>
          <w:szCs w:val="24"/>
          <w:lang w:val="sk-SK"/>
        </w:rPr>
        <w:t xml:space="preserve">ber informácií </w:t>
      </w:r>
      <w:r>
        <w:rPr>
          <w:rFonts w:asciiTheme="minorHAnsi" w:hAnsiTheme="minorHAnsi"/>
          <w:color w:val="000000" w:themeColor="text1"/>
          <w:sz w:val="24"/>
          <w:szCs w:val="24"/>
          <w:lang w:val="sk-SK"/>
        </w:rPr>
        <w:t xml:space="preserve">o potrebách študentov </w:t>
      </w:r>
      <w:r w:rsidRPr="00A73AC6">
        <w:rPr>
          <w:rFonts w:asciiTheme="minorHAnsi" w:hAnsiTheme="minorHAnsi"/>
          <w:color w:val="000000" w:themeColor="text1"/>
          <w:sz w:val="24"/>
          <w:szCs w:val="24"/>
          <w:lang w:val="sk-SK"/>
        </w:rPr>
        <w:t>pomocou IT prostriedkov (email, AIS, Facebook atď.)</w:t>
      </w:r>
      <w:r>
        <w:rPr>
          <w:rFonts w:asciiTheme="minorHAnsi" w:hAnsiTheme="minorHAnsi"/>
          <w:color w:val="000000" w:themeColor="text1"/>
          <w:sz w:val="24"/>
          <w:szCs w:val="24"/>
          <w:lang w:val="sk-SK"/>
        </w:rPr>
        <w:t xml:space="preserve">, identifikovanie potrieb </w:t>
      </w:r>
      <w:r w:rsidRPr="00A73AC6">
        <w:rPr>
          <w:rFonts w:asciiTheme="minorHAnsi" w:hAnsiTheme="minorHAnsi"/>
          <w:color w:val="000000" w:themeColor="text1"/>
          <w:sz w:val="24"/>
          <w:szCs w:val="24"/>
          <w:lang w:val="sk-SK"/>
        </w:rPr>
        <w:t xml:space="preserve">študentov </w:t>
      </w:r>
      <w:r w:rsidR="00485BEB">
        <w:rPr>
          <w:rFonts w:asciiTheme="minorHAnsi" w:hAnsiTheme="minorHAnsi"/>
          <w:color w:val="000000" w:themeColor="text1"/>
          <w:sz w:val="24"/>
          <w:szCs w:val="24"/>
          <w:lang w:val="sk-SK"/>
        </w:rPr>
        <w:br/>
      </w:r>
      <w:r w:rsidRPr="00A73AC6">
        <w:rPr>
          <w:rFonts w:asciiTheme="minorHAnsi" w:hAnsiTheme="minorHAnsi"/>
          <w:color w:val="000000" w:themeColor="text1"/>
          <w:sz w:val="24"/>
          <w:szCs w:val="24"/>
          <w:lang w:val="sk-SK"/>
        </w:rPr>
        <w:t>v rámci realizovania série kurzov a (interaktívnych) workshopov pre rozvoj talentovaných študentov</w:t>
      </w:r>
      <w:r>
        <w:rPr>
          <w:rFonts w:asciiTheme="minorHAnsi" w:hAnsiTheme="minorHAnsi"/>
          <w:color w:val="000000" w:themeColor="text1"/>
          <w:sz w:val="24"/>
          <w:szCs w:val="24"/>
          <w:lang w:val="sk-SK"/>
        </w:rPr>
        <w:t>,</w:t>
      </w:r>
    </w:p>
    <w:p w:rsidR="004611A9" w:rsidRPr="000B7795" w:rsidRDefault="004611A9" w:rsidP="00FF6168">
      <w:pPr>
        <w:pStyle w:val="Bezriadkovania"/>
        <w:numPr>
          <w:ilvl w:val="0"/>
          <w:numId w:val="104"/>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FF:</w:t>
      </w:r>
      <w:r>
        <w:rPr>
          <w:rFonts w:asciiTheme="minorHAnsi" w:hAnsiTheme="minorHAnsi"/>
          <w:color w:val="000000" w:themeColor="text1"/>
          <w:sz w:val="24"/>
          <w:szCs w:val="24"/>
          <w:lang w:val="sk-SK"/>
        </w:rPr>
        <w:t xml:space="preserve"> </w:t>
      </w:r>
      <w:r w:rsidRPr="00A73AC6">
        <w:rPr>
          <w:rFonts w:asciiTheme="minorHAnsi" w:hAnsiTheme="minorHAnsi"/>
          <w:color w:val="000000" w:themeColor="text1"/>
          <w:sz w:val="24"/>
          <w:szCs w:val="24"/>
          <w:lang w:val="sk-SK"/>
        </w:rPr>
        <w:t>požiadavky a námety získané na základe spätnej väzby od študentov v rámci hodnotenia výučby a pedagógov študentmi</w:t>
      </w:r>
      <w:r>
        <w:rPr>
          <w:rFonts w:asciiTheme="minorHAnsi" w:hAnsiTheme="minorHAnsi"/>
          <w:color w:val="000000" w:themeColor="text1"/>
          <w:sz w:val="24"/>
          <w:szCs w:val="24"/>
          <w:lang w:val="sk-SK"/>
        </w:rPr>
        <w:t xml:space="preserve">, </w:t>
      </w:r>
      <w:r w:rsidRPr="00A73AC6">
        <w:rPr>
          <w:rFonts w:asciiTheme="minorHAnsi" w:hAnsiTheme="minorHAnsi"/>
          <w:color w:val="000000" w:themeColor="text1"/>
          <w:sz w:val="24"/>
          <w:szCs w:val="24"/>
          <w:lang w:val="sk-SK"/>
        </w:rPr>
        <w:t>požiadavky a námety na zabezpečenie študijných zdrojov a zdrojov na podporu vzdelávania študentov identifikované v rámci monitorovania študijných programov garantmi študijných programov</w:t>
      </w:r>
      <w:r>
        <w:rPr>
          <w:rFonts w:asciiTheme="minorHAnsi" w:hAnsiTheme="minorHAnsi"/>
          <w:color w:val="000000" w:themeColor="text1"/>
          <w:sz w:val="24"/>
          <w:szCs w:val="24"/>
          <w:lang w:val="sk-SK"/>
        </w:rPr>
        <w:t xml:space="preserve">, </w:t>
      </w:r>
      <w:r w:rsidRPr="00A73AC6">
        <w:rPr>
          <w:rFonts w:asciiTheme="minorHAnsi" w:hAnsiTheme="minorHAnsi"/>
          <w:color w:val="000000" w:themeColor="text1"/>
          <w:sz w:val="24"/>
          <w:szCs w:val="24"/>
          <w:lang w:val="sk-SK"/>
        </w:rPr>
        <w:t>pravidelné stretnutia vedenia fakulty so zástupcami študentských orgánov (akademický</w:t>
      </w:r>
      <w:r w:rsidR="00D90004">
        <w:rPr>
          <w:rFonts w:asciiTheme="minorHAnsi" w:hAnsiTheme="minorHAnsi"/>
          <w:color w:val="000000" w:themeColor="text1"/>
          <w:sz w:val="24"/>
          <w:szCs w:val="24"/>
          <w:lang w:val="sk-SK"/>
        </w:rPr>
        <w:t xml:space="preserve"> senát, študentská rada a pod.),</w:t>
      </w:r>
    </w:p>
    <w:p w:rsidR="004611A9" w:rsidRPr="000B7795" w:rsidRDefault="004611A9" w:rsidP="00FF6168">
      <w:pPr>
        <w:pStyle w:val="Bezriadkovania"/>
        <w:numPr>
          <w:ilvl w:val="0"/>
          <w:numId w:val="104"/>
        </w:numPr>
        <w:tabs>
          <w:tab w:val="left" w:pos="426"/>
        </w:tabs>
        <w:spacing w:line="276" w:lineRule="auto"/>
        <w:ind w:left="426" w:hanging="284"/>
        <w:rPr>
          <w:rFonts w:asciiTheme="minorHAnsi" w:hAnsiTheme="minorHAnsi"/>
          <w:sz w:val="24"/>
          <w:szCs w:val="24"/>
          <w:lang w:val="sk-SK"/>
        </w:rPr>
      </w:pPr>
      <w:r w:rsidRPr="000B7795">
        <w:rPr>
          <w:rFonts w:asciiTheme="minorHAnsi" w:hAnsiTheme="minorHAnsi"/>
          <w:color w:val="000000" w:themeColor="text1"/>
          <w:sz w:val="24"/>
          <w:szCs w:val="24"/>
          <w:lang w:val="sk-SK"/>
        </w:rPr>
        <w:t>PF: monitoring</w:t>
      </w:r>
      <w:r w:rsidRPr="000B7795">
        <w:rPr>
          <w:rFonts w:asciiTheme="minorHAnsi" w:hAnsiTheme="minorHAnsi"/>
          <w:sz w:val="24"/>
          <w:szCs w:val="24"/>
          <w:lang w:val="sk-SK"/>
        </w:rPr>
        <w:t xml:space="preserve"> ľudských podporných zdrojov a prezentácia výsledkov mon</w:t>
      </w:r>
      <w:r>
        <w:rPr>
          <w:rFonts w:asciiTheme="minorHAnsi" w:hAnsiTheme="minorHAnsi"/>
          <w:sz w:val="24"/>
          <w:szCs w:val="24"/>
          <w:lang w:val="sk-SK"/>
        </w:rPr>
        <w:t>i</w:t>
      </w:r>
      <w:r w:rsidRPr="000B7795">
        <w:rPr>
          <w:rFonts w:asciiTheme="minorHAnsi" w:hAnsiTheme="minorHAnsi"/>
          <w:sz w:val="24"/>
          <w:szCs w:val="24"/>
          <w:lang w:val="sk-SK"/>
        </w:rPr>
        <w:t xml:space="preserve">torovania </w:t>
      </w:r>
      <w:r w:rsidR="00485BEB">
        <w:rPr>
          <w:rFonts w:asciiTheme="minorHAnsi" w:hAnsiTheme="minorHAnsi"/>
          <w:sz w:val="24"/>
          <w:szCs w:val="24"/>
          <w:lang w:val="sk-SK"/>
        </w:rPr>
        <w:br/>
      </w:r>
      <w:r w:rsidRPr="000B7795">
        <w:rPr>
          <w:rFonts w:asciiTheme="minorHAnsi" w:hAnsiTheme="minorHAnsi"/>
          <w:sz w:val="24"/>
          <w:szCs w:val="24"/>
          <w:lang w:val="sk-SK"/>
        </w:rPr>
        <w:t>na zasadnutiach katedry a</w:t>
      </w:r>
      <w:r w:rsidR="00A46781">
        <w:rPr>
          <w:rFonts w:asciiTheme="minorHAnsi" w:hAnsiTheme="minorHAnsi"/>
          <w:sz w:val="24"/>
          <w:szCs w:val="24"/>
          <w:lang w:val="sk-SK"/>
        </w:rPr>
        <w:t xml:space="preserve"> </w:t>
      </w:r>
      <w:r w:rsidRPr="000B7795">
        <w:rPr>
          <w:rFonts w:asciiTheme="minorHAnsi" w:hAnsiTheme="minorHAnsi"/>
          <w:sz w:val="24"/>
          <w:szCs w:val="24"/>
          <w:lang w:val="sk-SK"/>
        </w:rPr>
        <w:t>kolégiách dekana, monitoring prostredníctvom informačných systémov</w:t>
      </w:r>
      <w:r>
        <w:rPr>
          <w:rFonts w:asciiTheme="minorHAnsi" w:hAnsiTheme="minorHAnsi"/>
          <w:sz w:val="24"/>
          <w:szCs w:val="24"/>
          <w:lang w:val="sk-SK"/>
        </w:rPr>
        <w:t xml:space="preserve"> a sociálnych sietí (email, F</w:t>
      </w:r>
      <w:r w:rsidRPr="000B7795">
        <w:rPr>
          <w:rFonts w:asciiTheme="minorHAnsi" w:hAnsiTheme="minorHAnsi"/>
          <w:sz w:val="24"/>
          <w:szCs w:val="24"/>
          <w:lang w:val="sk-SK"/>
        </w:rPr>
        <w:t xml:space="preserve">acebook a pod.), pravidelné hodnotenie študentmi, kde v neštruktúrovaných položkách študenti definujú vzdelávacie potreby a požiadavky </w:t>
      </w:r>
      <w:r w:rsidR="00485BEB">
        <w:rPr>
          <w:rFonts w:asciiTheme="minorHAnsi" w:hAnsiTheme="minorHAnsi"/>
          <w:sz w:val="24"/>
          <w:szCs w:val="24"/>
          <w:lang w:val="sk-SK"/>
        </w:rPr>
        <w:br/>
      </w:r>
      <w:r w:rsidRPr="000B7795">
        <w:rPr>
          <w:rFonts w:asciiTheme="minorHAnsi" w:hAnsiTheme="minorHAnsi"/>
          <w:sz w:val="24"/>
          <w:szCs w:val="24"/>
          <w:lang w:val="sk-SK"/>
        </w:rPr>
        <w:t>na zlepšenie vzdelávania.</w:t>
      </w:r>
    </w:p>
    <w:p w:rsidR="004611A9" w:rsidRPr="000B7795" w:rsidRDefault="004611A9" w:rsidP="00A46781">
      <w:pPr>
        <w:pStyle w:val="Bezriadkovania"/>
        <w:tabs>
          <w:tab w:val="left" w:pos="284"/>
        </w:tabs>
        <w:spacing w:line="276" w:lineRule="auto"/>
        <w:ind w:left="66" w:firstLine="501"/>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 xml:space="preserve">Študenti na fakultách poskytli v hodnotenom roku </w:t>
      </w:r>
      <w:r w:rsidR="0087754C">
        <w:rPr>
          <w:rFonts w:asciiTheme="minorHAnsi" w:hAnsiTheme="minorHAnsi"/>
          <w:color w:val="000000" w:themeColor="text1"/>
          <w:sz w:val="24"/>
          <w:szCs w:val="24"/>
          <w:lang w:val="sk-SK"/>
        </w:rPr>
        <w:t xml:space="preserve">na fakulte </w:t>
      </w:r>
      <w:r w:rsidRPr="000B7795">
        <w:rPr>
          <w:rFonts w:asciiTheme="minorHAnsi" w:hAnsiTheme="minorHAnsi"/>
          <w:color w:val="000000" w:themeColor="text1"/>
          <w:sz w:val="24"/>
          <w:szCs w:val="24"/>
          <w:lang w:val="sk-SK"/>
        </w:rPr>
        <w:t xml:space="preserve">aj spätnú väzbu </w:t>
      </w:r>
      <w:r w:rsidR="0087754C">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k učebným prostriedkom a ďalším podporným mechanizmom na fakulte prostredníctvom dotazníkového hodnotenia (podrobne časť 12.2.1 výročnej správy)</w:t>
      </w:r>
      <w:r w:rsidR="0087754C">
        <w:rPr>
          <w:rFonts w:asciiTheme="minorHAnsi" w:hAnsiTheme="minorHAnsi"/>
          <w:color w:val="000000" w:themeColor="text1"/>
          <w:sz w:val="24"/>
          <w:szCs w:val="24"/>
          <w:lang w:val="sk-SK"/>
        </w:rPr>
        <w:t>,</w:t>
      </w:r>
      <w:r w:rsidRPr="000B7795">
        <w:rPr>
          <w:rFonts w:asciiTheme="minorHAnsi" w:hAnsiTheme="minorHAnsi"/>
          <w:color w:val="000000" w:themeColor="text1"/>
          <w:sz w:val="24"/>
          <w:szCs w:val="24"/>
          <w:lang w:val="sk-SK"/>
        </w:rPr>
        <w:t xml:space="preserve"> ako aj ďalšími špecifickými mechanizmami: aktívna činnosť ľudských podporných zdrojov a prezentácia informácií vyplývajúcich z poskytnutej spätnej väzby na zasadnutiach katedry a kolégiách dekana (PF),</w:t>
      </w:r>
      <w:r>
        <w:rPr>
          <w:rFonts w:asciiTheme="minorHAnsi" w:hAnsiTheme="minorHAnsi"/>
          <w:color w:val="000000" w:themeColor="text1"/>
          <w:sz w:val="24"/>
          <w:szCs w:val="24"/>
          <w:lang w:val="sk-SK"/>
        </w:rPr>
        <w:t xml:space="preserve"> </w:t>
      </w:r>
      <w:r w:rsidRPr="00A73AC6">
        <w:rPr>
          <w:rFonts w:asciiTheme="minorHAnsi" w:hAnsiTheme="minorHAnsi"/>
          <w:color w:val="000000" w:themeColor="text1"/>
          <w:sz w:val="24"/>
          <w:szCs w:val="24"/>
          <w:lang w:val="sk-SK"/>
        </w:rPr>
        <w:t>v individuálnych rozhovoroch študijnému ročníkovému poradcovi, vedúcej katedry/riaditeľke ústavu, prostredníctvom využívania IKT</w:t>
      </w:r>
      <w:r w:rsidR="0087754C">
        <w:rPr>
          <w:rFonts w:asciiTheme="minorHAnsi" w:hAnsiTheme="minorHAnsi"/>
          <w:color w:val="000000" w:themeColor="text1"/>
          <w:sz w:val="24"/>
          <w:szCs w:val="24"/>
          <w:lang w:val="sk-SK"/>
        </w:rPr>
        <w:t>,</w:t>
      </w:r>
      <w:r>
        <w:rPr>
          <w:rFonts w:asciiTheme="minorHAnsi" w:hAnsiTheme="minorHAnsi"/>
          <w:color w:val="000000" w:themeColor="text1"/>
          <w:sz w:val="24"/>
          <w:szCs w:val="24"/>
          <w:lang w:val="sk-SK"/>
        </w:rPr>
        <w:t xml:space="preserve"> ako aj prostredníctvom</w:t>
      </w:r>
      <w:r w:rsidRPr="00A73AC6">
        <w:rPr>
          <w:rFonts w:asciiTheme="minorHAnsi" w:hAnsiTheme="minorHAnsi"/>
          <w:color w:val="000000" w:themeColor="text1"/>
          <w:sz w:val="24"/>
          <w:szCs w:val="24"/>
          <w:lang w:val="sk-SK"/>
        </w:rPr>
        <w:t xml:space="preserve"> evaluačn</w:t>
      </w:r>
      <w:r>
        <w:rPr>
          <w:rFonts w:asciiTheme="minorHAnsi" w:hAnsiTheme="minorHAnsi"/>
          <w:color w:val="000000" w:themeColor="text1"/>
          <w:sz w:val="24"/>
          <w:szCs w:val="24"/>
          <w:lang w:val="sk-SK"/>
        </w:rPr>
        <w:t>ého</w:t>
      </w:r>
      <w:r w:rsidRPr="00A73AC6">
        <w:rPr>
          <w:rFonts w:asciiTheme="minorHAnsi" w:hAnsiTheme="minorHAnsi"/>
          <w:color w:val="000000" w:themeColor="text1"/>
          <w:sz w:val="24"/>
          <w:szCs w:val="24"/>
          <w:lang w:val="sk-SK"/>
        </w:rPr>
        <w:t xml:space="preserve"> dotazník</w:t>
      </w:r>
      <w:r>
        <w:rPr>
          <w:rFonts w:asciiTheme="minorHAnsi" w:hAnsiTheme="minorHAnsi"/>
          <w:color w:val="000000" w:themeColor="text1"/>
          <w:sz w:val="24"/>
          <w:szCs w:val="24"/>
          <w:lang w:val="sk-SK"/>
        </w:rPr>
        <w:t>a</w:t>
      </w:r>
      <w:r w:rsidRPr="00A73AC6">
        <w:rPr>
          <w:rFonts w:asciiTheme="minorHAnsi" w:hAnsiTheme="minorHAnsi"/>
          <w:color w:val="000000" w:themeColor="text1"/>
          <w:sz w:val="24"/>
          <w:szCs w:val="24"/>
          <w:lang w:val="sk-SK"/>
        </w:rPr>
        <w:t xml:space="preserve"> po skončení podpornej vzdelávacej aktivity</w:t>
      </w:r>
      <w:r>
        <w:rPr>
          <w:rFonts w:asciiTheme="minorHAnsi" w:hAnsiTheme="minorHAnsi"/>
          <w:color w:val="000000" w:themeColor="text1"/>
          <w:sz w:val="24"/>
          <w:szCs w:val="24"/>
          <w:lang w:val="sk-SK"/>
        </w:rPr>
        <w:t xml:space="preserve"> (FSVaZ)</w:t>
      </w:r>
      <w:r w:rsidRPr="000B7795">
        <w:rPr>
          <w:rFonts w:asciiTheme="minorHAnsi" w:hAnsiTheme="minorHAnsi"/>
          <w:color w:val="000000" w:themeColor="text1"/>
          <w:sz w:val="24"/>
          <w:szCs w:val="24"/>
          <w:lang w:val="sk-SK"/>
        </w:rPr>
        <w:t>.</w:t>
      </w:r>
    </w:p>
    <w:p w:rsidR="004611A9" w:rsidRPr="000B7795" w:rsidRDefault="004611A9" w:rsidP="00A46781">
      <w:pPr>
        <w:pStyle w:val="Bezriadkovania"/>
        <w:tabs>
          <w:tab w:val="left" w:pos="284"/>
          <w:tab w:val="left" w:pos="567"/>
        </w:tabs>
        <w:spacing w:line="276" w:lineRule="auto"/>
        <w:ind w:left="66" w:firstLine="0"/>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ab/>
      </w:r>
      <w:r w:rsidR="00A46781">
        <w:rPr>
          <w:rFonts w:asciiTheme="minorHAnsi" w:hAnsiTheme="minorHAnsi"/>
          <w:color w:val="000000" w:themeColor="text1"/>
          <w:sz w:val="24"/>
          <w:szCs w:val="24"/>
          <w:lang w:val="sk-SK"/>
        </w:rPr>
        <w:tab/>
      </w:r>
      <w:r w:rsidRPr="000B7795">
        <w:rPr>
          <w:rFonts w:asciiTheme="minorHAnsi" w:hAnsiTheme="minorHAnsi"/>
          <w:color w:val="000000" w:themeColor="text1"/>
          <w:sz w:val="24"/>
          <w:szCs w:val="24"/>
          <w:lang w:val="sk-SK"/>
        </w:rPr>
        <w:t xml:space="preserve">Fakulty v hodnotenom roku nie len  monitorovali a získavali spätnú väzbu od študentov k podporným mechanizmom a službám, ktoré sú im určené, ale aj revidovali a zlepšovali účinnosť podporných služieb pre študentov nasledovne: </w:t>
      </w:r>
    </w:p>
    <w:p w:rsidR="004611A9" w:rsidRPr="00AA3F3A" w:rsidRDefault="004611A9" w:rsidP="0079213E">
      <w:pPr>
        <w:pStyle w:val="Bezriadkovania"/>
        <w:numPr>
          <w:ilvl w:val="0"/>
          <w:numId w:val="105"/>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FSVaZ:</w:t>
      </w:r>
      <w:r w:rsidRPr="00AA3F3A">
        <w:rPr>
          <w:rFonts w:ascii="Times New Roman" w:eastAsiaTheme="minorHAnsi" w:hAnsi="Times New Roman"/>
          <w:color w:val="000000" w:themeColor="text1"/>
          <w:sz w:val="24"/>
          <w:szCs w:val="24"/>
          <w:lang w:val="sk-SK" w:bidi="ar-SA"/>
        </w:rPr>
        <w:t xml:space="preserve"> </w:t>
      </w:r>
      <w:r>
        <w:rPr>
          <w:rFonts w:asciiTheme="minorHAnsi" w:hAnsiTheme="minorHAnsi"/>
          <w:color w:val="000000" w:themeColor="text1"/>
          <w:sz w:val="24"/>
          <w:szCs w:val="24"/>
          <w:lang w:val="sk-SK"/>
        </w:rPr>
        <w:t>optimalizácia</w:t>
      </w:r>
      <w:r w:rsidRPr="00AA3F3A">
        <w:rPr>
          <w:rFonts w:asciiTheme="minorHAnsi" w:hAnsiTheme="minorHAnsi"/>
          <w:color w:val="000000" w:themeColor="text1"/>
          <w:sz w:val="24"/>
          <w:szCs w:val="24"/>
          <w:lang w:val="sk-SK"/>
        </w:rPr>
        <w:t xml:space="preserve"> hodnotiac</w:t>
      </w:r>
      <w:r>
        <w:rPr>
          <w:rFonts w:asciiTheme="minorHAnsi" w:hAnsiTheme="minorHAnsi"/>
          <w:color w:val="000000" w:themeColor="text1"/>
          <w:sz w:val="24"/>
          <w:szCs w:val="24"/>
          <w:lang w:val="sk-SK"/>
        </w:rPr>
        <w:t>eho</w:t>
      </w:r>
      <w:r w:rsidRPr="00AA3F3A">
        <w:rPr>
          <w:rFonts w:asciiTheme="minorHAnsi" w:hAnsiTheme="minorHAnsi"/>
          <w:color w:val="000000" w:themeColor="text1"/>
          <w:sz w:val="24"/>
          <w:szCs w:val="24"/>
          <w:lang w:val="sk-SK"/>
        </w:rPr>
        <w:t xml:space="preserve"> dotazník</w:t>
      </w:r>
      <w:r>
        <w:rPr>
          <w:rFonts w:asciiTheme="minorHAnsi" w:hAnsiTheme="minorHAnsi"/>
          <w:color w:val="000000" w:themeColor="text1"/>
          <w:sz w:val="24"/>
          <w:szCs w:val="24"/>
          <w:lang w:val="sk-SK"/>
        </w:rPr>
        <w:t>a</w:t>
      </w:r>
      <w:r w:rsidRPr="00AA3F3A">
        <w:rPr>
          <w:rFonts w:asciiTheme="minorHAnsi" w:hAnsiTheme="minorHAnsi"/>
          <w:color w:val="000000" w:themeColor="text1"/>
          <w:sz w:val="24"/>
          <w:szCs w:val="24"/>
          <w:lang w:val="sk-SK"/>
        </w:rPr>
        <w:t xml:space="preserve"> procesu vzdelávania, zavedenie pravidelných stretnutí Rady študentov s ved</w:t>
      </w:r>
      <w:r>
        <w:rPr>
          <w:rFonts w:asciiTheme="minorHAnsi" w:hAnsiTheme="minorHAnsi"/>
          <w:color w:val="000000" w:themeColor="text1"/>
          <w:sz w:val="24"/>
          <w:szCs w:val="24"/>
          <w:lang w:val="sk-SK"/>
        </w:rPr>
        <w:t>ením fakulty,</w:t>
      </w:r>
    </w:p>
    <w:p w:rsidR="004611A9" w:rsidRPr="000B7795" w:rsidRDefault="004611A9" w:rsidP="0079213E">
      <w:pPr>
        <w:pStyle w:val="Bezriadkovania"/>
        <w:numPr>
          <w:ilvl w:val="0"/>
          <w:numId w:val="105"/>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lastRenderedPageBreak/>
        <w:t>FSŠ:</w:t>
      </w:r>
      <w:r>
        <w:rPr>
          <w:rFonts w:asciiTheme="minorHAnsi" w:hAnsiTheme="minorHAnsi"/>
          <w:color w:val="000000" w:themeColor="text1"/>
          <w:sz w:val="24"/>
          <w:szCs w:val="24"/>
          <w:lang w:val="sk-SK"/>
        </w:rPr>
        <w:t xml:space="preserve"> zlepšenie</w:t>
      </w:r>
      <w:r w:rsidRPr="00AA3F3A">
        <w:t xml:space="preserve"> </w:t>
      </w:r>
      <w:r>
        <w:rPr>
          <w:rFonts w:asciiTheme="minorHAnsi" w:hAnsiTheme="minorHAnsi"/>
          <w:color w:val="000000" w:themeColor="text1"/>
          <w:sz w:val="24"/>
          <w:szCs w:val="24"/>
          <w:lang w:val="sk-SK"/>
        </w:rPr>
        <w:t>k</w:t>
      </w:r>
      <w:r w:rsidRPr="00AA3F3A">
        <w:rPr>
          <w:rFonts w:asciiTheme="minorHAnsi" w:hAnsiTheme="minorHAnsi"/>
          <w:color w:val="000000" w:themeColor="text1"/>
          <w:sz w:val="24"/>
          <w:szCs w:val="24"/>
          <w:lang w:val="sk-SK"/>
        </w:rPr>
        <w:t>onzultačn</w:t>
      </w:r>
      <w:r>
        <w:rPr>
          <w:rFonts w:asciiTheme="minorHAnsi" w:hAnsiTheme="minorHAnsi"/>
          <w:color w:val="000000" w:themeColor="text1"/>
          <w:sz w:val="24"/>
          <w:szCs w:val="24"/>
          <w:lang w:val="sk-SK"/>
        </w:rPr>
        <w:t>ej a podpornej</w:t>
      </w:r>
      <w:r w:rsidRPr="00AA3F3A">
        <w:rPr>
          <w:rFonts w:asciiTheme="minorHAnsi" w:hAnsiTheme="minorHAnsi"/>
          <w:color w:val="000000" w:themeColor="text1"/>
          <w:sz w:val="24"/>
          <w:szCs w:val="24"/>
          <w:lang w:val="sk-SK"/>
        </w:rPr>
        <w:t xml:space="preserve"> činnos</w:t>
      </w:r>
      <w:r>
        <w:rPr>
          <w:rFonts w:asciiTheme="minorHAnsi" w:hAnsiTheme="minorHAnsi"/>
          <w:color w:val="000000" w:themeColor="text1"/>
          <w:sz w:val="24"/>
          <w:szCs w:val="24"/>
          <w:lang w:val="sk-SK"/>
        </w:rPr>
        <w:t>ti</w:t>
      </w:r>
      <w:r w:rsidRPr="00AA3F3A">
        <w:rPr>
          <w:rFonts w:asciiTheme="minorHAnsi" w:hAnsiTheme="minorHAnsi"/>
          <w:color w:val="000000" w:themeColor="text1"/>
          <w:sz w:val="24"/>
          <w:szCs w:val="24"/>
          <w:lang w:val="sk-SK"/>
        </w:rPr>
        <w:t xml:space="preserve"> ľudských podporných zdrojov </w:t>
      </w:r>
      <w:r w:rsidR="00A46781">
        <w:rPr>
          <w:rFonts w:asciiTheme="minorHAnsi" w:hAnsiTheme="minorHAnsi"/>
          <w:color w:val="000000" w:themeColor="text1"/>
          <w:sz w:val="24"/>
          <w:szCs w:val="24"/>
          <w:lang w:val="sk-SK"/>
        </w:rPr>
        <w:br/>
      </w:r>
      <w:r>
        <w:rPr>
          <w:rFonts w:asciiTheme="minorHAnsi" w:hAnsiTheme="minorHAnsi"/>
          <w:color w:val="000000" w:themeColor="text1"/>
          <w:sz w:val="24"/>
          <w:szCs w:val="24"/>
          <w:lang w:val="sk-SK"/>
        </w:rPr>
        <w:t>na fakulte a skvalitnenie komunikácie</w:t>
      </w:r>
      <w:r w:rsidRPr="00AA3F3A">
        <w:rPr>
          <w:rFonts w:asciiTheme="minorHAnsi" w:hAnsiTheme="minorHAnsi"/>
          <w:color w:val="000000" w:themeColor="text1"/>
          <w:sz w:val="24"/>
          <w:szCs w:val="24"/>
          <w:lang w:val="sk-SK"/>
        </w:rPr>
        <w:t xml:space="preserve"> so študentskou časťou AS FSŠ a AS UKF</w:t>
      </w:r>
      <w:r>
        <w:rPr>
          <w:rFonts w:asciiTheme="minorHAnsi" w:hAnsiTheme="minorHAnsi"/>
          <w:color w:val="000000" w:themeColor="text1"/>
          <w:sz w:val="24"/>
          <w:szCs w:val="24"/>
          <w:lang w:val="sk-SK"/>
        </w:rPr>
        <w:t>,</w:t>
      </w:r>
    </w:p>
    <w:p w:rsidR="004611A9" w:rsidRPr="000B7795" w:rsidRDefault="004611A9" w:rsidP="0079213E">
      <w:pPr>
        <w:pStyle w:val="Bezriadkovania"/>
        <w:numPr>
          <w:ilvl w:val="0"/>
          <w:numId w:val="105"/>
        </w:numPr>
        <w:tabs>
          <w:tab w:val="left" w:pos="426"/>
        </w:tabs>
        <w:spacing w:line="276" w:lineRule="auto"/>
        <w:ind w:left="426" w:hanging="284"/>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FF:</w:t>
      </w:r>
      <w:r>
        <w:rPr>
          <w:rFonts w:asciiTheme="minorHAnsi" w:hAnsiTheme="minorHAnsi"/>
          <w:color w:val="000000" w:themeColor="text1"/>
          <w:sz w:val="24"/>
          <w:szCs w:val="24"/>
          <w:lang w:val="sk-SK"/>
        </w:rPr>
        <w:t xml:space="preserve"> zlepšenie</w:t>
      </w:r>
      <w:r w:rsidRPr="00A73AC6">
        <w:t xml:space="preserve"> </w:t>
      </w:r>
      <w:r>
        <w:rPr>
          <w:rFonts w:asciiTheme="minorHAnsi" w:hAnsiTheme="minorHAnsi"/>
          <w:color w:val="000000" w:themeColor="text1"/>
          <w:sz w:val="24"/>
          <w:szCs w:val="24"/>
          <w:lang w:val="sk-SK"/>
        </w:rPr>
        <w:t>konzultačnej činnosti pre</w:t>
      </w:r>
      <w:r w:rsidRPr="00A73AC6">
        <w:rPr>
          <w:rFonts w:asciiTheme="minorHAnsi" w:hAnsiTheme="minorHAnsi"/>
          <w:color w:val="000000" w:themeColor="text1"/>
          <w:sz w:val="24"/>
          <w:szCs w:val="24"/>
          <w:lang w:val="sk-SK"/>
        </w:rPr>
        <w:t xml:space="preserve"> študent</w:t>
      </w:r>
      <w:r>
        <w:rPr>
          <w:rFonts w:asciiTheme="minorHAnsi" w:hAnsiTheme="minorHAnsi"/>
          <w:color w:val="000000" w:themeColor="text1"/>
          <w:sz w:val="24"/>
          <w:szCs w:val="24"/>
          <w:lang w:val="sk-SK"/>
        </w:rPr>
        <w:t>ov</w:t>
      </w:r>
      <w:r w:rsidRPr="00A73AC6">
        <w:rPr>
          <w:rFonts w:asciiTheme="minorHAnsi" w:hAnsiTheme="minorHAnsi"/>
          <w:color w:val="000000" w:themeColor="text1"/>
          <w:sz w:val="24"/>
          <w:szCs w:val="24"/>
          <w:lang w:val="sk-SK"/>
        </w:rPr>
        <w:t xml:space="preserve"> so špecifickými vzdelávacími potrebami</w:t>
      </w:r>
      <w:r>
        <w:rPr>
          <w:rFonts w:asciiTheme="minorHAnsi" w:hAnsiTheme="minorHAnsi"/>
          <w:color w:val="000000" w:themeColor="text1"/>
          <w:sz w:val="24"/>
          <w:szCs w:val="24"/>
          <w:lang w:val="sk-SK"/>
        </w:rPr>
        <w:t>,</w:t>
      </w:r>
    </w:p>
    <w:p w:rsidR="004611A9" w:rsidRPr="000B7795" w:rsidRDefault="004611A9" w:rsidP="0079213E">
      <w:pPr>
        <w:pStyle w:val="Bezriadkovania"/>
        <w:numPr>
          <w:ilvl w:val="0"/>
          <w:numId w:val="105"/>
        </w:numPr>
        <w:tabs>
          <w:tab w:val="left" w:pos="426"/>
        </w:tabs>
        <w:spacing w:line="276" w:lineRule="auto"/>
        <w:ind w:left="426" w:hanging="284"/>
        <w:rPr>
          <w:rFonts w:asciiTheme="minorHAnsi" w:hAnsiTheme="minorHAnsi"/>
          <w:sz w:val="24"/>
          <w:szCs w:val="24"/>
          <w:lang w:val="sk-SK"/>
        </w:rPr>
      </w:pPr>
      <w:r w:rsidRPr="000B7795">
        <w:rPr>
          <w:rFonts w:asciiTheme="minorHAnsi" w:hAnsiTheme="minorHAnsi"/>
          <w:color w:val="000000" w:themeColor="text1"/>
          <w:sz w:val="24"/>
          <w:szCs w:val="24"/>
          <w:lang w:val="sk-SK"/>
        </w:rPr>
        <w:t xml:space="preserve">PF: </w:t>
      </w:r>
      <w:r w:rsidRPr="000B7795">
        <w:rPr>
          <w:rFonts w:asciiTheme="minorHAnsi" w:hAnsiTheme="minorHAnsi"/>
          <w:sz w:val="24"/>
          <w:szCs w:val="24"/>
          <w:lang w:val="sk-SK"/>
        </w:rPr>
        <w:t xml:space="preserve">revidovanie a pravidelná modifikácia študijných zdrojov v informačných listoch predmetov a kontrola ich dostupnosti raz ročne garantom predmetu,  kooperácia medzi fakultou a UK, </w:t>
      </w:r>
      <w:r>
        <w:rPr>
          <w:rFonts w:asciiTheme="minorHAnsi" w:hAnsiTheme="minorHAnsi"/>
          <w:sz w:val="24"/>
          <w:szCs w:val="24"/>
          <w:lang w:val="sk-SK"/>
        </w:rPr>
        <w:t>k</w:t>
      </w:r>
      <w:r w:rsidRPr="000B7795">
        <w:rPr>
          <w:rFonts w:asciiTheme="minorHAnsi" w:hAnsiTheme="minorHAnsi"/>
          <w:sz w:val="24"/>
          <w:szCs w:val="24"/>
          <w:lang w:val="sk-SK"/>
        </w:rPr>
        <w:t xml:space="preserve">onzultačná činnosť pre študentov, metodicko-koordinačná činnosť prodekana, návrhy a závery rokovaní Kolégia dekana PF. </w:t>
      </w:r>
    </w:p>
    <w:p w:rsidR="004611A9" w:rsidRPr="000B7795" w:rsidRDefault="004611A9" w:rsidP="004611A9">
      <w:pPr>
        <w:spacing w:line="276" w:lineRule="auto"/>
        <w:ind w:firstLine="0"/>
        <w:rPr>
          <w:rFonts w:asciiTheme="minorHAnsi" w:hAnsiTheme="minorHAnsi"/>
          <w:b/>
          <w:sz w:val="24"/>
          <w:szCs w:val="24"/>
          <w:lang w:val="sk-SK"/>
        </w:rPr>
      </w:pPr>
    </w:p>
    <w:p w:rsidR="004611A9" w:rsidRPr="000B7795" w:rsidRDefault="004611A9" w:rsidP="0079213E">
      <w:pPr>
        <w:pStyle w:val="Odsekzoznamu"/>
        <w:numPr>
          <w:ilvl w:val="0"/>
          <w:numId w:val="28"/>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Informačné systémy na UKF</w:t>
      </w:r>
    </w:p>
    <w:p w:rsidR="004611A9" w:rsidRPr="000B7795"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 xml:space="preserve">Univerzita v hodnotenom roku aktívne využívala pre potreby vzdelávania  a hodnotenia výkonnosti viaceré interné informačné systémy (AIS, KIS, Portál UKF – Projekty, Výkonové ukazovatele, Vzdelávací portál EDU), prístup ku ktorým je prostredníctvom web-sídla UKF, ako aj externé informačné systémy (napríklad CRŠ, Portál VŠ a ďalšie). </w:t>
      </w:r>
    </w:p>
    <w:p w:rsidR="004611A9" w:rsidRPr="000B7795"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 xml:space="preserve">Univerzita centrálne spravuje  (prostredníctvom CIKT) základný informačný systém </w:t>
      </w:r>
      <w:r w:rsidR="00A46781">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 xml:space="preserve">pre administráciu vzdelávania a štúdia, ktorý fakulty aktívne využili v hodnotenom roku </w:t>
      </w:r>
      <w:r w:rsidR="00485BEB">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aj pre monitoring študijnej úspešnosti študentov na všetkých stupňoch vysokoškolského štúdia</w:t>
      </w:r>
      <w:r>
        <w:rPr>
          <w:rFonts w:asciiTheme="minorHAnsi" w:hAnsiTheme="minorHAnsi"/>
          <w:color w:val="000000" w:themeColor="text1"/>
          <w:sz w:val="24"/>
          <w:szCs w:val="24"/>
          <w:lang w:val="sk-SK"/>
        </w:rPr>
        <w:t xml:space="preserve"> a</w:t>
      </w:r>
      <w:r w:rsidRPr="000B7795">
        <w:rPr>
          <w:rFonts w:asciiTheme="minorHAnsi" w:hAnsiTheme="minorHAnsi"/>
          <w:color w:val="000000" w:themeColor="text1"/>
          <w:sz w:val="24"/>
          <w:szCs w:val="24"/>
          <w:lang w:val="sk-SK"/>
        </w:rPr>
        <w:t xml:space="preserve"> tvorbu profilu študentskej populácie. Taktiež bol v hodnotenom roku aktívne využívaný Knižničný informačný systém </w:t>
      </w:r>
      <w:r w:rsidR="0087754C">
        <w:rPr>
          <w:rFonts w:asciiTheme="minorHAnsi" w:hAnsiTheme="minorHAnsi"/>
          <w:color w:val="000000" w:themeColor="text1"/>
          <w:sz w:val="24"/>
          <w:szCs w:val="24"/>
          <w:lang w:val="sk-SK"/>
        </w:rPr>
        <w:t>(</w:t>
      </w:r>
      <w:r w:rsidRPr="000B7795">
        <w:rPr>
          <w:rFonts w:asciiTheme="minorHAnsi" w:hAnsiTheme="minorHAnsi"/>
          <w:color w:val="000000" w:themeColor="text1"/>
          <w:sz w:val="24"/>
          <w:szCs w:val="24"/>
          <w:lang w:val="sk-SK"/>
        </w:rPr>
        <w:t>KIS</w:t>
      </w:r>
      <w:r w:rsidR="0087754C">
        <w:rPr>
          <w:rFonts w:asciiTheme="minorHAnsi" w:hAnsiTheme="minorHAnsi"/>
          <w:color w:val="000000" w:themeColor="text1"/>
          <w:sz w:val="24"/>
          <w:szCs w:val="24"/>
          <w:lang w:val="sk-SK"/>
        </w:rPr>
        <w:t>)</w:t>
      </w:r>
      <w:r w:rsidRPr="000B7795">
        <w:rPr>
          <w:rFonts w:asciiTheme="minorHAnsi" w:hAnsiTheme="minorHAnsi"/>
          <w:color w:val="000000" w:themeColor="text1"/>
          <w:sz w:val="24"/>
          <w:szCs w:val="24"/>
          <w:lang w:val="sk-SK"/>
        </w:rPr>
        <w:t xml:space="preserve"> pre evidenciu publikačnej činnosti doktorandov. Univerzita v hodnotenom roku kreovala nový systém pre administráciu projektov v Portáli UKF, ktorý umožňuje monitorovať zapojenie doktorandov do projektovej činnosti (hodnotenie výkonov vo vedeckej časti študijného plánu doktoranda). </w:t>
      </w:r>
    </w:p>
    <w:p w:rsidR="004611A9" w:rsidRPr="00D3422A" w:rsidRDefault="004611A9" w:rsidP="00A46781">
      <w:pPr>
        <w:pStyle w:val="Bezriadkovania"/>
        <w:tabs>
          <w:tab w:val="left" w:pos="284"/>
        </w:tabs>
        <w:spacing w:line="276" w:lineRule="auto"/>
        <w:ind w:firstLine="567"/>
        <w:rPr>
          <w:rFonts w:asciiTheme="minorHAnsi" w:hAnsiTheme="minorHAnsi"/>
          <w:sz w:val="24"/>
          <w:szCs w:val="24"/>
          <w:lang w:val="sk-SK"/>
        </w:rPr>
      </w:pPr>
      <w:r w:rsidRPr="00D3422A">
        <w:rPr>
          <w:rFonts w:asciiTheme="minorHAnsi" w:hAnsiTheme="minorHAnsi"/>
          <w:color w:val="000000" w:themeColor="text1"/>
          <w:sz w:val="24"/>
          <w:szCs w:val="24"/>
          <w:lang w:val="sk-SK"/>
        </w:rPr>
        <w:t>V hodnotenom roku univerzita nedisponoval</w:t>
      </w:r>
      <w:r>
        <w:rPr>
          <w:rFonts w:asciiTheme="minorHAnsi" w:hAnsiTheme="minorHAnsi"/>
          <w:color w:val="000000" w:themeColor="text1"/>
          <w:sz w:val="24"/>
          <w:szCs w:val="24"/>
          <w:lang w:val="sk-SK"/>
        </w:rPr>
        <w:t>a</w:t>
      </w:r>
      <w:r w:rsidRPr="00D3422A">
        <w:rPr>
          <w:rFonts w:asciiTheme="minorHAnsi" w:hAnsiTheme="minorHAnsi"/>
          <w:color w:val="000000" w:themeColor="text1"/>
          <w:sz w:val="24"/>
          <w:szCs w:val="24"/>
          <w:lang w:val="sk-SK"/>
        </w:rPr>
        <w:t xml:space="preserve"> systémovým interným nástroj</w:t>
      </w:r>
      <w:r>
        <w:rPr>
          <w:rFonts w:asciiTheme="minorHAnsi" w:hAnsiTheme="minorHAnsi"/>
          <w:color w:val="000000" w:themeColor="text1"/>
          <w:sz w:val="24"/>
          <w:szCs w:val="24"/>
          <w:lang w:val="sk-SK"/>
        </w:rPr>
        <w:t>o</w:t>
      </w:r>
      <w:r w:rsidRPr="00D3422A">
        <w:rPr>
          <w:rFonts w:asciiTheme="minorHAnsi" w:hAnsiTheme="minorHAnsi"/>
          <w:color w:val="000000" w:themeColor="text1"/>
          <w:sz w:val="24"/>
          <w:szCs w:val="24"/>
          <w:lang w:val="sk-SK"/>
        </w:rPr>
        <w:t xml:space="preserve">m </w:t>
      </w:r>
      <w:r w:rsidR="00A46781">
        <w:rPr>
          <w:rFonts w:asciiTheme="minorHAnsi" w:hAnsiTheme="minorHAnsi"/>
          <w:color w:val="000000" w:themeColor="text1"/>
          <w:sz w:val="24"/>
          <w:szCs w:val="24"/>
          <w:lang w:val="sk-SK"/>
        </w:rPr>
        <w:br/>
      </w:r>
      <w:r w:rsidRPr="00D3422A">
        <w:rPr>
          <w:rFonts w:asciiTheme="minorHAnsi" w:hAnsiTheme="minorHAnsi"/>
          <w:color w:val="000000" w:themeColor="text1"/>
          <w:sz w:val="24"/>
          <w:szCs w:val="24"/>
          <w:lang w:val="sk-SK"/>
        </w:rPr>
        <w:t>na monitoring perspektívnej zamestnateľnosti absolventov príslušn</w:t>
      </w:r>
      <w:r>
        <w:rPr>
          <w:rFonts w:asciiTheme="minorHAnsi" w:hAnsiTheme="minorHAnsi"/>
          <w:color w:val="000000" w:themeColor="text1"/>
          <w:sz w:val="24"/>
          <w:szCs w:val="24"/>
          <w:lang w:val="sk-SK"/>
        </w:rPr>
        <w:t>ých</w:t>
      </w:r>
      <w:r w:rsidRPr="00D3422A">
        <w:rPr>
          <w:rFonts w:asciiTheme="minorHAnsi" w:hAnsiTheme="minorHAnsi"/>
          <w:color w:val="000000" w:themeColor="text1"/>
          <w:sz w:val="24"/>
          <w:szCs w:val="24"/>
          <w:lang w:val="sk-SK"/>
        </w:rPr>
        <w:t xml:space="preserve"> študijn</w:t>
      </w:r>
      <w:r>
        <w:rPr>
          <w:rFonts w:asciiTheme="minorHAnsi" w:hAnsiTheme="minorHAnsi"/>
          <w:color w:val="000000" w:themeColor="text1"/>
          <w:sz w:val="24"/>
          <w:szCs w:val="24"/>
          <w:lang w:val="sk-SK"/>
        </w:rPr>
        <w:t>ých programov. Na úrovni fakúlt</w:t>
      </w:r>
      <w:r w:rsidRPr="00D3422A">
        <w:rPr>
          <w:rFonts w:asciiTheme="minorHAnsi" w:hAnsiTheme="minorHAnsi"/>
          <w:color w:val="000000" w:themeColor="text1"/>
          <w:sz w:val="24"/>
          <w:szCs w:val="24"/>
          <w:lang w:val="sk-SK"/>
        </w:rPr>
        <w:t xml:space="preserve"> FSVaZ cielene</w:t>
      </w:r>
      <w:r w:rsidRPr="00D3422A">
        <w:rPr>
          <w:rFonts w:ascii="Times New Roman" w:hAnsi="Times New Roman"/>
          <w:color w:val="000000" w:themeColor="text1"/>
          <w:sz w:val="24"/>
          <w:szCs w:val="24"/>
          <w:lang w:val="sk-SK"/>
        </w:rPr>
        <w:t xml:space="preserve"> </w:t>
      </w:r>
      <w:r w:rsidRPr="00D3422A">
        <w:rPr>
          <w:rFonts w:asciiTheme="minorHAnsi" w:hAnsiTheme="minorHAnsi"/>
          <w:color w:val="000000" w:themeColor="text1"/>
          <w:sz w:val="24"/>
          <w:szCs w:val="24"/>
          <w:lang w:val="sk-SK"/>
        </w:rPr>
        <w:t xml:space="preserve">komunikovala so zástupcami praxe, s manažmentom FN Nitra o uplatnení absolventov na rôznych úsekoch starostlivosti, s manažmentom Správy sociálnych zariadení mesta Nitra o uplatnení absolventov </w:t>
      </w:r>
      <w:r w:rsidR="00A46781">
        <w:rPr>
          <w:rFonts w:asciiTheme="minorHAnsi" w:hAnsiTheme="minorHAnsi"/>
          <w:color w:val="000000" w:themeColor="text1"/>
          <w:sz w:val="24"/>
          <w:szCs w:val="24"/>
          <w:lang w:val="sk-SK"/>
        </w:rPr>
        <w:br/>
      </w:r>
      <w:r w:rsidRPr="00D3422A">
        <w:rPr>
          <w:rFonts w:asciiTheme="minorHAnsi" w:hAnsiTheme="minorHAnsi"/>
          <w:color w:val="000000" w:themeColor="text1"/>
          <w:sz w:val="24"/>
          <w:szCs w:val="24"/>
          <w:lang w:val="sk-SK"/>
        </w:rPr>
        <w:t>a systémovo využívala portál Internetový sprievodca trhom práce</w:t>
      </w:r>
      <w:r>
        <w:rPr>
          <w:rFonts w:asciiTheme="minorHAnsi" w:hAnsiTheme="minorHAnsi"/>
          <w:color w:val="000000" w:themeColor="text1"/>
          <w:sz w:val="24"/>
          <w:szCs w:val="24"/>
          <w:lang w:val="sk-SK"/>
        </w:rPr>
        <w:t>. FSŠ využila e-mailovú komunikáciu</w:t>
      </w:r>
      <w:r w:rsidRPr="00D3422A">
        <w:rPr>
          <w:rFonts w:asciiTheme="minorHAnsi" w:hAnsiTheme="minorHAnsi"/>
          <w:color w:val="000000" w:themeColor="text1"/>
          <w:sz w:val="24"/>
          <w:szCs w:val="24"/>
          <w:lang w:val="sk-SK"/>
        </w:rPr>
        <w:t xml:space="preserve"> s absolventmi </w:t>
      </w:r>
      <w:r>
        <w:rPr>
          <w:rFonts w:asciiTheme="minorHAnsi" w:hAnsiTheme="minorHAnsi"/>
          <w:color w:val="000000" w:themeColor="text1"/>
          <w:sz w:val="24"/>
          <w:szCs w:val="24"/>
          <w:lang w:val="sk-SK"/>
        </w:rPr>
        <w:t xml:space="preserve"> štúdia na fakulte. </w:t>
      </w:r>
      <w:r w:rsidRPr="00D3422A">
        <w:rPr>
          <w:rFonts w:asciiTheme="minorHAnsi" w:hAnsiTheme="minorHAnsi"/>
          <w:sz w:val="24"/>
          <w:szCs w:val="24"/>
          <w:lang w:val="sk-SK"/>
        </w:rPr>
        <w:t>FF</w:t>
      </w:r>
      <w:r w:rsidRPr="00D3422A">
        <w:rPr>
          <w:rFonts w:asciiTheme="minorHAnsi" w:eastAsiaTheme="minorHAnsi" w:hAnsiTheme="minorHAnsi"/>
          <w:sz w:val="24"/>
          <w:szCs w:val="24"/>
          <w:lang w:val="sk-SK" w:bidi="ar-SA"/>
        </w:rPr>
        <w:t xml:space="preserve"> distribuovala a vyhodnotila </w:t>
      </w:r>
      <w:r w:rsidRPr="00D3422A">
        <w:rPr>
          <w:rFonts w:asciiTheme="minorHAnsi" w:hAnsiTheme="minorHAnsi"/>
          <w:sz w:val="24"/>
          <w:szCs w:val="24"/>
          <w:lang w:val="sk-SK"/>
        </w:rPr>
        <w:t xml:space="preserve">dotazníky </w:t>
      </w:r>
      <w:r w:rsidR="00485BEB">
        <w:rPr>
          <w:rFonts w:asciiTheme="minorHAnsi" w:hAnsiTheme="minorHAnsi"/>
          <w:sz w:val="24"/>
          <w:szCs w:val="24"/>
          <w:lang w:val="sk-SK"/>
        </w:rPr>
        <w:br/>
      </w:r>
      <w:r w:rsidRPr="00D3422A">
        <w:rPr>
          <w:rFonts w:asciiTheme="minorHAnsi" w:hAnsiTheme="minorHAnsi"/>
          <w:sz w:val="24"/>
          <w:szCs w:val="24"/>
          <w:lang w:val="sk-SK"/>
        </w:rPr>
        <w:t>pre absolventov a výsledky prieskumov organizované na pracoviskách fakulty.</w:t>
      </w:r>
    </w:p>
    <w:p w:rsidR="004611A9" w:rsidRPr="00D3422A"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 xml:space="preserve">Spokojnosť študentov bola monitorovaná na 3 fakultách (FSVaZ, FF, PF) prostredníctvom Akademického informačného systému (AIS). </w:t>
      </w:r>
      <w:r>
        <w:rPr>
          <w:rFonts w:asciiTheme="minorHAnsi" w:hAnsiTheme="minorHAnsi"/>
          <w:color w:val="000000" w:themeColor="text1"/>
          <w:sz w:val="24"/>
          <w:szCs w:val="24"/>
          <w:lang w:val="sk-SK"/>
        </w:rPr>
        <w:t xml:space="preserve">FSŠ využila </w:t>
      </w:r>
      <w:r w:rsidRPr="00D3422A">
        <w:rPr>
          <w:rFonts w:asciiTheme="minorHAnsi" w:hAnsiTheme="minorHAnsi"/>
          <w:color w:val="000000" w:themeColor="text1"/>
          <w:sz w:val="24"/>
          <w:szCs w:val="24"/>
          <w:lang w:val="sk-SK"/>
        </w:rPr>
        <w:t xml:space="preserve">pri spracovaní výsledkov </w:t>
      </w:r>
      <w:r>
        <w:rPr>
          <w:rFonts w:asciiTheme="minorHAnsi" w:hAnsiTheme="minorHAnsi"/>
          <w:color w:val="000000" w:themeColor="text1"/>
          <w:sz w:val="24"/>
          <w:szCs w:val="24"/>
          <w:lang w:val="sk-SK"/>
        </w:rPr>
        <w:t>študentských dotazníkov</w:t>
      </w:r>
      <w:r w:rsidRPr="00D3422A">
        <w:rPr>
          <w:rFonts w:asciiTheme="minorHAnsi" w:hAnsiTheme="minorHAnsi"/>
          <w:color w:val="000000" w:themeColor="text1"/>
          <w:sz w:val="24"/>
          <w:szCs w:val="24"/>
          <w:lang w:val="sk-SK"/>
        </w:rPr>
        <w:t xml:space="preserve"> systém EvaSys</w:t>
      </w:r>
      <w:r>
        <w:rPr>
          <w:rFonts w:asciiTheme="minorHAnsi" w:hAnsiTheme="minorHAnsi"/>
          <w:color w:val="000000" w:themeColor="text1"/>
          <w:sz w:val="24"/>
          <w:szCs w:val="24"/>
          <w:lang w:val="sk-SK"/>
        </w:rPr>
        <w:t>. FPV a FSŠ monitorovali spokojnosť študentov prostredníctvom študentských web-mailov, FPV využila aj administratívny systém dotazníkov.</w:t>
      </w:r>
    </w:p>
    <w:p w:rsidR="004611A9" w:rsidRPr="000B7795"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Na monitoring efektivity a výkonu vyučujúcich univerzita v hodnotenom roku využila informačný systém Výkonové ukazovatele v</w:t>
      </w:r>
      <w:r>
        <w:rPr>
          <w:rFonts w:asciiTheme="minorHAnsi" w:hAnsiTheme="minorHAnsi"/>
          <w:color w:val="000000" w:themeColor="text1"/>
          <w:sz w:val="24"/>
          <w:szCs w:val="24"/>
          <w:lang w:val="sk-SK"/>
        </w:rPr>
        <w:t> Portáli UKF</w:t>
      </w:r>
      <w:r w:rsidRPr="000B7795">
        <w:rPr>
          <w:rFonts w:asciiTheme="minorHAnsi" w:hAnsiTheme="minorHAnsi"/>
          <w:color w:val="000000" w:themeColor="text1"/>
          <w:sz w:val="24"/>
          <w:szCs w:val="24"/>
          <w:lang w:val="sk-SK"/>
        </w:rPr>
        <w:t>, ku ktorému vytvorila manažérske funkcionality. Fakulty okrem uvedeného systému v roku 2016 využívali k predmetnému monitoring</w:t>
      </w:r>
      <w:r>
        <w:rPr>
          <w:rFonts w:asciiTheme="minorHAnsi" w:hAnsiTheme="minorHAnsi"/>
          <w:color w:val="000000" w:themeColor="text1"/>
          <w:sz w:val="24"/>
          <w:szCs w:val="24"/>
          <w:lang w:val="sk-SK"/>
        </w:rPr>
        <w:t>u</w:t>
      </w:r>
      <w:r w:rsidRPr="000B7795">
        <w:rPr>
          <w:rFonts w:asciiTheme="minorHAnsi" w:hAnsiTheme="minorHAnsi"/>
          <w:color w:val="000000" w:themeColor="text1"/>
          <w:sz w:val="24"/>
          <w:szCs w:val="24"/>
          <w:lang w:val="sk-SK"/>
        </w:rPr>
        <w:t xml:space="preserve"> aj </w:t>
      </w:r>
      <w:r>
        <w:rPr>
          <w:rFonts w:asciiTheme="minorHAnsi" w:hAnsiTheme="minorHAnsi"/>
          <w:color w:val="000000" w:themeColor="text1"/>
          <w:sz w:val="24"/>
          <w:szCs w:val="24"/>
          <w:lang w:val="sk-SK"/>
        </w:rPr>
        <w:t>Akademický informačný systém, Knižničný informačný systém</w:t>
      </w:r>
      <w:r w:rsidRPr="000B7795">
        <w:rPr>
          <w:rFonts w:asciiTheme="minorHAnsi" w:hAnsiTheme="minorHAnsi"/>
          <w:color w:val="000000" w:themeColor="text1"/>
          <w:sz w:val="24"/>
          <w:szCs w:val="24"/>
          <w:lang w:val="sk-SK"/>
        </w:rPr>
        <w:t xml:space="preserve">, Vzdelávací portál EDU, IS Evidencia projektov, Dochádzkový systém DIS. </w:t>
      </w:r>
    </w:p>
    <w:p w:rsidR="004611A9"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lastRenderedPageBreak/>
        <w:t>Univerzita a jej fakulty v hodnotenom roku využíval</w:t>
      </w:r>
      <w:r w:rsidR="00F70F1E">
        <w:rPr>
          <w:rFonts w:asciiTheme="minorHAnsi" w:hAnsiTheme="minorHAnsi"/>
          <w:color w:val="000000" w:themeColor="text1"/>
          <w:sz w:val="24"/>
          <w:szCs w:val="24"/>
          <w:lang w:val="sk-SK"/>
        </w:rPr>
        <w:t>i</w:t>
      </w:r>
      <w:r w:rsidRPr="000B7795">
        <w:rPr>
          <w:rFonts w:asciiTheme="minorHAnsi" w:hAnsiTheme="minorHAnsi"/>
          <w:color w:val="000000" w:themeColor="text1"/>
          <w:sz w:val="24"/>
          <w:szCs w:val="24"/>
          <w:lang w:val="sk-SK"/>
        </w:rPr>
        <w:t xml:space="preserve"> nasledovné informačné systémy </w:t>
      </w:r>
      <w:r w:rsidR="00A46781">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 xml:space="preserve">a nástroje, ktoré slúžia na zabezpečenie študijných zdrojov pre študentov: Knižničný informačný systém KIS, Licencované databázy, Databáza periodík, Digitálna knižnica. Všetky uvedené systémy a nástroje sú v správe Univerzitnej knižnice UKF. </w:t>
      </w:r>
      <w:r>
        <w:rPr>
          <w:rFonts w:asciiTheme="minorHAnsi" w:hAnsiTheme="minorHAnsi"/>
          <w:color w:val="000000" w:themeColor="text1"/>
          <w:sz w:val="24"/>
          <w:szCs w:val="24"/>
          <w:lang w:val="sk-SK"/>
        </w:rPr>
        <w:t>FPV, FSVaZ a FF využili v hodnotenom roku pre potreby</w:t>
      </w:r>
      <w:r w:rsidRPr="000B7795">
        <w:rPr>
          <w:rFonts w:asciiTheme="minorHAnsi" w:hAnsiTheme="minorHAnsi"/>
          <w:color w:val="000000" w:themeColor="text1"/>
          <w:sz w:val="24"/>
          <w:szCs w:val="24"/>
          <w:lang w:val="sk-SK"/>
        </w:rPr>
        <w:t xml:space="preserve"> </w:t>
      </w:r>
      <w:r w:rsidRPr="00C33D80">
        <w:rPr>
          <w:rFonts w:asciiTheme="minorHAnsi" w:hAnsiTheme="minorHAnsi"/>
          <w:color w:val="000000" w:themeColor="text1"/>
          <w:sz w:val="24"/>
          <w:szCs w:val="24"/>
          <w:lang w:val="sk-SK"/>
        </w:rPr>
        <w:t>zabezpečeni</w:t>
      </w:r>
      <w:r>
        <w:rPr>
          <w:rFonts w:asciiTheme="minorHAnsi" w:hAnsiTheme="minorHAnsi"/>
          <w:color w:val="000000" w:themeColor="text1"/>
          <w:sz w:val="24"/>
          <w:szCs w:val="24"/>
          <w:lang w:val="sk-SK"/>
        </w:rPr>
        <w:t>a</w:t>
      </w:r>
      <w:r w:rsidRPr="00C33D80">
        <w:rPr>
          <w:rFonts w:asciiTheme="minorHAnsi" w:hAnsiTheme="minorHAnsi"/>
          <w:color w:val="000000" w:themeColor="text1"/>
          <w:sz w:val="24"/>
          <w:szCs w:val="24"/>
          <w:lang w:val="sk-SK"/>
        </w:rPr>
        <w:t xml:space="preserve"> študijných zdrojov pre študentov</w:t>
      </w:r>
      <w:r>
        <w:rPr>
          <w:rFonts w:asciiTheme="minorHAnsi" w:hAnsiTheme="minorHAnsi"/>
          <w:color w:val="000000" w:themeColor="text1"/>
          <w:sz w:val="24"/>
          <w:szCs w:val="24"/>
          <w:lang w:val="sk-SK"/>
        </w:rPr>
        <w:t xml:space="preserve"> aj vzdelávací portál EDU.</w:t>
      </w:r>
    </w:p>
    <w:p w:rsidR="004611A9" w:rsidRPr="00C33D80" w:rsidRDefault="00A46781" w:rsidP="00A46781">
      <w:pPr>
        <w:pStyle w:val="Bezriadkovania"/>
        <w:tabs>
          <w:tab w:val="left" w:pos="284"/>
        </w:tabs>
        <w:spacing w:line="276" w:lineRule="auto"/>
        <w:ind w:firstLine="567"/>
        <w:rPr>
          <w:rFonts w:asciiTheme="minorHAnsi" w:hAnsiTheme="minorHAnsi"/>
          <w:color w:val="000000" w:themeColor="text1"/>
          <w:sz w:val="24"/>
          <w:szCs w:val="24"/>
          <w:lang w:val="sk-SK"/>
        </w:rPr>
      </w:pPr>
      <w:r>
        <w:rPr>
          <w:rFonts w:asciiTheme="minorHAnsi" w:hAnsiTheme="minorHAnsi"/>
          <w:color w:val="000000" w:themeColor="text1"/>
          <w:sz w:val="24"/>
          <w:szCs w:val="24"/>
          <w:lang w:val="sk-SK"/>
        </w:rPr>
        <w:tab/>
      </w:r>
      <w:r w:rsidR="004611A9">
        <w:rPr>
          <w:rFonts w:asciiTheme="minorHAnsi" w:hAnsiTheme="minorHAnsi"/>
          <w:color w:val="000000" w:themeColor="text1"/>
          <w:sz w:val="24"/>
          <w:szCs w:val="24"/>
          <w:lang w:val="sk-SK"/>
        </w:rPr>
        <w:t xml:space="preserve">Na </w:t>
      </w:r>
      <w:r w:rsidR="004611A9" w:rsidRPr="00C33D80">
        <w:rPr>
          <w:rFonts w:asciiTheme="minorHAnsi" w:hAnsiTheme="minorHAnsi"/>
          <w:color w:val="000000" w:themeColor="text1"/>
          <w:sz w:val="24"/>
          <w:szCs w:val="24"/>
          <w:lang w:val="sk-SK"/>
        </w:rPr>
        <w:t xml:space="preserve">identifikáciu kľúčových ukazovateľov výkonnosti </w:t>
      </w:r>
      <w:r w:rsidR="004611A9">
        <w:rPr>
          <w:rFonts w:asciiTheme="minorHAnsi" w:hAnsiTheme="minorHAnsi"/>
          <w:color w:val="000000" w:themeColor="text1"/>
          <w:sz w:val="24"/>
          <w:szCs w:val="24"/>
          <w:lang w:val="sk-SK"/>
        </w:rPr>
        <w:t xml:space="preserve">univerzita a jej </w:t>
      </w:r>
      <w:r w:rsidR="004611A9" w:rsidRPr="00C33D80">
        <w:rPr>
          <w:rFonts w:asciiTheme="minorHAnsi" w:hAnsiTheme="minorHAnsi"/>
          <w:color w:val="000000" w:themeColor="text1"/>
          <w:sz w:val="24"/>
          <w:szCs w:val="24"/>
          <w:lang w:val="sk-SK"/>
        </w:rPr>
        <w:t xml:space="preserve">fakulty </w:t>
      </w:r>
      <w:r w:rsidR="004611A9">
        <w:rPr>
          <w:rFonts w:asciiTheme="minorHAnsi" w:hAnsiTheme="minorHAnsi"/>
          <w:color w:val="000000" w:themeColor="text1"/>
          <w:sz w:val="24"/>
          <w:szCs w:val="24"/>
          <w:lang w:val="sk-SK"/>
        </w:rPr>
        <w:t xml:space="preserve">v roku 2016 využívali Portál UKF, </w:t>
      </w:r>
      <w:r w:rsidR="004611A9" w:rsidRPr="00C33D80">
        <w:rPr>
          <w:rFonts w:asciiTheme="minorHAnsi" w:hAnsiTheme="minorHAnsi"/>
          <w:color w:val="000000" w:themeColor="text1"/>
          <w:sz w:val="24"/>
          <w:szCs w:val="24"/>
          <w:lang w:val="sk-SK"/>
        </w:rPr>
        <w:t>Akademický informačný systém, Knižničný informačný systém, Systém na evidenciu umeleckej činnosti</w:t>
      </w:r>
      <w:r w:rsidR="004611A9">
        <w:rPr>
          <w:rFonts w:asciiTheme="minorHAnsi" w:hAnsiTheme="minorHAnsi"/>
          <w:color w:val="000000" w:themeColor="text1"/>
          <w:sz w:val="24"/>
          <w:szCs w:val="24"/>
          <w:lang w:val="sk-SK"/>
        </w:rPr>
        <w:t xml:space="preserve">, </w:t>
      </w:r>
      <w:r w:rsidR="004611A9" w:rsidRPr="00C33D80">
        <w:rPr>
          <w:rFonts w:asciiTheme="minorHAnsi" w:hAnsiTheme="minorHAnsi"/>
          <w:color w:val="000000" w:themeColor="text1"/>
          <w:sz w:val="24"/>
          <w:szCs w:val="24"/>
          <w:lang w:val="sk-SK"/>
        </w:rPr>
        <w:t>IS Evidencia projektov</w:t>
      </w:r>
      <w:r w:rsidR="004611A9">
        <w:rPr>
          <w:rFonts w:asciiTheme="minorHAnsi" w:hAnsiTheme="minorHAnsi"/>
          <w:color w:val="000000" w:themeColor="text1"/>
          <w:sz w:val="24"/>
          <w:szCs w:val="24"/>
          <w:lang w:val="sk-SK"/>
        </w:rPr>
        <w:t xml:space="preserve">, </w:t>
      </w:r>
      <w:r w:rsidR="004611A9" w:rsidRPr="00C33D80">
        <w:rPr>
          <w:rFonts w:asciiTheme="minorHAnsi" w:hAnsiTheme="minorHAnsi"/>
          <w:color w:val="000000" w:themeColor="text1"/>
          <w:sz w:val="24"/>
          <w:szCs w:val="24"/>
          <w:lang w:val="sk-SK"/>
        </w:rPr>
        <w:t>Centrálny register študentov</w:t>
      </w:r>
      <w:r w:rsidR="004611A9">
        <w:rPr>
          <w:rFonts w:asciiTheme="minorHAnsi" w:hAnsiTheme="minorHAnsi"/>
          <w:color w:val="000000" w:themeColor="text1"/>
          <w:sz w:val="24"/>
          <w:szCs w:val="24"/>
          <w:lang w:val="sk-SK"/>
        </w:rPr>
        <w:t>.</w:t>
      </w:r>
    </w:p>
    <w:p w:rsidR="004611A9" w:rsidRPr="000B7795" w:rsidRDefault="004611A9" w:rsidP="004611A9">
      <w:pPr>
        <w:pStyle w:val="Bezriadkovania"/>
        <w:tabs>
          <w:tab w:val="left" w:pos="284"/>
        </w:tabs>
        <w:spacing w:line="276" w:lineRule="auto"/>
        <w:rPr>
          <w:rFonts w:asciiTheme="minorHAnsi" w:hAnsiTheme="minorHAnsi"/>
          <w:color w:val="000000" w:themeColor="text1"/>
          <w:sz w:val="24"/>
          <w:szCs w:val="24"/>
          <w:lang w:val="sk-SK"/>
        </w:rPr>
      </w:pPr>
    </w:p>
    <w:p w:rsidR="004611A9" w:rsidRPr="000B7795" w:rsidRDefault="004611A9" w:rsidP="0079213E">
      <w:pPr>
        <w:pStyle w:val="Odsekzoznamu"/>
        <w:numPr>
          <w:ilvl w:val="0"/>
          <w:numId w:val="28"/>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Verejné informácie na UKF</w:t>
      </w:r>
    </w:p>
    <w:p w:rsidR="004611A9" w:rsidRPr="000B7795" w:rsidRDefault="004611A9" w:rsidP="00A46781">
      <w:pPr>
        <w:pStyle w:val="Bezriadkovania"/>
        <w:tabs>
          <w:tab w:val="left" w:pos="284"/>
        </w:tabs>
        <w:spacing w:line="276" w:lineRule="auto"/>
        <w:ind w:firstLine="567"/>
        <w:rPr>
          <w:rFonts w:asciiTheme="minorHAnsi" w:hAnsiTheme="minorHAnsi"/>
          <w:bCs/>
          <w:color w:val="000000" w:themeColor="text1"/>
          <w:sz w:val="24"/>
          <w:szCs w:val="24"/>
          <w:lang w:val="sk-SK"/>
        </w:rPr>
      </w:pPr>
      <w:r w:rsidRPr="000B7795">
        <w:rPr>
          <w:rFonts w:asciiTheme="minorHAnsi" w:hAnsiTheme="minorHAnsi"/>
          <w:color w:val="000000" w:themeColor="text1"/>
          <w:sz w:val="24"/>
          <w:szCs w:val="24"/>
          <w:lang w:val="sk-SK"/>
        </w:rPr>
        <w:t xml:space="preserve">Centrálnym mediálnym priestorom na komunikáciu informácií o vzdelávaní </w:t>
      </w:r>
      <w:r w:rsidR="00A46781">
        <w:rPr>
          <w:rFonts w:asciiTheme="minorHAnsi" w:hAnsiTheme="minorHAnsi"/>
          <w:color w:val="000000" w:themeColor="text1"/>
          <w:sz w:val="24"/>
          <w:szCs w:val="24"/>
          <w:lang w:val="sk-SK"/>
        </w:rPr>
        <w:br/>
      </w:r>
      <w:r w:rsidR="00F70F1E">
        <w:rPr>
          <w:rFonts w:asciiTheme="minorHAnsi" w:hAnsiTheme="minorHAnsi"/>
          <w:color w:val="000000" w:themeColor="text1"/>
          <w:sz w:val="24"/>
          <w:szCs w:val="24"/>
          <w:lang w:val="sk-SK"/>
        </w:rPr>
        <w:t>a študijných programoch boli</w:t>
      </w:r>
      <w:r w:rsidRPr="000B7795">
        <w:rPr>
          <w:rFonts w:asciiTheme="minorHAnsi" w:hAnsiTheme="minorHAnsi"/>
          <w:color w:val="000000" w:themeColor="text1"/>
          <w:sz w:val="24"/>
          <w:szCs w:val="24"/>
          <w:lang w:val="sk-SK"/>
        </w:rPr>
        <w:t xml:space="preserve"> v hodnotenom roku web-sídlo univerzity a web-sídla fakúlt. Univerzita využívala v hodnotenom </w:t>
      </w:r>
      <w:r w:rsidR="00F70F1E">
        <w:rPr>
          <w:rFonts w:asciiTheme="minorHAnsi" w:hAnsiTheme="minorHAnsi"/>
          <w:color w:val="000000" w:themeColor="text1"/>
          <w:sz w:val="24"/>
          <w:szCs w:val="24"/>
          <w:lang w:val="sk-SK"/>
        </w:rPr>
        <w:t xml:space="preserve">roku </w:t>
      </w:r>
      <w:r w:rsidRPr="000B7795">
        <w:rPr>
          <w:rFonts w:asciiTheme="minorHAnsi" w:hAnsiTheme="minorHAnsi"/>
          <w:color w:val="000000" w:themeColor="text1"/>
          <w:sz w:val="24"/>
          <w:szCs w:val="24"/>
          <w:lang w:val="sk-SK"/>
        </w:rPr>
        <w:t xml:space="preserve">aj printové médiá – časopis Náš čas, brožúry </w:t>
      </w:r>
      <w:r w:rsidR="00F60767">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 xml:space="preserve">a prezentačné materiály. Fakulty aktívne </w:t>
      </w:r>
      <w:r w:rsidR="00F70F1E">
        <w:rPr>
          <w:rFonts w:asciiTheme="minorHAnsi" w:hAnsiTheme="minorHAnsi"/>
          <w:color w:val="000000" w:themeColor="text1"/>
          <w:sz w:val="24"/>
          <w:szCs w:val="24"/>
          <w:lang w:val="sk-SK"/>
        </w:rPr>
        <w:t xml:space="preserve">v </w:t>
      </w:r>
      <w:r w:rsidRPr="000B7795">
        <w:rPr>
          <w:rFonts w:asciiTheme="minorHAnsi" w:hAnsiTheme="minorHAnsi"/>
          <w:color w:val="000000" w:themeColor="text1"/>
          <w:sz w:val="24"/>
          <w:szCs w:val="24"/>
          <w:lang w:val="sk-SK"/>
        </w:rPr>
        <w:t xml:space="preserve">hodnotenom roku využívali aj vlastné </w:t>
      </w:r>
      <w:r w:rsidRPr="000B7795">
        <w:rPr>
          <w:rFonts w:asciiTheme="minorHAnsi" w:hAnsiTheme="minorHAnsi"/>
          <w:bCs/>
          <w:color w:val="000000" w:themeColor="text1"/>
          <w:sz w:val="24"/>
          <w:szCs w:val="24"/>
          <w:lang w:val="sk-SK"/>
        </w:rPr>
        <w:t xml:space="preserve">prezentačné materiály a  printové publikácie schválené vedením príslušnej fakulty. Súčasťou verejnej propagácie štúdia boli informácie o možnostiach štúdia vrátane informácie o udeľovaných akademických tituloch. </w:t>
      </w:r>
    </w:p>
    <w:p w:rsidR="004611A9"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 xml:space="preserve">Informácie o očakávaných výsledkoch </w:t>
      </w:r>
      <w:r w:rsidR="00F70F1E">
        <w:rPr>
          <w:rFonts w:asciiTheme="minorHAnsi" w:hAnsiTheme="minorHAnsi"/>
          <w:color w:val="000000" w:themeColor="text1"/>
          <w:sz w:val="24"/>
          <w:szCs w:val="24"/>
          <w:lang w:val="sk-SK"/>
        </w:rPr>
        <w:t xml:space="preserve">vzdelávania </w:t>
      </w:r>
      <w:r w:rsidRPr="000B7795">
        <w:rPr>
          <w:rFonts w:asciiTheme="minorHAnsi" w:hAnsiTheme="minorHAnsi"/>
          <w:color w:val="000000" w:themeColor="text1"/>
          <w:sz w:val="24"/>
          <w:szCs w:val="24"/>
          <w:lang w:val="sk-SK"/>
        </w:rPr>
        <w:t>boli v hodnotenom roku zverejnené v informačných listoch predmetov v AIS (pre verejnosť), na web-sídlach fakúlt</w:t>
      </w:r>
      <w:r>
        <w:rPr>
          <w:rFonts w:asciiTheme="minorHAnsi" w:hAnsiTheme="minorHAnsi"/>
          <w:color w:val="000000" w:themeColor="text1"/>
          <w:sz w:val="24"/>
          <w:szCs w:val="24"/>
          <w:lang w:val="sk-SK"/>
        </w:rPr>
        <w:t>, v Portáli VŠ</w:t>
      </w:r>
      <w:r w:rsidRPr="000B7795">
        <w:rPr>
          <w:rFonts w:asciiTheme="minorHAnsi" w:hAnsiTheme="minorHAnsi"/>
          <w:color w:val="000000" w:themeColor="text1"/>
          <w:sz w:val="24"/>
          <w:szCs w:val="24"/>
          <w:lang w:val="sk-SK"/>
        </w:rPr>
        <w:t xml:space="preserve"> </w:t>
      </w:r>
      <w:r w:rsidR="00A46781">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 xml:space="preserve">a v printových médiách v podobe profilu absolventa študijných programov. Informácie </w:t>
      </w:r>
      <w:r w:rsidR="00A46781">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o dosiahnutých výsledkoch štúdia boli na fakultách zverejnené vo výročných správach, mimoriadne úspechy študentov boli zverejnené aj na web</w:t>
      </w:r>
      <w:r>
        <w:rPr>
          <w:rFonts w:asciiTheme="minorHAnsi" w:hAnsiTheme="minorHAnsi"/>
          <w:color w:val="000000" w:themeColor="text1"/>
          <w:sz w:val="24"/>
          <w:szCs w:val="24"/>
          <w:lang w:val="sk-SK"/>
        </w:rPr>
        <w:t>-sídle</w:t>
      </w:r>
      <w:r w:rsidRPr="000B7795">
        <w:rPr>
          <w:rFonts w:asciiTheme="minorHAnsi" w:hAnsiTheme="minorHAnsi"/>
          <w:color w:val="000000" w:themeColor="text1"/>
          <w:sz w:val="24"/>
          <w:szCs w:val="24"/>
          <w:lang w:val="sk-SK"/>
        </w:rPr>
        <w:t xml:space="preserve"> univerzity</w:t>
      </w:r>
      <w:r>
        <w:rPr>
          <w:rFonts w:asciiTheme="minorHAnsi" w:hAnsiTheme="minorHAnsi"/>
          <w:color w:val="000000" w:themeColor="text1"/>
          <w:sz w:val="24"/>
          <w:szCs w:val="24"/>
          <w:lang w:val="sk-SK"/>
        </w:rPr>
        <w:t xml:space="preserve"> a web-sídlach</w:t>
      </w:r>
      <w:r w:rsidRPr="000B7795">
        <w:rPr>
          <w:rFonts w:asciiTheme="minorHAnsi" w:hAnsiTheme="minorHAnsi"/>
          <w:color w:val="000000" w:themeColor="text1"/>
          <w:sz w:val="24"/>
          <w:szCs w:val="24"/>
          <w:lang w:val="sk-SK"/>
        </w:rPr>
        <w:t xml:space="preserve"> fakúlt a katedier. </w:t>
      </w:r>
    </w:p>
    <w:p w:rsidR="004611A9" w:rsidRPr="00FA6D83"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FA6D83">
        <w:rPr>
          <w:rFonts w:asciiTheme="minorHAnsi" w:hAnsiTheme="minorHAnsi"/>
          <w:sz w:val="24"/>
          <w:szCs w:val="24"/>
          <w:lang w:val="sk-SK"/>
        </w:rPr>
        <w:t xml:space="preserve">Informácie o študijných výsledkoch študentov za rok 2016 univerzita zverejňuje v tejto výročnej správe </w:t>
      </w:r>
      <w:r>
        <w:rPr>
          <w:rFonts w:asciiTheme="minorHAnsi" w:hAnsiTheme="minorHAnsi"/>
          <w:sz w:val="24"/>
          <w:szCs w:val="24"/>
          <w:lang w:val="sk-SK"/>
        </w:rPr>
        <w:t xml:space="preserve"> a Správe o vzdelávacej činnosti UKF. Fakulty taktiež verejnosti sprístupnia informácie</w:t>
      </w:r>
      <w:r w:rsidRPr="00FA6D83">
        <w:rPr>
          <w:rFonts w:asciiTheme="minorHAnsi" w:hAnsiTheme="minorHAnsi"/>
          <w:sz w:val="24"/>
          <w:szCs w:val="24"/>
          <w:lang w:val="sk-SK"/>
        </w:rPr>
        <w:t xml:space="preserve"> o študijných výsledkoch študentov</w:t>
      </w:r>
      <w:r>
        <w:rPr>
          <w:rFonts w:asciiTheme="minorHAnsi" w:hAnsiTheme="minorHAnsi"/>
          <w:sz w:val="24"/>
          <w:szCs w:val="24"/>
          <w:lang w:val="sk-SK"/>
        </w:rPr>
        <w:t xml:space="preserve"> za rok 2016 vo výročných správach fakúlt, ktoré </w:t>
      </w:r>
      <w:r w:rsidR="00F70F1E">
        <w:rPr>
          <w:rFonts w:asciiTheme="minorHAnsi" w:hAnsiTheme="minorHAnsi"/>
          <w:sz w:val="24"/>
          <w:szCs w:val="24"/>
          <w:lang w:val="sk-SK"/>
        </w:rPr>
        <w:t>budú</w:t>
      </w:r>
      <w:r>
        <w:rPr>
          <w:rFonts w:asciiTheme="minorHAnsi" w:hAnsiTheme="minorHAnsi"/>
          <w:sz w:val="24"/>
          <w:szCs w:val="24"/>
          <w:lang w:val="sk-SK"/>
        </w:rPr>
        <w:t xml:space="preserve"> dostupné na web-sídlach fakúlt a univerzity.</w:t>
      </w:r>
    </w:p>
    <w:p w:rsidR="004611A9"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FA6D83">
        <w:rPr>
          <w:rFonts w:asciiTheme="minorHAnsi" w:hAnsiTheme="minorHAnsi"/>
          <w:color w:val="000000" w:themeColor="text1"/>
          <w:sz w:val="24"/>
          <w:szCs w:val="24"/>
          <w:lang w:val="sk-SK"/>
        </w:rPr>
        <w:t xml:space="preserve">Univerzita a fakulty dokladujú v hodnotenom roku aj verejný prístup k informáciám </w:t>
      </w:r>
      <w:r w:rsidR="00A46781">
        <w:rPr>
          <w:rFonts w:asciiTheme="minorHAnsi" w:hAnsiTheme="minorHAnsi"/>
          <w:color w:val="000000" w:themeColor="text1"/>
          <w:sz w:val="24"/>
          <w:szCs w:val="24"/>
          <w:lang w:val="sk-SK"/>
        </w:rPr>
        <w:br/>
      </w:r>
      <w:r w:rsidRPr="00FA6D83">
        <w:rPr>
          <w:rFonts w:asciiTheme="minorHAnsi" w:hAnsiTheme="minorHAnsi"/>
          <w:color w:val="000000" w:themeColor="text1"/>
          <w:sz w:val="24"/>
          <w:szCs w:val="24"/>
          <w:lang w:val="sk-SK"/>
        </w:rPr>
        <w:t>o postupoch na hodnotenie vyučovania, štúdia a známkovania v Študijnom poriadku UKF,</w:t>
      </w:r>
      <w:r w:rsidRPr="000B7795">
        <w:rPr>
          <w:rFonts w:asciiTheme="minorHAnsi" w:hAnsiTheme="minorHAnsi"/>
          <w:color w:val="000000" w:themeColor="text1"/>
          <w:sz w:val="24"/>
          <w:szCs w:val="24"/>
          <w:lang w:val="sk-SK"/>
        </w:rPr>
        <w:t xml:space="preserve"> ktorý je dostupný na web-sídle univerzity a v informačných listoch predmetov v</w:t>
      </w:r>
      <w:r w:rsidR="00485BEB">
        <w:rPr>
          <w:rFonts w:asciiTheme="minorHAnsi" w:hAnsiTheme="minorHAnsi"/>
          <w:color w:val="000000" w:themeColor="text1"/>
          <w:sz w:val="24"/>
          <w:szCs w:val="24"/>
          <w:lang w:val="sk-SK"/>
        </w:rPr>
        <w:t xml:space="preserve"> </w:t>
      </w:r>
      <w:r w:rsidRPr="000B7795">
        <w:rPr>
          <w:rFonts w:asciiTheme="minorHAnsi" w:hAnsiTheme="minorHAnsi"/>
          <w:color w:val="000000" w:themeColor="text1"/>
          <w:sz w:val="24"/>
          <w:szCs w:val="24"/>
          <w:lang w:val="sk-SK"/>
        </w:rPr>
        <w:t xml:space="preserve">AIS </w:t>
      </w:r>
      <w:r w:rsidR="00A46781">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t>(pre verejnosť).</w:t>
      </w:r>
      <w:r>
        <w:rPr>
          <w:rFonts w:asciiTheme="minorHAnsi" w:hAnsiTheme="minorHAnsi"/>
          <w:color w:val="000000" w:themeColor="text1"/>
          <w:sz w:val="24"/>
          <w:szCs w:val="24"/>
          <w:lang w:val="sk-SK"/>
        </w:rPr>
        <w:t xml:space="preserve"> </w:t>
      </w:r>
    </w:p>
    <w:p w:rsidR="004611A9" w:rsidRPr="000B7795"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 xml:space="preserve">Profil súčasnej študentskej populácie na univerzite a jej fakultách je pravidelne zverejnený vo výročnej správe univerzity a výročných správach fakúlt za príslušný akademický rok (aktuálne </w:t>
      </w:r>
      <w:r w:rsidRPr="00FF6168">
        <w:rPr>
          <w:rFonts w:asciiTheme="minorHAnsi" w:hAnsiTheme="minorHAnsi"/>
          <w:color w:val="000000" w:themeColor="text1"/>
          <w:sz w:val="24"/>
          <w:szCs w:val="24"/>
          <w:lang w:val="sk-SK"/>
        </w:rPr>
        <w:t>kapitola 3 te</w:t>
      </w:r>
      <w:r w:rsidRPr="00F17DB4">
        <w:rPr>
          <w:rFonts w:asciiTheme="minorHAnsi" w:hAnsiTheme="minorHAnsi"/>
          <w:color w:val="000000" w:themeColor="text1"/>
          <w:sz w:val="24"/>
          <w:szCs w:val="24"/>
          <w:lang w:val="sk-SK"/>
        </w:rPr>
        <w:t>jto výročnej správy</w:t>
      </w:r>
      <w:r w:rsidRPr="000B7795">
        <w:rPr>
          <w:rFonts w:asciiTheme="minorHAnsi" w:hAnsiTheme="minorHAnsi"/>
          <w:color w:val="000000" w:themeColor="text1"/>
          <w:sz w:val="24"/>
          <w:szCs w:val="24"/>
          <w:lang w:val="sk-SK"/>
        </w:rPr>
        <w:t xml:space="preserve">). </w:t>
      </w:r>
      <w:r>
        <w:rPr>
          <w:rFonts w:asciiTheme="minorHAnsi" w:hAnsiTheme="minorHAnsi"/>
          <w:color w:val="000000" w:themeColor="text1"/>
          <w:sz w:val="24"/>
          <w:szCs w:val="24"/>
          <w:lang w:val="sk-SK"/>
        </w:rPr>
        <w:t>Fakulty využívajú na zverejnenie informácií o profile</w:t>
      </w:r>
      <w:r w:rsidRPr="00273230">
        <w:rPr>
          <w:rFonts w:asciiTheme="minorHAnsi" w:hAnsiTheme="minorHAnsi"/>
          <w:color w:val="000000" w:themeColor="text1"/>
          <w:sz w:val="24"/>
          <w:szCs w:val="24"/>
          <w:lang w:val="sk-SK"/>
        </w:rPr>
        <w:t xml:space="preserve"> súčasnej študentskej populácie</w:t>
      </w:r>
      <w:r>
        <w:rPr>
          <w:rFonts w:asciiTheme="minorHAnsi" w:hAnsiTheme="minorHAnsi"/>
          <w:color w:val="000000" w:themeColor="text1"/>
          <w:sz w:val="24"/>
          <w:szCs w:val="24"/>
          <w:lang w:val="sk-SK"/>
        </w:rPr>
        <w:t xml:space="preserve"> na fakulte aj web-sídla fakúlt.</w:t>
      </w:r>
    </w:p>
    <w:p w:rsidR="004611A9" w:rsidRDefault="004611A9" w:rsidP="00A46781">
      <w:pPr>
        <w:pStyle w:val="Bezriadkovania"/>
        <w:tabs>
          <w:tab w:val="left" w:pos="284"/>
        </w:tabs>
        <w:spacing w:line="276" w:lineRule="auto"/>
        <w:ind w:firstLine="567"/>
        <w:rPr>
          <w:rFonts w:asciiTheme="minorHAnsi" w:hAnsiTheme="minorHAnsi"/>
          <w:color w:val="000000" w:themeColor="text1"/>
          <w:sz w:val="24"/>
          <w:szCs w:val="24"/>
          <w:lang w:val="sk-SK"/>
        </w:rPr>
      </w:pPr>
      <w:r w:rsidRPr="000B7795">
        <w:rPr>
          <w:rFonts w:asciiTheme="minorHAnsi" w:hAnsiTheme="minorHAnsi"/>
          <w:color w:val="000000" w:themeColor="text1"/>
          <w:sz w:val="24"/>
          <w:szCs w:val="24"/>
          <w:lang w:val="sk-SK"/>
        </w:rPr>
        <w:t>Univerzita v hodnotenom roku v súlade s Aktualizáci</w:t>
      </w:r>
      <w:r>
        <w:rPr>
          <w:rFonts w:asciiTheme="minorHAnsi" w:hAnsiTheme="minorHAnsi"/>
          <w:color w:val="000000" w:themeColor="text1"/>
          <w:sz w:val="24"/>
          <w:szCs w:val="24"/>
          <w:lang w:val="sk-SK"/>
        </w:rPr>
        <w:t>o</w:t>
      </w:r>
      <w:r w:rsidRPr="000B7795">
        <w:rPr>
          <w:rFonts w:asciiTheme="minorHAnsi" w:hAnsiTheme="minorHAnsi"/>
          <w:color w:val="000000" w:themeColor="text1"/>
          <w:sz w:val="24"/>
          <w:szCs w:val="24"/>
          <w:lang w:val="sk-SK"/>
        </w:rPr>
        <w:t xml:space="preserve">u dlhodobého zámeru na rok 2016 centrovala pozornosť na zverejnenie informácií o názoroch a profesionálnej dráhe bývalých študentov – absolventov, pričom  prezentovala ich názory a opis profesijnej dráhy (poprípade významného úspechu či výkonu) tak na web-sídle univerzity ako aj </w:t>
      </w:r>
      <w:r w:rsidR="00A46781">
        <w:rPr>
          <w:rFonts w:asciiTheme="minorHAnsi" w:hAnsiTheme="minorHAnsi"/>
          <w:color w:val="000000" w:themeColor="text1"/>
          <w:sz w:val="24"/>
          <w:szCs w:val="24"/>
          <w:lang w:val="sk-SK"/>
        </w:rPr>
        <w:br/>
      </w:r>
      <w:r w:rsidRPr="000B7795">
        <w:rPr>
          <w:rFonts w:asciiTheme="minorHAnsi" w:hAnsiTheme="minorHAnsi"/>
          <w:color w:val="000000" w:themeColor="text1"/>
          <w:sz w:val="24"/>
          <w:szCs w:val="24"/>
          <w:lang w:val="sk-SK"/>
        </w:rPr>
        <w:lastRenderedPageBreak/>
        <w:t xml:space="preserve">v univerzitnom časopise Náš čas. </w:t>
      </w:r>
      <w:r>
        <w:rPr>
          <w:rFonts w:asciiTheme="minorHAnsi" w:hAnsiTheme="minorHAnsi"/>
          <w:color w:val="000000" w:themeColor="text1"/>
          <w:sz w:val="24"/>
          <w:szCs w:val="24"/>
          <w:lang w:val="sk-SK"/>
        </w:rPr>
        <w:t xml:space="preserve">Fakulty </w:t>
      </w:r>
      <w:r w:rsidRPr="000B7795">
        <w:rPr>
          <w:rFonts w:asciiTheme="minorHAnsi" w:hAnsiTheme="minorHAnsi"/>
          <w:color w:val="000000" w:themeColor="text1"/>
          <w:sz w:val="24"/>
          <w:szCs w:val="24"/>
          <w:lang w:val="sk-SK"/>
        </w:rPr>
        <w:t xml:space="preserve"> </w:t>
      </w:r>
      <w:r w:rsidRPr="00FA6D83">
        <w:rPr>
          <w:rFonts w:asciiTheme="minorHAnsi" w:hAnsiTheme="minorHAnsi"/>
          <w:color w:val="000000" w:themeColor="text1"/>
          <w:sz w:val="24"/>
          <w:szCs w:val="24"/>
          <w:lang w:val="sk-SK"/>
        </w:rPr>
        <w:t>zverejn</w:t>
      </w:r>
      <w:r>
        <w:rPr>
          <w:rFonts w:asciiTheme="minorHAnsi" w:hAnsiTheme="minorHAnsi"/>
          <w:color w:val="000000" w:themeColor="text1"/>
          <w:sz w:val="24"/>
          <w:szCs w:val="24"/>
          <w:lang w:val="sk-SK"/>
        </w:rPr>
        <w:t>ili</w:t>
      </w:r>
      <w:r w:rsidRPr="00FA6D83">
        <w:rPr>
          <w:rFonts w:asciiTheme="minorHAnsi" w:hAnsiTheme="minorHAnsi"/>
          <w:color w:val="000000" w:themeColor="text1"/>
          <w:sz w:val="24"/>
          <w:szCs w:val="24"/>
          <w:lang w:val="sk-SK"/>
        </w:rPr>
        <w:t xml:space="preserve"> informáci</w:t>
      </w:r>
      <w:r>
        <w:rPr>
          <w:rFonts w:asciiTheme="minorHAnsi" w:hAnsiTheme="minorHAnsi"/>
          <w:color w:val="000000" w:themeColor="text1"/>
          <w:sz w:val="24"/>
          <w:szCs w:val="24"/>
          <w:lang w:val="sk-SK"/>
        </w:rPr>
        <w:t>e</w:t>
      </w:r>
      <w:r w:rsidRPr="00FA6D83">
        <w:rPr>
          <w:rFonts w:asciiTheme="minorHAnsi" w:hAnsiTheme="minorHAnsi"/>
          <w:color w:val="000000" w:themeColor="text1"/>
          <w:sz w:val="24"/>
          <w:szCs w:val="24"/>
          <w:lang w:val="sk-SK"/>
        </w:rPr>
        <w:t xml:space="preserve"> o názoroch a profesionálnej dráhe </w:t>
      </w:r>
      <w:r>
        <w:rPr>
          <w:rFonts w:asciiTheme="minorHAnsi" w:hAnsiTheme="minorHAnsi"/>
          <w:color w:val="000000" w:themeColor="text1"/>
          <w:sz w:val="24"/>
          <w:szCs w:val="24"/>
          <w:lang w:val="sk-SK"/>
        </w:rPr>
        <w:t xml:space="preserve">ich </w:t>
      </w:r>
      <w:r w:rsidRPr="00FA6D83">
        <w:rPr>
          <w:rFonts w:asciiTheme="minorHAnsi" w:hAnsiTheme="minorHAnsi"/>
          <w:color w:val="000000" w:themeColor="text1"/>
          <w:sz w:val="24"/>
          <w:szCs w:val="24"/>
          <w:lang w:val="sk-SK"/>
        </w:rPr>
        <w:t>absolventov</w:t>
      </w:r>
      <w:r>
        <w:rPr>
          <w:rFonts w:asciiTheme="minorHAnsi" w:hAnsiTheme="minorHAnsi"/>
          <w:color w:val="000000" w:themeColor="text1"/>
          <w:sz w:val="24"/>
          <w:szCs w:val="24"/>
          <w:lang w:val="sk-SK"/>
        </w:rPr>
        <w:t xml:space="preserve"> aj na sociálnych sieťach (FF), variabilných printových médiách (FSVaZ, FSŠ),  a web-sídlach fakúlt a katedier/ústavov.</w:t>
      </w:r>
    </w:p>
    <w:p w:rsidR="005044FB" w:rsidRPr="000B7795" w:rsidRDefault="005044FB" w:rsidP="00A46781">
      <w:pPr>
        <w:pStyle w:val="Bezriadkovania"/>
        <w:tabs>
          <w:tab w:val="left" w:pos="284"/>
        </w:tabs>
        <w:spacing w:line="276" w:lineRule="auto"/>
        <w:ind w:firstLine="567"/>
        <w:rPr>
          <w:rFonts w:asciiTheme="minorHAnsi" w:hAnsiTheme="minorHAnsi"/>
          <w:color w:val="000000" w:themeColor="text1"/>
          <w:sz w:val="24"/>
          <w:szCs w:val="24"/>
          <w:lang w:val="sk-SK"/>
        </w:rPr>
      </w:pPr>
    </w:p>
    <w:p w:rsidR="004611A9" w:rsidRDefault="004611A9" w:rsidP="0079213E">
      <w:pPr>
        <w:pStyle w:val="Odsekzoznamu"/>
        <w:numPr>
          <w:ilvl w:val="0"/>
          <w:numId w:val="28"/>
        </w:numPr>
        <w:spacing w:line="276" w:lineRule="auto"/>
        <w:ind w:left="426"/>
        <w:rPr>
          <w:rFonts w:asciiTheme="minorHAnsi" w:hAnsiTheme="minorHAnsi"/>
          <w:b/>
          <w:sz w:val="24"/>
          <w:szCs w:val="24"/>
          <w:lang w:val="sk-SK"/>
        </w:rPr>
      </w:pPr>
      <w:r w:rsidRPr="000B7795">
        <w:rPr>
          <w:rFonts w:asciiTheme="minorHAnsi" w:hAnsiTheme="minorHAnsi"/>
          <w:b/>
          <w:sz w:val="24"/>
          <w:szCs w:val="24"/>
          <w:lang w:val="sk-SK"/>
        </w:rPr>
        <w:t>Monitoring a pravidelná kontrola študijných programov na UKF</w:t>
      </w:r>
    </w:p>
    <w:p w:rsidR="004611A9" w:rsidRPr="00CD5E3B" w:rsidRDefault="004611A9" w:rsidP="00A46781">
      <w:pPr>
        <w:spacing w:line="276" w:lineRule="auto"/>
        <w:ind w:left="66" w:firstLine="501"/>
        <w:rPr>
          <w:rFonts w:asciiTheme="minorHAnsi" w:hAnsiTheme="minorHAnsi"/>
          <w:sz w:val="24"/>
          <w:szCs w:val="24"/>
          <w:lang w:val="sk-SK"/>
        </w:rPr>
      </w:pPr>
      <w:r w:rsidRPr="00096007">
        <w:rPr>
          <w:rFonts w:asciiTheme="minorHAnsi" w:hAnsiTheme="minorHAnsi"/>
          <w:sz w:val="24"/>
          <w:szCs w:val="24"/>
          <w:lang w:val="sk-SK"/>
        </w:rPr>
        <w:t xml:space="preserve">Univerzita a jej fakulty aj v hodnotenom roku 2016 monitorovali a kontrolovali </w:t>
      </w:r>
      <w:r w:rsidRPr="00CD5E3B">
        <w:rPr>
          <w:rFonts w:asciiTheme="minorHAnsi" w:hAnsiTheme="minorHAnsi"/>
          <w:sz w:val="24"/>
          <w:szCs w:val="24"/>
          <w:lang w:val="sk-SK"/>
        </w:rPr>
        <w:t>dodržiavanie študijných programov na fakultách prostredníctvom viacerých mechanizmov</w:t>
      </w:r>
      <w:r w:rsidR="005044FB">
        <w:rPr>
          <w:rFonts w:asciiTheme="minorHAnsi" w:hAnsiTheme="minorHAnsi"/>
          <w:sz w:val="24"/>
          <w:szCs w:val="24"/>
          <w:lang w:val="sk-SK"/>
        </w:rPr>
        <w:t>:</w:t>
      </w:r>
      <w:r w:rsidRPr="00CD5E3B">
        <w:rPr>
          <w:rFonts w:asciiTheme="minorHAnsi" w:hAnsiTheme="minorHAnsi"/>
          <w:sz w:val="24"/>
          <w:szCs w:val="24"/>
          <w:lang w:val="sk-SK"/>
        </w:rPr>
        <w:t xml:space="preserve"> rokovanie kolégií rektora/dekana, rokovanie Komisie pre vzdelávanie UKF, rokovanie komisií pre vzdelávanie na fakultnej úrovni, a iné. Ku kľúčovým číselne merateľným ukazovateľom, ktoré univerzita v hodnotenom roku sledovala (v súlade s platným SKV ESG) patria: vážený študijný priemer (VŠP) zapísaných študentov na fakulte; podiel študentov denného štúdia, ktorí nesplnili podmienky na pokračovanie v štúdiu alebo prekročili štandardnú dĺžku štúdia. </w:t>
      </w:r>
    </w:p>
    <w:p w:rsidR="004611A9" w:rsidRPr="00CD5E3B" w:rsidRDefault="004611A9" w:rsidP="004611A9">
      <w:pPr>
        <w:spacing w:after="0" w:line="276" w:lineRule="auto"/>
        <w:ind w:firstLine="0"/>
        <w:rPr>
          <w:rFonts w:asciiTheme="minorHAnsi" w:hAnsiTheme="minorHAnsi"/>
          <w:sz w:val="24"/>
          <w:szCs w:val="24"/>
          <w:lang w:val="sk-SK"/>
        </w:rPr>
      </w:pPr>
      <w:r w:rsidRPr="00CD5E3B">
        <w:rPr>
          <w:rFonts w:asciiTheme="minorHAnsi" w:hAnsiTheme="minorHAnsi"/>
          <w:sz w:val="24"/>
          <w:szCs w:val="24"/>
          <w:lang w:val="sk-SK"/>
        </w:rPr>
        <w:t xml:space="preserve"> </w:t>
      </w:r>
    </w:p>
    <w:p w:rsidR="004611A9" w:rsidRPr="00A46781" w:rsidRDefault="004611A9" w:rsidP="004611A9">
      <w:pPr>
        <w:spacing w:after="0" w:line="276" w:lineRule="auto"/>
        <w:ind w:firstLine="0"/>
        <w:rPr>
          <w:rFonts w:asciiTheme="minorHAnsi" w:hAnsiTheme="minorHAnsi"/>
          <w:bCs/>
          <w:noProof/>
          <w:sz w:val="24"/>
          <w:szCs w:val="24"/>
        </w:rPr>
      </w:pPr>
      <w:r w:rsidRPr="00A46781">
        <w:rPr>
          <w:rFonts w:asciiTheme="minorHAnsi" w:hAnsiTheme="minorHAnsi"/>
          <w:bCs/>
          <w:noProof/>
          <w:sz w:val="24"/>
          <w:szCs w:val="24"/>
        </w:rPr>
        <w:t xml:space="preserve">Tabuľka  č. </w:t>
      </w:r>
      <w:r w:rsidR="00A46781" w:rsidRPr="00A46781">
        <w:rPr>
          <w:rFonts w:asciiTheme="minorHAnsi" w:hAnsiTheme="minorHAnsi"/>
          <w:bCs/>
          <w:noProof/>
          <w:sz w:val="24"/>
          <w:szCs w:val="24"/>
        </w:rPr>
        <w:t>62</w:t>
      </w:r>
      <w:r w:rsidRPr="00A46781">
        <w:rPr>
          <w:rFonts w:asciiTheme="minorHAnsi" w:hAnsiTheme="minorHAnsi"/>
          <w:bCs/>
          <w:noProof/>
          <w:sz w:val="24"/>
          <w:szCs w:val="24"/>
        </w:rPr>
        <w:t xml:space="preserve"> Vážený študijný priemer študentov denného štúdia v akad. roku 2015/2016</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223"/>
        <w:gridCol w:w="1293"/>
        <w:gridCol w:w="1294"/>
        <w:gridCol w:w="1294"/>
        <w:gridCol w:w="1294"/>
        <w:gridCol w:w="1294"/>
        <w:gridCol w:w="1294"/>
      </w:tblGrid>
      <w:tr w:rsidR="004611A9" w:rsidRPr="00096007" w:rsidTr="00AE0401">
        <w:trPr>
          <w:cantSplit/>
          <w:jc w:val="center"/>
        </w:trPr>
        <w:tc>
          <w:tcPr>
            <w:tcW w:w="1223" w:type="dxa"/>
            <w:vMerge w:val="restar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Fakulta</w:t>
            </w:r>
          </w:p>
        </w:tc>
        <w:tc>
          <w:tcPr>
            <w:tcW w:w="6469" w:type="dxa"/>
            <w:gridSpan w:val="5"/>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Ročník</w:t>
            </w:r>
          </w:p>
        </w:tc>
        <w:tc>
          <w:tcPr>
            <w:tcW w:w="1294" w:type="dxa"/>
            <w:vMerge w:val="restart"/>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Celkový</w:t>
            </w:r>
          </w:p>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priemer</w:t>
            </w:r>
          </w:p>
        </w:tc>
      </w:tr>
      <w:tr w:rsidR="004611A9" w:rsidRPr="00096007" w:rsidTr="00AE0401">
        <w:trPr>
          <w:cantSplit/>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4611A9" w:rsidRPr="00CD5E3B" w:rsidRDefault="004611A9" w:rsidP="00AE0401">
            <w:pPr>
              <w:spacing w:after="0" w:line="276" w:lineRule="auto"/>
              <w:ind w:firstLine="0"/>
              <w:jc w:val="left"/>
              <w:rPr>
                <w:rFonts w:asciiTheme="minorHAnsi" w:hAnsiTheme="minorHAnsi"/>
                <w:bCs/>
                <w:noProof/>
                <w:sz w:val="24"/>
                <w:szCs w:val="24"/>
              </w:rPr>
            </w:pPr>
          </w:p>
        </w:tc>
        <w:tc>
          <w:tcPr>
            <w:tcW w:w="129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1. Bc.</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2. Bc.</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3. Bc.</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1. Mgr.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2. Mgr.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611A9" w:rsidRPr="00CD5E3B" w:rsidRDefault="004611A9" w:rsidP="00AE0401">
            <w:pPr>
              <w:spacing w:after="0" w:line="276" w:lineRule="auto"/>
              <w:ind w:firstLine="0"/>
              <w:jc w:val="left"/>
              <w:rPr>
                <w:rFonts w:asciiTheme="minorHAnsi" w:hAnsiTheme="minorHAnsi"/>
                <w:bCs/>
                <w:noProof/>
                <w:sz w:val="24"/>
                <w:szCs w:val="24"/>
              </w:rPr>
            </w:pPr>
          </w:p>
        </w:tc>
      </w:tr>
      <w:tr w:rsidR="004611A9" w:rsidRPr="00096007" w:rsidTr="00AE0401">
        <w:trPr>
          <w:cantSplit/>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DBE5F1" w:themeFill="accent1" w:themeFillTint="33"/>
            <w:vAlign w:val="center"/>
            <w:hideMark/>
          </w:tcPr>
          <w:p w:rsidR="004611A9" w:rsidRPr="00CD5E3B" w:rsidRDefault="004611A9" w:rsidP="00AE0401">
            <w:pPr>
              <w:spacing w:after="0" w:line="276" w:lineRule="auto"/>
              <w:ind w:firstLine="0"/>
              <w:jc w:val="left"/>
              <w:rPr>
                <w:rFonts w:asciiTheme="minorHAnsi" w:hAnsiTheme="minorHAnsi"/>
                <w:bCs/>
                <w:noProof/>
                <w:sz w:val="24"/>
                <w:szCs w:val="24"/>
              </w:rPr>
            </w:pPr>
          </w:p>
        </w:tc>
        <w:tc>
          <w:tcPr>
            <w:tcW w:w="129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Priemer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611A9" w:rsidRPr="00CD5E3B" w:rsidRDefault="004611A9" w:rsidP="00AE0401">
            <w:pPr>
              <w:spacing w:after="0" w:line="276" w:lineRule="auto"/>
              <w:ind w:firstLine="0"/>
              <w:jc w:val="left"/>
              <w:rPr>
                <w:rFonts w:asciiTheme="minorHAnsi" w:hAnsiTheme="minorHAnsi"/>
                <w:bCs/>
                <w:noProof/>
                <w:sz w:val="24"/>
                <w:szCs w:val="24"/>
              </w:rPr>
            </w:pPr>
          </w:p>
        </w:tc>
      </w:tr>
      <w:tr w:rsidR="004611A9" w:rsidRPr="00096007" w:rsidTr="00AE0401">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FPV</w:t>
            </w:r>
          </w:p>
        </w:tc>
        <w:tc>
          <w:tcPr>
            <w:tcW w:w="1293"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2,14</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1,98</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1,74</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1,76</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1,43</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1,81</w:t>
            </w:r>
          </w:p>
        </w:tc>
      </w:tr>
      <w:tr w:rsidR="004611A9" w:rsidRPr="00096007" w:rsidTr="00AE0401">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FSVaZ</w:t>
            </w:r>
          </w:p>
        </w:tc>
        <w:tc>
          <w:tcPr>
            <w:tcW w:w="1293"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2,20</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1,81</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1,56</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1,45</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1,55</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1,71</w:t>
            </w:r>
          </w:p>
        </w:tc>
      </w:tr>
      <w:tr w:rsidR="004611A9" w:rsidRPr="00096007" w:rsidTr="00AE0401">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FSŠ</w:t>
            </w:r>
          </w:p>
        </w:tc>
        <w:tc>
          <w:tcPr>
            <w:tcW w:w="1293"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eastAsia="Calibri" w:hAnsiTheme="minorHAnsi"/>
                <w:noProof/>
                <w:sz w:val="24"/>
                <w:szCs w:val="24"/>
              </w:rPr>
            </w:pPr>
            <w:r w:rsidRPr="00CD5E3B">
              <w:rPr>
                <w:rFonts w:asciiTheme="minorHAnsi" w:eastAsia="Calibri" w:hAnsiTheme="minorHAnsi"/>
                <w:noProof/>
                <w:sz w:val="24"/>
                <w:szCs w:val="24"/>
              </w:rPr>
              <w:t>2,19</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eastAsia="Calibri" w:hAnsiTheme="minorHAnsi"/>
                <w:noProof/>
                <w:sz w:val="24"/>
                <w:szCs w:val="24"/>
              </w:rPr>
            </w:pPr>
            <w:r w:rsidRPr="00CD5E3B">
              <w:rPr>
                <w:rFonts w:asciiTheme="minorHAnsi" w:eastAsia="Calibri" w:hAnsiTheme="minorHAnsi"/>
                <w:noProof/>
                <w:sz w:val="24"/>
                <w:szCs w:val="24"/>
              </w:rPr>
              <w:t>1,77</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eastAsia="Calibri" w:hAnsiTheme="minorHAnsi"/>
                <w:noProof/>
                <w:sz w:val="24"/>
                <w:szCs w:val="24"/>
              </w:rPr>
            </w:pPr>
            <w:r w:rsidRPr="00CD5E3B">
              <w:rPr>
                <w:rFonts w:asciiTheme="minorHAnsi" w:eastAsia="Calibri" w:hAnsiTheme="minorHAnsi"/>
                <w:noProof/>
                <w:sz w:val="24"/>
                <w:szCs w:val="24"/>
              </w:rPr>
              <w:t>1,75</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eastAsia="Calibri" w:hAnsiTheme="minorHAnsi"/>
                <w:noProof/>
                <w:sz w:val="24"/>
                <w:szCs w:val="24"/>
              </w:rPr>
            </w:pPr>
            <w:r w:rsidRPr="00CD5E3B">
              <w:rPr>
                <w:rFonts w:asciiTheme="minorHAnsi" w:eastAsia="Calibri" w:hAnsiTheme="minorHAnsi"/>
                <w:noProof/>
                <w:sz w:val="24"/>
                <w:szCs w:val="24"/>
              </w:rPr>
              <w:t>1,66</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eastAsia="Calibri" w:hAnsiTheme="minorHAnsi"/>
                <w:noProof/>
                <w:sz w:val="24"/>
                <w:szCs w:val="24"/>
              </w:rPr>
            </w:pPr>
            <w:r w:rsidRPr="00CD5E3B">
              <w:rPr>
                <w:rFonts w:asciiTheme="minorHAnsi" w:eastAsia="Calibri" w:hAnsiTheme="minorHAnsi"/>
                <w:noProof/>
                <w:sz w:val="24"/>
                <w:szCs w:val="24"/>
              </w:rPr>
              <w:t>1,80</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eastAsia="Calibri" w:hAnsiTheme="minorHAnsi"/>
                <w:noProof/>
                <w:sz w:val="24"/>
                <w:szCs w:val="24"/>
              </w:rPr>
            </w:pPr>
            <w:r w:rsidRPr="00CD5E3B">
              <w:rPr>
                <w:rFonts w:asciiTheme="minorHAnsi" w:eastAsia="Calibri" w:hAnsiTheme="minorHAnsi"/>
                <w:noProof/>
                <w:sz w:val="24"/>
                <w:szCs w:val="24"/>
              </w:rPr>
              <w:t>1,83</w:t>
            </w:r>
          </w:p>
        </w:tc>
      </w:tr>
      <w:tr w:rsidR="004611A9" w:rsidRPr="00096007" w:rsidTr="00AE0401">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FF</w:t>
            </w:r>
          </w:p>
        </w:tc>
        <w:tc>
          <w:tcPr>
            <w:tcW w:w="1293"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2,01</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1,85</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1,67</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1,69</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1,46</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1,74</w:t>
            </w:r>
          </w:p>
        </w:tc>
      </w:tr>
      <w:tr w:rsidR="004611A9" w:rsidRPr="00096007" w:rsidTr="00AE0401">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PF</w:t>
            </w:r>
          </w:p>
        </w:tc>
        <w:tc>
          <w:tcPr>
            <w:tcW w:w="1293"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2,38</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1,87</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1,53</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1,52</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1,30</w:t>
            </w:r>
          </w:p>
        </w:tc>
        <w:tc>
          <w:tcPr>
            <w:tcW w:w="1294" w:type="dxa"/>
            <w:tcBorders>
              <w:top w:val="single" w:sz="6" w:space="0" w:color="000000"/>
              <w:left w:val="single" w:sz="6" w:space="0" w:color="000000"/>
              <w:bottom w:val="single" w:sz="6" w:space="0" w:color="000000"/>
              <w:right w:val="single" w:sz="6" w:space="0" w:color="000000"/>
            </w:tcBorders>
            <w:hideMark/>
          </w:tcPr>
          <w:p w:rsidR="004611A9" w:rsidRPr="00CD5E3B" w:rsidRDefault="004611A9" w:rsidP="00AE0401">
            <w:pPr>
              <w:spacing w:after="0" w:line="276" w:lineRule="auto"/>
              <w:jc w:val="center"/>
              <w:rPr>
                <w:rFonts w:asciiTheme="minorHAnsi" w:hAnsiTheme="minorHAnsi"/>
                <w:noProof/>
                <w:sz w:val="24"/>
                <w:szCs w:val="24"/>
              </w:rPr>
            </w:pPr>
            <w:r w:rsidRPr="00CD5E3B">
              <w:rPr>
                <w:rFonts w:asciiTheme="minorHAnsi" w:hAnsiTheme="minorHAnsi"/>
                <w:noProof/>
                <w:sz w:val="24"/>
                <w:szCs w:val="24"/>
              </w:rPr>
              <w:t>1,72</w:t>
            </w:r>
          </w:p>
        </w:tc>
      </w:tr>
      <w:tr w:rsidR="004611A9" w:rsidRPr="00096007" w:rsidTr="00AE0401">
        <w:trPr>
          <w:jc w:val="center"/>
        </w:trPr>
        <w:tc>
          <w:tcPr>
            <w:tcW w:w="1223" w:type="dxa"/>
            <w:tcBorders>
              <w:top w:val="single" w:sz="6" w:space="0" w:color="000000"/>
              <w:left w:val="single" w:sz="6" w:space="0" w:color="000000"/>
              <w:bottom w:val="single" w:sz="6" w:space="0" w:color="000000"/>
              <w:right w:val="single" w:sz="6" w:space="0" w:color="000000"/>
            </w:tcBorders>
            <w:shd w:val="clear" w:color="auto" w:fill="DBE5F1" w:themeFill="accent1" w:themeFillTint="33"/>
            <w:hideMark/>
          </w:tcPr>
          <w:p w:rsidR="004611A9" w:rsidRPr="00CD5E3B" w:rsidRDefault="004611A9" w:rsidP="00AE0401">
            <w:pPr>
              <w:spacing w:after="0" w:line="276" w:lineRule="auto"/>
              <w:jc w:val="center"/>
              <w:rPr>
                <w:rFonts w:asciiTheme="minorHAnsi" w:hAnsiTheme="minorHAnsi"/>
                <w:bCs/>
                <w:noProof/>
                <w:sz w:val="24"/>
                <w:szCs w:val="24"/>
              </w:rPr>
            </w:pPr>
            <w:r w:rsidRPr="00CD5E3B">
              <w:rPr>
                <w:rFonts w:asciiTheme="minorHAnsi" w:hAnsiTheme="minorHAnsi"/>
                <w:bCs/>
                <w:noProof/>
                <w:sz w:val="24"/>
                <w:szCs w:val="24"/>
              </w:rPr>
              <w:t>UKF</w:t>
            </w:r>
          </w:p>
        </w:tc>
        <w:tc>
          <w:tcPr>
            <w:tcW w:w="1293" w:type="dxa"/>
            <w:tcBorders>
              <w:top w:val="single" w:sz="6" w:space="0" w:color="000000"/>
              <w:left w:val="single" w:sz="6" w:space="0" w:color="000000"/>
              <w:bottom w:val="single" w:sz="6" w:space="0" w:color="000000"/>
              <w:right w:val="single" w:sz="6" w:space="0" w:color="000000"/>
            </w:tcBorders>
            <w:shd w:val="clear" w:color="auto" w:fill="auto"/>
            <w:hideMark/>
          </w:tcPr>
          <w:p w:rsidR="004611A9" w:rsidRPr="00CD5E3B" w:rsidRDefault="004611A9" w:rsidP="00AE0401">
            <w:pPr>
              <w:spacing w:after="0" w:line="276" w:lineRule="auto"/>
              <w:jc w:val="center"/>
              <w:rPr>
                <w:rFonts w:asciiTheme="minorHAnsi" w:hAnsiTheme="minorHAnsi"/>
                <w:noProof/>
                <w:color w:val="000000"/>
                <w:sz w:val="24"/>
                <w:szCs w:val="24"/>
              </w:rPr>
            </w:pPr>
            <w:r w:rsidRPr="00CD5E3B">
              <w:rPr>
                <w:rFonts w:asciiTheme="minorHAnsi" w:hAnsiTheme="minorHAnsi"/>
                <w:noProof/>
                <w:color w:val="000000"/>
                <w:sz w:val="24"/>
                <w:szCs w:val="24"/>
              </w:rPr>
              <w:t>2,18</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4611A9" w:rsidRPr="00CD5E3B" w:rsidRDefault="004611A9" w:rsidP="00AE0401">
            <w:pPr>
              <w:spacing w:after="0" w:line="276" w:lineRule="auto"/>
              <w:jc w:val="center"/>
              <w:rPr>
                <w:rFonts w:asciiTheme="minorHAnsi" w:hAnsiTheme="minorHAnsi"/>
                <w:noProof/>
                <w:color w:val="000000"/>
                <w:sz w:val="24"/>
                <w:szCs w:val="24"/>
              </w:rPr>
            </w:pPr>
            <w:r w:rsidRPr="00CD5E3B">
              <w:rPr>
                <w:rFonts w:asciiTheme="minorHAnsi" w:hAnsiTheme="minorHAnsi"/>
                <w:noProof/>
                <w:color w:val="000000"/>
                <w:sz w:val="24"/>
                <w:szCs w:val="24"/>
              </w:rPr>
              <w:t>1,86</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4611A9" w:rsidRPr="00CD5E3B" w:rsidRDefault="004611A9" w:rsidP="00AE0401">
            <w:pPr>
              <w:spacing w:after="0" w:line="276" w:lineRule="auto"/>
              <w:jc w:val="center"/>
              <w:rPr>
                <w:rFonts w:asciiTheme="minorHAnsi" w:hAnsiTheme="minorHAnsi"/>
                <w:noProof/>
                <w:color w:val="000000"/>
                <w:sz w:val="24"/>
                <w:szCs w:val="24"/>
              </w:rPr>
            </w:pPr>
            <w:r w:rsidRPr="00CD5E3B">
              <w:rPr>
                <w:rFonts w:asciiTheme="minorHAnsi" w:hAnsiTheme="minorHAnsi"/>
                <w:noProof/>
                <w:color w:val="000000"/>
                <w:sz w:val="24"/>
                <w:szCs w:val="24"/>
              </w:rPr>
              <w:t>1,65</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4611A9" w:rsidRPr="00CD5E3B" w:rsidRDefault="004611A9" w:rsidP="00AE0401">
            <w:pPr>
              <w:spacing w:after="0" w:line="276" w:lineRule="auto"/>
              <w:jc w:val="center"/>
              <w:rPr>
                <w:rFonts w:asciiTheme="minorHAnsi" w:hAnsiTheme="minorHAnsi"/>
                <w:noProof/>
                <w:color w:val="000000"/>
                <w:sz w:val="24"/>
                <w:szCs w:val="24"/>
              </w:rPr>
            </w:pPr>
            <w:r w:rsidRPr="00CD5E3B">
              <w:rPr>
                <w:rFonts w:asciiTheme="minorHAnsi" w:hAnsiTheme="minorHAnsi"/>
                <w:noProof/>
                <w:color w:val="000000"/>
                <w:sz w:val="24"/>
                <w:szCs w:val="24"/>
              </w:rPr>
              <w:t>1,61</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4611A9" w:rsidRPr="00CD5E3B" w:rsidRDefault="004611A9" w:rsidP="00AE0401">
            <w:pPr>
              <w:spacing w:after="0" w:line="276" w:lineRule="auto"/>
              <w:jc w:val="center"/>
              <w:rPr>
                <w:rFonts w:asciiTheme="minorHAnsi" w:hAnsiTheme="minorHAnsi"/>
                <w:noProof/>
                <w:color w:val="000000"/>
                <w:sz w:val="24"/>
                <w:szCs w:val="24"/>
              </w:rPr>
            </w:pPr>
            <w:r w:rsidRPr="00CD5E3B">
              <w:rPr>
                <w:rFonts w:asciiTheme="minorHAnsi" w:hAnsiTheme="minorHAnsi"/>
                <w:noProof/>
                <w:color w:val="000000"/>
                <w:sz w:val="24"/>
                <w:szCs w:val="24"/>
              </w:rPr>
              <w:t>1,51</w:t>
            </w:r>
          </w:p>
        </w:tc>
        <w:tc>
          <w:tcPr>
            <w:tcW w:w="1294" w:type="dxa"/>
            <w:tcBorders>
              <w:top w:val="single" w:sz="6" w:space="0" w:color="000000"/>
              <w:left w:val="single" w:sz="6" w:space="0" w:color="000000"/>
              <w:bottom w:val="single" w:sz="6" w:space="0" w:color="000000"/>
              <w:right w:val="single" w:sz="6" w:space="0" w:color="000000"/>
            </w:tcBorders>
            <w:shd w:val="clear" w:color="auto" w:fill="auto"/>
            <w:hideMark/>
          </w:tcPr>
          <w:p w:rsidR="004611A9" w:rsidRPr="00CD5E3B" w:rsidRDefault="004611A9" w:rsidP="00AE0401">
            <w:pPr>
              <w:spacing w:after="0" w:line="276" w:lineRule="auto"/>
              <w:jc w:val="center"/>
              <w:rPr>
                <w:rFonts w:asciiTheme="minorHAnsi" w:hAnsiTheme="minorHAnsi"/>
                <w:noProof/>
                <w:color w:val="000000"/>
                <w:sz w:val="24"/>
                <w:szCs w:val="24"/>
              </w:rPr>
            </w:pPr>
            <w:r w:rsidRPr="00CD5E3B">
              <w:rPr>
                <w:rFonts w:asciiTheme="minorHAnsi" w:hAnsiTheme="minorHAnsi"/>
                <w:noProof/>
                <w:color w:val="000000"/>
                <w:sz w:val="24"/>
                <w:szCs w:val="24"/>
              </w:rPr>
              <w:t>1,76</w:t>
            </w:r>
          </w:p>
        </w:tc>
      </w:tr>
    </w:tbl>
    <w:p w:rsidR="004611A9" w:rsidRPr="00096007" w:rsidRDefault="004611A9" w:rsidP="004611A9">
      <w:pPr>
        <w:spacing w:after="0" w:line="276" w:lineRule="auto"/>
        <w:rPr>
          <w:rFonts w:asciiTheme="minorHAnsi" w:hAnsiTheme="minorHAnsi"/>
          <w:noProof/>
          <w:sz w:val="24"/>
          <w:szCs w:val="24"/>
        </w:rPr>
      </w:pPr>
    </w:p>
    <w:p w:rsidR="00A46781" w:rsidRDefault="004611A9" w:rsidP="004611A9">
      <w:pPr>
        <w:spacing w:after="0" w:line="276" w:lineRule="auto"/>
        <w:ind w:firstLine="0"/>
        <w:rPr>
          <w:rFonts w:asciiTheme="minorHAnsi" w:hAnsiTheme="minorHAnsi"/>
          <w:noProof/>
          <w:sz w:val="24"/>
          <w:szCs w:val="24"/>
        </w:rPr>
      </w:pPr>
      <w:r w:rsidRPr="00A46781">
        <w:rPr>
          <w:rFonts w:asciiTheme="minorHAnsi" w:hAnsiTheme="minorHAnsi"/>
          <w:noProof/>
          <w:sz w:val="24"/>
          <w:szCs w:val="24"/>
        </w:rPr>
        <w:t xml:space="preserve">Tabuľka č. </w:t>
      </w:r>
      <w:r w:rsidR="00A46781" w:rsidRPr="00A46781">
        <w:rPr>
          <w:rFonts w:asciiTheme="minorHAnsi" w:hAnsiTheme="minorHAnsi"/>
          <w:noProof/>
          <w:sz w:val="24"/>
          <w:szCs w:val="24"/>
        </w:rPr>
        <w:t>63</w:t>
      </w:r>
      <w:r w:rsidRPr="00A46781">
        <w:rPr>
          <w:rFonts w:asciiTheme="minorHAnsi" w:hAnsiTheme="minorHAnsi"/>
          <w:noProof/>
          <w:sz w:val="24"/>
          <w:szCs w:val="24"/>
        </w:rPr>
        <w:t xml:space="preserve"> Podiel študentov denného štúdia, ktorí nesplnili podmienky na pokračovanie </w:t>
      </w:r>
    </w:p>
    <w:p w:rsidR="004611A9" w:rsidRPr="00A46781" w:rsidRDefault="00A46781" w:rsidP="004611A9">
      <w:pPr>
        <w:spacing w:after="0" w:line="276" w:lineRule="auto"/>
        <w:ind w:firstLine="0"/>
        <w:rPr>
          <w:rFonts w:asciiTheme="minorHAnsi" w:hAnsiTheme="minorHAnsi"/>
          <w:noProof/>
          <w:sz w:val="24"/>
          <w:szCs w:val="24"/>
        </w:rPr>
      </w:pPr>
      <w:r>
        <w:rPr>
          <w:rFonts w:asciiTheme="minorHAnsi" w:hAnsiTheme="minorHAnsi"/>
          <w:noProof/>
          <w:sz w:val="24"/>
          <w:szCs w:val="24"/>
        </w:rPr>
        <w:t xml:space="preserve"> </w:t>
      </w:r>
      <w:r>
        <w:rPr>
          <w:rFonts w:asciiTheme="minorHAnsi" w:hAnsiTheme="minorHAnsi"/>
          <w:noProof/>
          <w:sz w:val="24"/>
          <w:szCs w:val="24"/>
        </w:rPr>
        <w:tab/>
      </w:r>
      <w:r>
        <w:rPr>
          <w:rFonts w:asciiTheme="minorHAnsi" w:hAnsiTheme="minorHAnsi"/>
          <w:noProof/>
          <w:sz w:val="24"/>
          <w:szCs w:val="24"/>
        </w:rPr>
        <w:tab/>
      </w:r>
      <w:r w:rsidR="004611A9" w:rsidRPr="00A46781">
        <w:rPr>
          <w:rFonts w:asciiTheme="minorHAnsi" w:hAnsiTheme="minorHAnsi"/>
          <w:noProof/>
          <w:sz w:val="24"/>
          <w:szCs w:val="24"/>
        </w:rPr>
        <w:t>v štúdiu alebo prekročili štandardnú dĺžku štúdia v akad. roku 2015/16</w:t>
      </w:r>
    </w:p>
    <w:tbl>
      <w:tblPr>
        <w:tblStyle w:val="Mriekatabuky"/>
        <w:tblW w:w="0" w:type="auto"/>
        <w:tblInd w:w="108" w:type="dxa"/>
        <w:tblLook w:val="04A0" w:firstRow="1" w:lastRow="0" w:firstColumn="1" w:lastColumn="0" w:noHBand="0" w:noVBand="1"/>
      </w:tblPr>
      <w:tblGrid>
        <w:gridCol w:w="1712"/>
        <w:gridCol w:w="1811"/>
        <w:gridCol w:w="1809"/>
        <w:gridCol w:w="1812"/>
        <w:gridCol w:w="1810"/>
      </w:tblGrid>
      <w:tr w:rsidR="004611A9" w:rsidRPr="00096007" w:rsidTr="00AE0401">
        <w:tc>
          <w:tcPr>
            <w:tcW w:w="171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rsidR="004611A9" w:rsidRPr="00CD5E3B" w:rsidRDefault="004611A9" w:rsidP="00AE0401">
            <w:pPr>
              <w:spacing w:line="276" w:lineRule="auto"/>
              <w:jc w:val="center"/>
              <w:rPr>
                <w:rFonts w:asciiTheme="minorHAnsi" w:hAnsiTheme="minorHAnsi"/>
                <w:noProof/>
                <w:sz w:val="24"/>
                <w:szCs w:val="24"/>
              </w:rPr>
            </w:pPr>
          </w:p>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Fakulta</w:t>
            </w:r>
          </w:p>
        </w:tc>
        <w:tc>
          <w:tcPr>
            <w:tcW w:w="7242"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 podiel študentov denného štúdia</w:t>
            </w:r>
          </w:p>
        </w:tc>
      </w:tr>
      <w:tr w:rsidR="004611A9" w:rsidRPr="00096007" w:rsidTr="00AE0401">
        <w:tc>
          <w:tcPr>
            <w:tcW w:w="0" w:type="auto"/>
            <w:vMerge/>
            <w:tcBorders>
              <w:top w:val="single" w:sz="4" w:space="0" w:color="auto"/>
              <w:left w:val="single" w:sz="4" w:space="0" w:color="auto"/>
              <w:bottom w:val="single" w:sz="4" w:space="0" w:color="auto"/>
              <w:right w:val="single" w:sz="4" w:space="0" w:color="auto"/>
            </w:tcBorders>
            <w:vAlign w:val="center"/>
            <w:hideMark/>
          </w:tcPr>
          <w:p w:rsidR="004611A9" w:rsidRPr="00CD5E3B" w:rsidRDefault="004611A9" w:rsidP="00AE0401">
            <w:pPr>
              <w:spacing w:after="0" w:line="276" w:lineRule="auto"/>
              <w:ind w:firstLine="0"/>
              <w:jc w:val="left"/>
              <w:rPr>
                <w:rFonts w:asciiTheme="minorHAnsi" w:hAnsiTheme="minorHAnsi"/>
                <w:noProof/>
                <w:sz w:val="24"/>
                <w:szCs w:val="24"/>
              </w:rPr>
            </w:pPr>
          </w:p>
        </w:tc>
        <w:tc>
          <w:tcPr>
            <w:tcW w:w="362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Pr>
                <w:rFonts w:asciiTheme="minorHAnsi" w:hAnsiTheme="minorHAnsi"/>
                <w:noProof/>
                <w:sz w:val="24"/>
                <w:szCs w:val="24"/>
              </w:rPr>
              <w:t>N</w:t>
            </w:r>
            <w:r w:rsidRPr="00CD5E3B">
              <w:rPr>
                <w:rFonts w:asciiTheme="minorHAnsi" w:hAnsiTheme="minorHAnsi"/>
                <w:noProof/>
                <w:sz w:val="24"/>
                <w:szCs w:val="24"/>
              </w:rPr>
              <w:t>esplnili podmienky na pokračovanie</w:t>
            </w:r>
          </w:p>
        </w:tc>
        <w:tc>
          <w:tcPr>
            <w:tcW w:w="362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Pr>
                <w:rFonts w:asciiTheme="minorHAnsi" w:hAnsiTheme="minorHAnsi"/>
                <w:noProof/>
                <w:sz w:val="24"/>
                <w:szCs w:val="24"/>
              </w:rPr>
              <w:t>P</w:t>
            </w:r>
            <w:r w:rsidRPr="00CD5E3B">
              <w:rPr>
                <w:rFonts w:asciiTheme="minorHAnsi" w:hAnsiTheme="minorHAnsi"/>
                <w:noProof/>
                <w:sz w:val="24"/>
                <w:szCs w:val="24"/>
              </w:rPr>
              <w:t>rekročili štandardnú dĺžku štúdia</w:t>
            </w:r>
          </w:p>
        </w:tc>
      </w:tr>
      <w:tr w:rsidR="004611A9" w:rsidRPr="00096007" w:rsidTr="00AE0401">
        <w:tc>
          <w:tcPr>
            <w:tcW w:w="0" w:type="auto"/>
            <w:vMerge/>
            <w:tcBorders>
              <w:top w:val="single" w:sz="4" w:space="0" w:color="auto"/>
              <w:left w:val="single" w:sz="4" w:space="0" w:color="auto"/>
              <w:bottom w:val="single" w:sz="4" w:space="0" w:color="auto"/>
              <w:right w:val="single" w:sz="4" w:space="0" w:color="auto"/>
            </w:tcBorders>
            <w:vAlign w:val="center"/>
            <w:hideMark/>
          </w:tcPr>
          <w:p w:rsidR="004611A9" w:rsidRPr="00CD5E3B" w:rsidRDefault="004611A9" w:rsidP="00AE0401">
            <w:pPr>
              <w:spacing w:after="0" w:line="276" w:lineRule="auto"/>
              <w:ind w:firstLine="0"/>
              <w:jc w:val="left"/>
              <w:rPr>
                <w:rFonts w:asciiTheme="minorHAnsi" w:hAnsiTheme="minorHAnsi"/>
                <w:noProof/>
                <w:sz w:val="24"/>
                <w:szCs w:val="24"/>
              </w:rPr>
            </w:pPr>
          </w:p>
        </w:tc>
        <w:tc>
          <w:tcPr>
            <w:tcW w:w="1811"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Bc.</w:t>
            </w:r>
          </w:p>
        </w:tc>
        <w:tc>
          <w:tcPr>
            <w:tcW w:w="18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Mgr.</w:t>
            </w:r>
          </w:p>
        </w:tc>
        <w:tc>
          <w:tcPr>
            <w:tcW w:w="181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Bc.</w:t>
            </w:r>
          </w:p>
        </w:tc>
        <w:tc>
          <w:tcPr>
            <w:tcW w:w="181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Mgr.</w:t>
            </w:r>
          </w:p>
        </w:tc>
      </w:tr>
      <w:tr w:rsidR="004611A9" w:rsidRPr="00096007" w:rsidTr="00AE0401">
        <w:tc>
          <w:tcPr>
            <w:tcW w:w="171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FPV</w:t>
            </w:r>
          </w:p>
        </w:tc>
        <w:tc>
          <w:tcPr>
            <w:tcW w:w="1811"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20,16</w:t>
            </w:r>
          </w:p>
        </w:tc>
        <w:tc>
          <w:tcPr>
            <w:tcW w:w="1809"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3,73</w:t>
            </w:r>
          </w:p>
        </w:tc>
        <w:tc>
          <w:tcPr>
            <w:tcW w:w="1812"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17,05</w:t>
            </w:r>
          </w:p>
        </w:tc>
        <w:tc>
          <w:tcPr>
            <w:tcW w:w="1810"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5,59</w:t>
            </w:r>
          </w:p>
        </w:tc>
      </w:tr>
      <w:tr w:rsidR="004611A9" w:rsidRPr="00096007" w:rsidTr="00AE0401">
        <w:tc>
          <w:tcPr>
            <w:tcW w:w="171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FSVaZ</w:t>
            </w:r>
          </w:p>
        </w:tc>
        <w:tc>
          <w:tcPr>
            <w:tcW w:w="1811"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6,66</w:t>
            </w:r>
          </w:p>
        </w:tc>
        <w:tc>
          <w:tcPr>
            <w:tcW w:w="1809"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0,79</w:t>
            </w:r>
          </w:p>
        </w:tc>
        <w:tc>
          <w:tcPr>
            <w:tcW w:w="1812"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1,45</w:t>
            </w:r>
          </w:p>
        </w:tc>
        <w:tc>
          <w:tcPr>
            <w:tcW w:w="1810"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0</w:t>
            </w:r>
          </w:p>
        </w:tc>
      </w:tr>
      <w:tr w:rsidR="004611A9" w:rsidRPr="00096007" w:rsidTr="00AE0401">
        <w:tc>
          <w:tcPr>
            <w:tcW w:w="171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FSŠ</w:t>
            </w:r>
          </w:p>
        </w:tc>
        <w:tc>
          <w:tcPr>
            <w:tcW w:w="1811"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14,6</w:t>
            </w:r>
          </w:p>
        </w:tc>
        <w:tc>
          <w:tcPr>
            <w:tcW w:w="1809"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5,50</w:t>
            </w:r>
          </w:p>
        </w:tc>
        <w:tc>
          <w:tcPr>
            <w:tcW w:w="1812"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23,7</w:t>
            </w:r>
          </w:p>
        </w:tc>
        <w:tc>
          <w:tcPr>
            <w:tcW w:w="1810"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13,8</w:t>
            </w:r>
          </w:p>
        </w:tc>
      </w:tr>
      <w:tr w:rsidR="004611A9" w:rsidRPr="00096007" w:rsidTr="00AE0401">
        <w:tc>
          <w:tcPr>
            <w:tcW w:w="171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FF</w:t>
            </w:r>
          </w:p>
        </w:tc>
        <w:tc>
          <w:tcPr>
            <w:tcW w:w="1811"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16,53</w:t>
            </w:r>
          </w:p>
        </w:tc>
        <w:tc>
          <w:tcPr>
            <w:tcW w:w="1809"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8,06</w:t>
            </w:r>
          </w:p>
        </w:tc>
        <w:tc>
          <w:tcPr>
            <w:tcW w:w="1812"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6,91</w:t>
            </w:r>
          </w:p>
        </w:tc>
        <w:tc>
          <w:tcPr>
            <w:tcW w:w="1810"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3,31</w:t>
            </w:r>
          </w:p>
        </w:tc>
      </w:tr>
      <w:tr w:rsidR="004611A9" w:rsidRPr="00096007" w:rsidTr="00AE0401">
        <w:tc>
          <w:tcPr>
            <w:tcW w:w="171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PF</w:t>
            </w:r>
          </w:p>
        </w:tc>
        <w:tc>
          <w:tcPr>
            <w:tcW w:w="1811"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11,15</w:t>
            </w:r>
          </w:p>
        </w:tc>
        <w:tc>
          <w:tcPr>
            <w:tcW w:w="1809"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1,90</w:t>
            </w:r>
          </w:p>
        </w:tc>
        <w:tc>
          <w:tcPr>
            <w:tcW w:w="1812"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13,92</w:t>
            </w:r>
          </w:p>
        </w:tc>
        <w:tc>
          <w:tcPr>
            <w:tcW w:w="1810" w:type="dxa"/>
            <w:tcBorders>
              <w:top w:val="single" w:sz="4" w:space="0" w:color="auto"/>
              <w:left w:val="single" w:sz="4" w:space="0" w:color="auto"/>
              <w:bottom w:val="single" w:sz="4" w:space="0" w:color="auto"/>
              <w:right w:val="single" w:sz="4" w:space="0" w:color="auto"/>
            </w:tcBorders>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4,15</w:t>
            </w:r>
          </w:p>
        </w:tc>
      </w:tr>
      <w:tr w:rsidR="004611A9" w:rsidRPr="00096007" w:rsidTr="00AE0401">
        <w:tc>
          <w:tcPr>
            <w:tcW w:w="1712"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UKF</w:t>
            </w:r>
          </w:p>
        </w:tc>
        <w:tc>
          <w:tcPr>
            <w:tcW w:w="1811" w:type="dxa"/>
            <w:tcBorders>
              <w:top w:val="single" w:sz="4" w:space="0" w:color="auto"/>
              <w:left w:val="single" w:sz="4" w:space="0" w:color="auto"/>
              <w:bottom w:val="single" w:sz="4" w:space="0" w:color="auto"/>
              <w:right w:val="single" w:sz="4" w:space="0" w:color="auto"/>
            </w:tcBorders>
            <w:shd w:val="clear" w:color="auto" w:fill="auto"/>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13,82</w:t>
            </w:r>
          </w:p>
        </w:tc>
        <w:tc>
          <w:tcPr>
            <w:tcW w:w="1809" w:type="dxa"/>
            <w:tcBorders>
              <w:top w:val="single" w:sz="4" w:space="0" w:color="auto"/>
              <w:left w:val="single" w:sz="4" w:space="0" w:color="auto"/>
              <w:bottom w:val="single" w:sz="4" w:space="0" w:color="auto"/>
              <w:right w:val="single" w:sz="4" w:space="0" w:color="auto"/>
            </w:tcBorders>
            <w:shd w:val="clear" w:color="auto" w:fill="auto"/>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4,00</w:t>
            </w:r>
          </w:p>
        </w:tc>
        <w:tc>
          <w:tcPr>
            <w:tcW w:w="1812" w:type="dxa"/>
            <w:tcBorders>
              <w:top w:val="single" w:sz="4" w:space="0" w:color="auto"/>
              <w:left w:val="single" w:sz="4" w:space="0" w:color="auto"/>
              <w:bottom w:val="single" w:sz="4" w:space="0" w:color="auto"/>
              <w:right w:val="single" w:sz="4" w:space="0" w:color="auto"/>
            </w:tcBorders>
            <w:shd w:val="clear" w:color="auto" w:fill="auto"/>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12,60</w:t>
            </w:r>
          </w:p>
        </w:tc>
        <w:tc>
          <w:tcPr>
            <w:tcW w:w="1810" w:type="dxa"/>
            <w:tcBorders>
              <w:top w:val="single" w:sz="4" w:space="0" w:color="auto"/>
              <w:left w:val="single" w:sz="4" w:space="0" w:color="auto"/>
              <w:bottom w:val="single" w:sz="4" w:space="0" w:color="auto"/>
              <w:right w:val="single" w:sz="4" w:space="0" w:color="auto"/>
            </w:tcBorders>
            <w:shd w:val="clear" w:color="auto" w:fill="auto"/>
            <w:hideMark/>
          </w:tcPr>
          <w:p w:rsidR="004611A9" w:rsidRPr="00CD5E3B" w:rsidRDefault="004611A9" w:rsidP="00AE0401">
            <w:pPr>
              <w:spacing w:line="276" w:lineRule="auto"/>
              <w:jc w:val="center"/>
              <w:rPr>
                <w:rFonts w:asciiTheme="minorHAnsi" w:hAnsiTheme="minorHAnsi"/>
                <w:noProof/>
                <w:sz w:val="24"/>
                <w:szCs w:val="24"/>
              </w:rPr>
            </w:pPr>
            <w:r w:rsidRPr="00CD5E3B">
              <w:rPr>
                <w:rFonts w:asciiTheme="minorHAnsi" w:hAnsiTheme="minorHAnsi"/>
                <w:noProof/>
                <w:sz w:val="24"/>
                <w:szCs w:val="24"/>
              </w:rPr>
              <w:t>5,37</w:t>
            </w:r>
          </w:p>
        </w:tc>
      </w:tr>
    </w:tbl>
    <w:p w:rsidR="004611A9" w:rsidRDefault="004611A9" w:rsidP="004611A9">
      <w:pPr>
        <w:spacing w:after="0" w:line="276" w:lineRule="auto"/>
        <w:ind w:left="-5"/>
        <w:rPr>
          <w:rFonts w:asciiTheme="minorHAnsi" w:hAnsiTheme="minorHAnsi"/>
          <w:noProof/>
          <w:sz w:val="24"/>
          <w:szCs w:val="24"/>
        </w:rPr>
      </w:pPr>
    </w:p>
    <w:p w:rsidR="005044FB" w:rsidRPr="00096007" w:rsidRDefault="005044FB" w:rsidP="004611A9">
      <w:pPr>
        <w:spacing w:after="0" w:line="276" w:lineRule="auto"/>
        <w:ind w:left="-5"/>
        <w:rPr>
          <w:rFonts w:asciiTheme="minorHAnsi" w:hAnsiTheme="minorHAnsi"/>
          <w:noProof/>
          <w:sz w:val="24"/>
          <w:szCs w:val="24"/>
        </w:rPr>
      </w:pPr>
    </w:p>
    <w:p w:rsidR="004611A9" w:rsidRPr="00A831D5" w:rsidRDefault="00A831D5" w:rsidP="00A831D5">
      <w:pPr>
        <w:pStyle w:val="Nadpis3"/>
        <w:ind w:left="851" w:hanging="851"/>
      </w:pPr>
      <w:bookmarkStart w:id="258" w:name="_Toc481503954"/>
      <w:r w:rsidRPr="00A831D5">
        <w:lastRenderedPageBreak/>
        <w:t>Z</w:t>
      </w:r>
      <w:r w:rsidR="004611A9" w:rsidRPr="00A831D5">
        <w:t>apojenie študentov do hodnotenia kvality vzdelávania</w:t>
      </w:r>
      <w:bookmarkEnd w:id="258"/>
    </w:p>
    <w:p w:rsidR="004611A9" w:rsidRPr="006B6A1F" w:rsidRDefault="004611A9" w:rsidP="004611A9">
      <w:pPr>
        <w:spacing w:afterLines="60" w:after="144"/>
        <w:rPr>
          <w:rFonts w:asciiTheme="minorHAnsi" w:hAnsiTheme="minorHAnsi"/>
          <w:sz w:val="24"/>
          <w:lang w:val="sk-SK"/>
        </w:rPr>
      </w:pPr>
    </w:p>
    <w:p w:rsidR="004611A9" w:rsidRPr="002338DF" w:rsidRDefault="004611A9" w:rsidP="00A46781">
      <w:pPr>
        <w:autoSpaceDE w:val="0"/>
        <w:autoSpaceDN w:val="0"/>
        <w:adjustRightInd w:val="0"/>
        <w:spacing w:after="0" w:line="276" w:lineRule="auto"/>
        <w:ind w:firstLine="567"/>
        <w:rPr>
          <w:rFonts w:asciiTheme="minorHAnsi" w:hAnsiTheme="minorHAnsi"/>
          <w:sz w:val="24"/>
          <w:szCs w:val="24"/>
        </w:rPr>
      </w:pPr>
      <w:r w:rsidRPr="002338DF">
        <w:rPr>
          <w:rFonts w:asciiTheme="minorHAnsi" w:hAnsiTheme="minorHAnsi"/>
          <w:sz w:val="24"/>
          <w:szCs w:val="24"/>
          <w:lang w:val="sk-SK"/>
        </w:rPr>
        <w:t xml:space="preserve">Na univerzite venujeme zvýšenú pozornosť problematike zabezpečenia kvality vzdelávania aj cez zapojenie študentov do optimalizácie a monitoringu vnútorného systému riadenia kvality univerzity, aby sme dosiahli naše predsavzatie z politiky kvality UKF v Nitre - orientovať vzdelávanie na študenta, aby sme pre nich zabezpečili moderné a na trhu práce uplatniteľné výstupy vzdelávania. Na základe Zákona o vysokých školách je právom študenta aspoň raz ročne mať možnosť formou anonymného dotazníka vyjadriť sa o kvalite výučby </w:t>
      </w:r>
      <w:r w:rsidR="005044FB">
        <w:rPr>
          <w:rFonts w:asciiTheme="minorHAnsi" w:hAnsiTheme="minorHAnsi"/>
          <w:sz w:val="24"/>
          <w:szCs w:val="24"/>
          <w:lang w:val="sk-SK"/>
        </w:rPr>
        <w:br/>
      </w:r>
      <w:r w:rsidRPr="002338DF">
        <w:rPr>
          <w:rFonts w:asciiTheme="minorHAnsi" w:hAnsiTheme="minorHAnsi"/>
          <w:sz w:val="24"/>
          <w:szCs w:val="24"/>
          <w:lang w:val="sk-SK"/>
        </w:rPr>
        <w:t xml:space="preserve">a o učiteľoch. Na Univerzite Konštantína Filozofa v Nitre je toto právo zakomponované aj v Študijnom poriadku. </w:t>
      </w:r>
    </w:p>
    <w:p w:rsidR="005044FB" w:rsidRDefault="004611A9" w:rsidP="00A46781">
      <w:pPr>
        <w:spacing w:line="276" w:lineRule="auto"/>
        <w:ind w:firstLine="567"/>
        <w:rPr>
          <w:rFonts w:asciiTheme="minorHAnsi" w:hAnsiTheme="minorHAnsi"/>
          <w:sz w:val="24"/>
          <w:szCs w:val="24"/>
          <w:lang w:val="sk-SK"/>
        </w:rPr>
      </w:pPr>
      <w:r w:rsidRPr="002338DF">
        <w:rPr>
          <w:rFonts w:asciiTheme="minorHAnsi" w:hAnsiTheme="minorHAnsi"/>
          <w:sz w:val="24"/>
          <w:szCs w:val="24"/>
          <w:lang w:val="sk-SK"/>
        </w:rPr>
        <w:t>Na zabezpečenie tejto úlohy aj v  akademickom roku 2015/2016,  na základe Smernice č. 5/2009 ‒ Zásady hodnotenia vzdelávania učiteľov študentmi univerzity a doplnku č. 1 z 13. februára 2012</w:t>
      </w:r>
      <w:r w:rsidR="005044FB">
        <w:rPr>
          <w:rFonts w:asciiTheme="minorHAnsi" w:hAnsiTheme="minorHAnsi"/>
          <w:sz w:val="24"/>
          <w:szCs w:val="24"/>
          <w:lang w:val="sk-SK"/>
        </w:rPr>
        <w:t>,</w:t>
      </w:r>
      <w:r w:rsidRPr="002338DF">
        <w:rPr>
          <w:rFonts w:asciiTheme="minorHAnsi" w:hAnsiTheme="minorHAnsi"/>
          <w:sz w:val="24"/>
          <w:szCs w:val="24"/>
          <w:lang w:val="sk-SK"/>
        </w:rPr>
        <w:t xml:space="preserve"> sa na fakultách UKF zrealizovalo, v spolupráci so Študentským parlamentom </w:t>
      </w:r>
      <w:r w:rsidR="00A46781">
        <w:rPr>
          <w:rFonts w:asciiTheme="minorHAnsi" w:hAnsiTheme="minorHAnsi"/>
          <w:sz w:val="24"/>
          <w:szCs w:val="24"/>
          <w:lang w:val="sk-SK"/>
        </w:rPr>
        <w:br/>
      </w:r>
      <w:r w:rsidRPr="002338DF">
        <w:rPr>
          <w:rFonts w:asciiTheme="minorHAnsi" w:hAnsiTheme="minorHAnsi"/>
          <w:sz w:val="24"/>
          <w:szCs w:val="24"/>
          <w:lang w:val="sk-SK"/>
        </w:rPr>
        <w:t xml:space="preserve">a zainteresovanými študentmi jednotlivých fakúlt, hodnotenie vzdelávania a učiteľov študentmi univerzity. Dve fakulty (FPV, FSŠ) uskutočnili hodnotenie formou písomného anonymného dotazníka a tri fakulty (FF, FSVaZ a PF) elektronickou formou. Hodnotenie sa uskutočnilo v bakalárskych, magisterských, a  na niektorých fakultách aj doktorandských študijných programoch, najmenej jedenkrát v priebehu akademického roka, spravidla </w:t>
      </w:r>
      <w:r w:rsidR="00A46781">
        <w:rPr>
          <w:rFonts w:asciiTheme="minorHAnsi" w:hAnsiTheme="minorHAnsi"/>
          <w:sz w:val="24"/>
          <w:szCs w:val="24"/>
          <w:lang w:val="sk-SK"/>
        </w:rPr>
        <w:br/>
      </w:r>
      <w:r w:rsidRPr="002338DF">
        <w:rPr>
          <w:rFonts w:asciiTheme="minorHAnsi" w:hAnsiTheme="minorHAnsi"/>
          <w:sz w:val="24"/>
          <w:szCs w:val="24"/>
          <w:lang w:val="sk-SK"/>
        </w:rPr>
        <w:t>po skončení prednáškového obdobia</w:t>
      </w:r>
      <w:r>
        <w:rPr>
          <w:rFonts w:asciiTheme="minorHAnsi" w:hAnsiTheme="minorHAnsi"/>
          <w:sz w:val="24"/>
          <w:szCs w:val="24"/>
          <w:lang w:val="sk-SK"/>
        </w:rPr>
        <w:t>,</w:t>
      </w:r>
      <w:r w:rsidRPr="002338DF">
        <w:rPr>
          <w:rFonts w:asciiTheme="minorHAnsi" w:hAnsiTheme="minorHAnsi"/>
          <w:sz w:val="24"/>
          <w:szCs w:val="24"/>
          <w:lang w:val="sk-SK"/>
        </w:rPr>
        <w:t xml:space="preserve"> alebo na začiatku nasledujúceho semestra. </w:t>
      </w:r>
      <w:r w:rsidR="00A46781">
        <w:rPr>
          <w:rFonts w:asciiTheme="minorHAnsi" w:hAnsiTheme="minorHAnsi"/>
          <w:sz w:val="24"/>
          <w:szCs w:val="24"/>
          <w:lang w:val="sk-SK"/>
        </w:rPr>
        <w:br/>
      </w:r>
      <w:r w:rsidRPr="002338DF">
        <w:rPr>
          <w:rFonts w:asciiTheme="minorHAnsi" w:hAnsiTheme="minorHAnsi"/>
          <w:sz w:val="24"/>
          <w:szCs w:val="24"/>
          <w:lang w:val="sk-SK"/>
        </w:rPr>
        <w:t>Na fakultách boli študentom vytvorené adekvátne podmienky pre administráciu dotazníka</w:t>
      </w:r>
      <w:r w:rsidR="005044FB">
        <w:rPr>
          <w:rFonts w:asciiTheme="minorHAnsi" w:hAnsiTheme="minorHAnsi"/>
          <w:sz w:val="24"/>
          <w:szCs w:val="24"/>
          <w:lang w:val="sk-SK"/>
        </w:rPr>
        <w:t>.</w:t>
      </w:r>
    </w:p>
    <w:p w:rsidR="004611A9" w:rsidRPr="002338DF" w:rsidRDefault="004611A9" w:rsidP="00A46781">
      <w:pPr>
        <w:spacing w:line="276" w:lineRule="auto"/>
        <w:ind w:firstLine="567"/>
        <w:rPr>
          <w:rFonts w:asciiTheme="minorHAnsi" w:hAnsiTheme="minorHAnsi"/>
          <w:sz w:val="24"/>
          <w:szCs w:val="24"/>
          <w:lang w:val="sk-SK"/>
        </w:rPr>
      </w:pPr>
      <w:r w:rsidRPr="002338DF">
        <w:rPr>
          <w:rFonts w:asciiTheme="minorHAnsi" w:hAnsiTheme="minorHAnsi"/>
          <w:sz w:val="24"/>
          <w:szCs w:val="24"/>
          <w:lang w:val="sk-SK"/>
        </w:rPr>
        <w:t xml:space="preserve">V hodnotenom akademickom roku bolo vyplnených 3393 dotazníkov a bolo hodnotených 328 pedagógov, čo je nárast v porovnaní s predchádzajúcim akademickým rokom o 553 vyplnených dotazníkov a 68 hodnotených pedagógov. </w:t>
      </w:r>
    </w:p>
    <w:p w:rsidR="004611A9" w:rsidRPr="002338DF" w:rsidRDefault="004611A9" w:rsidP="004611A9">
      <w:pPr>
        <w:spacing w:line="276" w:lineRule="auto"/>
        <w:ind w:firstLine="0"/>
        <w:rPr>
          <w:rFonts w:asciiTheme="minorHAnsi" w:hAnsiTheme="minorHAnsi"/>
          <w:i/>
          <w:sz w:val="24"/>
          <w:szCs w:val="24"/>
          <w:lang w:val="sk-SK"/>
        </w:rPr>
      </w:pPr>
    </w:p>
    <w:p w:rsidR="00A46781" w:rsidRDefault="004611A9" w:rsidP="00A46781">
      <w:pPr>
        <w:spacing w:line="276" w:lineRule="auto"/>
        <w:ind w:firstLine="0"/>
        <w:rPr>
          <w:rFonts w:asciiTheme="minorHAnsi" w:hAnsiTheme="minorHAnsi"/>
          <w:sz w:val="24"/>
          <w:szCs w:val="24"/>
          <w:lang w:val="sk-SK"/>
        </w:rPr>
      </w:pPr>
      <w:r w:rsidRPr="00A46781">
        <w:rPr>
          <w:rFonts w:asciiTheme="minorHAnsi" w:hAnsiTheme="minorHAnsi"/>
          <w:sz w:val="24"/>
          <w:szCs w:val="24"/>
          <w:lang w:val="sk-SK"/>
        </w:rPr>
        <w:t xml:space="preserve">Tabuľka č. </w:t>
      </w:r>
      <w:r w:rsidR="00A46781" w:rsidRPr="00A46781">
        <w:rPr>
          <w:rFonts w:asciiTheme="minorHAnsi" w:hAnsiTheme="minorHAnsi"/>
          <w:sz w:val="24"/>
          <w:szCs w:val="24"/>
          <w:lang w:val="sk-SK"/>
        </w:rPr>
        <w:t>64</w:t>
      </w:r>
      <w:r w:rsidRPr="00A46781">
        <w:rPr>
          <w:rFonts w:asciiTheme="minorHAnsi" w:hAnsiTheme="minorHAnsi"/>
          <w:sz w:val="24"/>
          <w:szCs w:val="24"/>
          <w:lang w:val="sk-SK"/>
        </w:rPr>
        <w:t xml:space="preserve"> </w:t>
      </w:r>
      <w:r w:rsidR="00A46781">
        <w:rPr>
          <w:rFonts w:asciiTheme="minorHAnsi" w:hAnsiTheme="minorHAnsi"/>
          <w:sz w:val="24"/>
          <w:szCs w:val="24"/>
          <w:lang w:val="sk-SK"/>
        </w:rPr>
        <w:t xml:space="preserve">                     </w:t>
      </w:r>
      <w:r w:rsidRPr="00A46781">
        <w:rPr>
          <w:rFonts w:asciiTheme="minorHAnsi" w:hAnsiTheme="minorHAnsi"/>
          <w:sz w:val="24"/>
          <w:szCs w:val="24"/>
          <w:lang w:val="sk-SK"/>
        </w:rPr>
        <w:t xml:space="preserve">Prehľad o počte vyplnených dotazníkov </w:t>
      </w:r>
    </w:p>
    <w:p w:rsidR="004611A9" w:rsidRPr="00A46781" w:rsidRDefault="00A46781" w:rsidP="00A46781">
      <w:pPr>
        <w:spacing w:line="276" w:lineRule="auto"/>
        <w:ind w:firstLine="0"/>
        <w:rPr>
          <w:rFonts w:asciiTheme="minorHAnsi" w:hAnsiTheme="minorHAnsi"/>
          <w:sz w:val="24"/>
          <w:szCs w:val="24"/>
          <w:lang w:val="sk-SK"/>
        </w:rPr>
      </w:pPr>
      <w:r>
        <w:rPr>
          <w:rFonts w:asciiTheme="minorHAnsi" w:hAnsiTheme="minorHAnsi"/>
          <w:sz w:val="24"/>
          <w:szCs w:val="24"/>
          <w:lang w:val="sk-SK"/>
        </w:rPr>
        <w:t xml:space="preserve">                       </w:t>
      </w:r>
      <w:r w:rsidR="004611A9" w:rsidRPr="00A46781">
        <w:rPr>
          <w:rFonts w:asciiTheme="minorHAnsi" w:hAnsiTheme="minorHAnsi"/>
          <w:sz w:val="24"/>
          <w:szCs w:val="24"/>
          <w:lang w:val="sk-SK"/>
        </w:rPr>
        <w:t xml:space="preserve">a o počte hodnotených pedagógov </w:t>
      </w:r>
      <w:r>
        <w:rPr>
          <w:rFonts w:asciiTheme="minorHAnsi" w:hAnsiTheme="minorHAnsi"/>
          <w:sz w:val="24"/>
          <w:szCs w:val="24"/>
          <w:lang w:val="sk-SK"/>
        </w:rPr>
        <w:t xml:space="preserve"> </w:t>
      </w:r>
      <w:r w:rsidR="004611A9" w:rsidRPr="00A46781">
        <w:rPr>
          <w:rFonts w:asciiTheme="minorHAnsi" w:hAnsiTheme="minorHAnsi"/>
          <w:sz w:val="24"/>
          <w:szCs w:val="24"/>
          <w:lang w:val="sk-SK"/>
        </w:rPr>
        <w:t>študentmi UKF podľa fakúlt</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69"/>
        <w:gridCol w:w="3603"/>
        <w:gridCol w:w="3581"/>
      </w:tblGrid>
      <w:tr w:rsidR="004611A9" w:rsidRPr="002338DF" w:rsidTr="00AE0401">
        <w:trPr>
          <w:trHeight w:val="518"/>
          <w:jc w:val="center"/>
        </w:trPr>
        <w:tc>
          <w:tcPr>
            <w:tcW w:w="103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Pr="002338DF" w:rsidRDefault="004611A9" w:rsidP="00AE0401">
            <w:pPr>
              <w:spacing w:line="276" w:lineRule="auto"/>
              <w:rPr>
                <w:rFonts w:asciiTheme="minorHAnsi" w:hAnsiTheme="minorHAnsi"/>
                <w:b/>
                <w:sz w:val="24"/>
                <w:szCs w:val="24"/>
                <w:lang w:val="sk-SK"/>
              </w:rPr>
            </w:pPr>
            <w:r w:rsidRPr="002338DF">
              <w:rPr>
                <w:rFonts w:asciiTheme="minorHAnsi" w:hAnsiTheme="minorHAnsi"/>
                <w:b/>
                <w:sz w:val="24"/>
                <w:szCs w:val="24"/>
                <w:lang w:val="sk-SK"/>
              </w:rPr>
              <w:t>Fakulta</w:t>
            </w:r>
          </w:p>
        </w:tc>
        <w:tc>
          <w:tcPr>
            <w:tcW w:w="199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Pr="002338DF" w:rsidRDefault="004611A9" w:rsidP="00AE0401">
            <w:pPr>
              <w:spacing w:line="276" w:lineRule="auto"/>
              <w:jc w:val="center"/>
              <w:rPr>
                <w:rFonts w:asciiTheme="minorHAnsi" w:hAnsiTheme="minorHAnsi"/>
                <w:b/>
                <w:sz w:val="24"/>
                <w:szCs w:val="24"/>
                <w:lang w:val="sk-SK"/>
              </w:rPr>
            </w:pPr>
            <w:r w:rsidRPr="002338DF">
              <w:rPr>
                <w:rFonts w:asciiTheme="minorHAnsi" w:hAnsiTheme="minorHAnsi"/>
                <w:b/>
                <w:sz w:val="24"/>
                <w:szCs w:val="24"/>
                <w:lang w:val="sk-SK"/>
              </w:rPr>
              <w:t>Počet vyplnených dotazníkov</w:t>
            </w:r>
          </w:p>
        </w:tc>
        <w:tc>
          <w:tcPr>
            <w:tcW w:w="197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Pr="002338DF" w:rsidRDefault="004611A9" w:rsidP="00AE0401">
            <w:pPr>
              <w:spacing w:line="276" w:lineRule="auto"/>
              <w:jc w:val="center"/>
              <w:rPr>
                <w:rFonts w:asciiTheme="minorHAnsi" w:hAnsiTheme="minorHAnsi"/>
                <w:b/>
                <w:sz w:val="24"/>
                <w:szCs w:val="24"/>
                <w:lang w:val="sk-SK"/>
              </w:rPr>
            </w:pPr>
            <w:r w:rsidRPr="002338DF">
              <w:rPr>
                <w:rFonts w:asciiTheme="minorHAnsi" w:hAnsiTheme="minorHAnsi"/>
                <w:b/>
                <w:sz w:val="24"/>
                <w:szCs w:val="24"/>
                <w:lang w:val="sk-SK"/>
              </w:rPr>
              <w:t>Počet hodnotených   pedagógov</w:t>
            </w:r>
          </w:p>
        </w:tc>
      </w:tr>
      <w:tr w:rsidR="004611A9" w:rsidRPr="002338DF" w:rsidTr="00AE0401">
        <w:trPr>
          <w:cantSplit/>
          <w:trHeight w:val="318"/>
          <w:jc w:val="center"/>
        </w:trPr>
        <w:tc>
          <w:tcPr>
            <w:tcW w:w="103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338DF" w:rsidRDefault="004611A9" w:rsidP="00AE0401">
            <w:pPr>
              <w:spacing w:line="276" w:lineRule="auto"/>
              <w:rPr>
                <w:rFonts w:asciiTheme="minorHAnsi" w:hAnsiTheme="minorHAnsi"/>
                <w:sz w:val="24"/>
                <w:szCs w:val="24"/>
                <w:lang w:val="sk-SK"/>
              </w:rPr>
            </w:pPr>
            <w:r w:rsidRPr="002338DF">
              <w:rPr>
                <w:rFonts w:asciiTheme="minorHAnsi" w:hAnsiTheme="minorHAnsi"/>
                <w:sz w:val="24"/>
                <w:szCs w:val="24"/>
                <w:lang w:val="sk-SK"/>
              </w:rPr>
              <w:t>FPV</w:t>
            </w:r>
          </w:p>
        </w:tc>
        <w:tc>
          <w:tcPr>
            <w:tcW w:w="1990"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1078</w:t>
            </w:r>
          </w:p>
        </w:tc>
        <w:tc>
          <w:tcPr>
            <w:tcW w:w="1978"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64</w:t>
            </w:r>
          </w:p>
        </w:tc>
      </w:tr>
      <w:tr w:rsidR="004611A9" w:rsidRPr="002338DF" w:rsidTr="00AE0401">
        <w:trPr>
          <w:cantSplit/>
          <w:trHeight w:val="300"/>
          <w:jc w:val="center"/>
        </w:trPr>
        <w:tc>
          <w:tcPr>
            <w:tcW w:w="103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338DF" w:rsidRDefault="004611A9" w:rsidP="00AE0401">
            <w:pPr>
              <w:spacing w:line="276" w:lineRule="auto"/>
              <w:rPr>
                <w:rFonts w:asciiTheme="minorHAnsi" w:hAnsiTheme="minorHAnsi"/>
                <w:sz w:val="24"/>
                <w:szCs w:val="24"/>
                <w:lang w:val="sk-SK"/>
              </w:rPr>
            </w:pPr>
            <w:r w:rsidRPr="002338DF">
              <w:rPr>
                <w:rFonts w:asciiTheme="minorHAnsi" w:hAnsiTheme="minorHAnsi"/>
                <w:sz w:val="24"/>
                <w:szCs w:val="24"/>
                <w:lang w:val="sk-SK"/>
              </w:rPr>
              <w:t>FSVaZ</w:t>
            </w:r>
          </w:p>
        </w:tc>
        <w:tc>
          <w:tcPr>
            <w:tcW w:w="1990"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585</w:t>
            </w:r>
          </w:p>
        </w:tc>
        <w:tc>
          <w:tcPr>
            <w:tcW w:w="1978"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36</w:t>
            </w:r>
          </w:p>
        </w:tc>
      </w:tr>
      <w:tr w:rsidR="004611A9" w:rsidRPr="002338DF" w:rsidTr="00AE0401">
        <w:trPr>
          <w:cantSplit/>
          <w:trHeight w:val="300"/>
          <w:jc w:val="center"/>
        </w:trPr>
        <w:tc>
          <w:tcPr>
            <w:tcW w:w="103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338DF" w:rsidRDefault="004611A9" w:rsidP="00AE0401">
            <w:pPr>
              <w:spacing w:line="276" w:lineRule="auto"/>
              <w:rPr>
                <w:rFonts w:asciiTheme="minorHAnsi" w:hAnsiTheme="minorHAnsi"/>
                <w:sz w:val="24"/>
                <w:szCs w:val="24"/>
                <w:lang w:val="sk-SK"/>
              </w:rPr>
            </w:pPr>
            <w:r w:rsidRPr="002338DF">
              <w:rPr>
                <w:rFonts w:asciiTheme="minorHAnsi" w:hAnsiTheme="minorHAnsi"/>
                <w:sz w:val="24"/>
                <w:szCs w:val="24"/>
                <w:lang w:val="sk-SK"/>
              </w:rPr>
              <w:t>FSŠ</w:t>
            </w:r>
          </w:p>
        </w:tc>
        <w:tc>
          <w:tcPr>
            <w:tcW w:w="1990"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985</w:t>
            </w:r>
          </w:p>
        </w:tc>
        <w:tc>
          <w:tcPr>
            <w:tcW w:w="1978"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44</w:t>
            </w:r>
          </w:p>
        </w:tc>
      </w:tr>
      <w:tr w:rsidR="004611A9" w:rsidRPr="002338DF" w:rsidTr="00AE0401">
        <w:trPr>
          <w:cantSplit/>
          <w:trHeight w:val="300"/>
          <w:jc w:val="center"/>
        </w:trPr>
        <w:tc>
          <w:tcPr>
            <w:tcW w:w="103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338DF" w:rsidRDefault="004611A9" w:rsidP="00AE0401">
            <w:pPr>
              <w:spacing w:line="276" w:lineRule="auto"/>
              <w:rPr>
                <w:rFonts w:asciiTheme="minorHAnsi" w:hAnsiTheme="minorHAnsi"/>
                <w:sz w:val="24"/>
                <w:szCs w:val="24"/>
                <w:lang w:val="sk-SK"/>
              </w:rPr>
            </w:pPr>
            <w:r w:rsidRPr="002338DF">
              <w:rPr>
                <w:rFonts w:asciiTheme="minorHAnsi" w:hAnsiTheme="minorHAnsi"/>
                <w:sz w:val="24"/>
                <w:szCs w:val="24"/>
                <w:lang w:val="sk-SK"/>
              </w:rPr>
              <w:t>FF</w:t>
            </w:r>
          </w:p>
        </w:tc>
        <w:tc>
          <w:tcPr>
            <w:tcW w:w="1990"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494</w:t>
            </w:r>
          </w:p>
        </w:tc>
        <w:tc>
          <w:tcPr>
            <w:tcW w:w="1978"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48</w:t>
            </w:r>
          </w:p>
        </w:tc>
      </w:tr>
      <w:tr w:rsidR="004611A9" w:rsidRPr="002338DF" w:rsidTr="00AE0401">
        <w:trPr>
          <w:cantSplit/>
          <w:trHeight w:val="300"/>
          <w:jc w:val="center"/>
        </w:trPr>
        <w:tc>
          <w:tcPr>
            <w:tcW w:w="103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338DF" w:rsidRDefault="004611A9" w:rsidP="00AE0401">
            <w:pPr>
              <w:spacing w:line="276" w:lineRule="auto"/>
              <w:rPr>
                <w:rFonts w:asciiTheme="minorHAnsi" w:hAnsiTheme="minorHAnsi"/>
                <w:sz w:val="24"/>
                <w:szCs w:val="24"/>
                <w:lang w:val="sk-SK"/>
              </w:rPr>
            </w:pPr>
            <w:r w:rsidRPr="002338DF">
              <w:rPr>
                <w:rFonts w:asciiTheme="minorHAnsi" w:hAnsiTheme="minorHAnsi"/>
                <w:sz w:val="24"/>
                <w:szCs w:val="24"/>
                <w:lang w:val="sk-SK"/>
              </w:rPr>
              <w:t>PF</w:t>
            </w:r>
          </w:p>
        </w:tc>
        <w:tc>
          <w:tcPr>
            <w:tcW w:w="1990"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251</w:t>
            </w:r>
          </w:p>
        </w:tc>
        <w:tc>
          <w:tcPr>
            <w:tcW w:w="1978" w:type="pct"/>
            <w:tcBorders>
              <w:top w:val="single" w:sz="4" w:space="0" w:color="auto"/>
              <w:left w:val="single" w:sz="4" w:space="0" w:color="auto"/>
              <w:bottom w:val="single" w:sz="4" w:space="0" w:color="auto"/>
              <w:right w:val="single" w:sz="4" w:space="0" w:color="auto"/>
            </w:tcBorders>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136</w:t>
            </w:r>
          </w:p>
        </w:tc>
      </w:tr>
      <w:tr w:rsidR="004611A9" w:rsidRPr="002338DF" w:rsidTr="00AE0401">
        <w:trPr>
          <w:cantSplit/>
          <w:trHeight w:val="300"/>
          <w:jc w:val="center"/>
        </w:trPr>
        <w:tc>
          <w:tcPr>
            <w:tcW w:w="1032" w:type="pc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4611A9" w:rsidRPr="002338DF" w:rsidRDefault="004611A9" w:rsidP="00AE0401">
            <w:pPr>
              <w:spacing w:line="276" w:lineRule="auto"/>
              <w:rPr>
                <w:rFonts w:asciiTheme="minorHAnsi" w:hAnsiTheme="minorHAnsi"/>
                <w:sz w:val="24"/>
                <w:szCs w:val="24"/>
                <w:lang w:val="sk-SK"/>
              </w:rPr>
            </w:pPr>
            <w:r w:rsidRPr="002338DF">
              <w:rPr>
                <w:rFonts w:asciiTheme="minorHAnsi" w:hAnsiTheme="minorHAnsi"/>
                <w:sz w:val="24"/>
                <w:szCs w:val="24"/>
                <w:lang w:val="sk-SK"/>
              </w:rPr>
              <w:t>Spolu</w:t>
            </w:r>
          </w:p>
        </w:tc>
        <w:tc>
          <w:tcPr>
            <w:tcW w:w="1990" w:type="pct"/>
            <w:tcBorders>
              <w:top w:val="single" w:sz="4" w:space="0" w:color="auto"/>
              <w:left w:val="single" w:sz="4" w:space="0" w:color="auto"/>
              <w:bottom w:val="single" w:sz="4" w:space="0" w:color="auto"/>
              <w:right w:val="single" w:sz="4" w:space="0" w:color="auto"/>
            </w:tcBorders>
            <w:shd w:val="clear" w:color="auto" w:fill="auto"/>
            <w:hideMark/>
          </w:tcPr>
          <w:p w:rsidR="004611A9" w:rsidRPr="002338DF" w:rsidRDefault="004611A9" w:rsidP="00A46781">
            <w:pPr>
              <w:spacing w:line="276" w:lineRule="auto"/>
              <w:ind w:right="1725"/>
              <w:jc w:val="right"/>
              <w:rPr>
                <w:rFonts w:asciiTheme="minorHAnsi" w:hAnsiTheme="minorHAnsi"/>
                <w:sz w:val="24"/>
                <w:szCs w:val="24"/>
                <w:lang w:val="sk-SK"/>
              </w:rPr>
            </w:pPr>
            <w:r w:rsidRPr="002338DF">
              <w:rPr>
                <w:rFonts w:asciiTheme="minorHAnsi" w:hAnsiTheme="minorHAnsi"/>
                <w:sz w:val="24"/>
                <w:szCs w:val="24"/>
                <w:lang w:val="sk-SK"/>
              </w:rPr>
              <w:t>3393</w:t>
            </w:r>
          </w:p>
        </w:tc>
        <w:tc>
          <w:tcPr>
            <w:tcW w:w="1978" w:type="pct"/>
            <w:tcBorders>
              <w:top w:val="single" w:sz="4" w:space="0" w:color="auto"/>
              <w:left w:val="single" w:sz="4" w:space="0" w:color="auto"/>
              <w:bottom w:val="single" w:sz="4" w:space="0" w:color="auto"/>
              <w:right w:val="single" w:sz="4" w:space="0" w:color="auto"/>
            </w:tcBorders>
            <w:shd w:val="clear" w:color="auto" w:fill="auto"/>
            <w:hideMark/>
          </w:tcPr>
          <w:p w:rsidR="004611A9" w:rsidRPr="002338DF" w:rsidRDefault="004611A9" w:rsidP="00A46781">
            <w:pPr>
              <w:spacing w:line="276" w:lineRule="auto"/>
              <w:ind w:right="1725"/>
              <w:jc w:val="right"/>
              <w:rPr>
                <w:rFonts w:asciiTheme="minorHAnsi" w:hAnsiTheme="minorHAnsi"/>
                <w:bCs/>
                <w:color w:val="000000"/>
                <w:sz w:val="24"/>
                <w:szCs w:val="24"/>
                <w:lang w:val="sk-SK"/>
              </w:rPr>
            </w:pPr>
            <w:r w:rsidRPr="002338DF">
              <w:rPr>
                <w:rFonts w:asciiTheme="minorHAnsi" w:hAnsiTheme="minorHAnsi"/>
                <w:bCs/>
                <w:color w:val="000000"/>
                <w:sz w:val="24"/>
                <w:szCs w:val="24"/>
                <w:lang w:val="sk-SK"/>
              </w:rPr>
              <w:t>328</w:t>
            </w:r>
          </w:p>
        </w:tc>
      </w:tr>
    </w:tbl>
    <w:p w:rsidR="004611A9" w:rsidRDefault="004611A9" w:rsidP="004611A9">
      <w:pPr>
        <w:spacing w:line="276" w:lineRule="auto"/>
        <w:rPr>
          <w:rFonts w:asciiTheme="minorHAnsi" w:hAnsiTheme="minorHAnsi"/>
          <w:sz w:val="24"/>
          <w:szCs w:val="24"/>
          <w:lang w:val="sk-SK"/>
        </w:rPr>
      </w:pPr>
    </w:p>
    <w:p w:rsidR="00FF6168" w:rsidRPr="002338DF" w:rsidRDefault="00FF6168" w:rsidP="004611A9">
      <w:pPr>
        <w:spacing w:line="276" w:lineRule="auto"/>
        <w:rPr>
          <w:rFonts w:asciiTheme="minorHAnsi" w:hAnsiTheme="minorHAnsi"/>
          <w:sz w:val="24"/>
          <w:szCs w:val="24"/>
          <w:lang w:val="sk-SK"/>
        </w:rPr>
      </w:pPr>
    </w:p>
    <w:p w:rsidR="004611A9" w:rsidRPr="002338DF" w:rsidRDefault="004611A9" w:rsidP="004611A9">
      <w:pPr>
        <w:spacing w:line="276" w:lineRule="auto"/>
        <w:ind w:firstLine="708"/>
        <w:textAlignment w:val="baseline"/>
        <w:rPr>
          <w:rFonts w:asciiTheme="minorHAnsi" w:hAnsiTheme="minorHAnsi"/>
          <w:color w:val="000000"/>
          <w:sz w:val="24"/>
          <w:szCs w:val="24"/>
          <w:lang w:val="sk-SK" w:eastAsia="sk-SK"/>
        </w:rPr>
      </w:pPr>
      <w:r w:rsidRPr="002338DF">
        <w:rPr>
          <w:rFonts w:asciiTheme="minorHAnsi" w:hAnsiTheme="minorHAnsi"/>
          <w:color w:val="000000"/>
          <w:sz w:val="24"/>
          <w:szCs w:val="24"/>
          <w:lang w:val="sk-SK" w:eastAsia="sk-SK"/>
        </w:rPr>
        <w:t xml:space="preserve">Na </w:t>
      </w:r>
      <w:r w:rsidRPr="002338DF">
        <w:rPr>
          <w:rFonts w:asciiTheme="minorHAnsi" w:hAnsiTheme="minorHAnsi"/>
          <w:b/>
          <w:i/>
          <w:color w:val="000000"/>
          <w:sz w:val="24"/>
          <w:szCs w:val="24"/>
          <w:lang w:val="sk-SK" w:eastAsia="sk-SK"/>
        </w:rPr>
        <w:t>Fakulte prírodných vied</w:t>
      </w:r>
      <w:r w:rsidRPr="002338DF">
        <w:rPr>
          <w:rFonts w:asciiTheme="minorHAnsi" w:hAnsiTheme="minorHAnsi"/>
          <w:color w:val="000000"/>
          <w:sz w:val="24"/>
          <w:szCs w:val="24"/>
          <w:lang w:val="sk-SK" w:eastAsia="sk-SK"/>
        </w:rPr>
        <w:t xml:space="preserve"> zber údajov vykonali členovia študentskej časti Akademického senátu FPV, ktorý prebiehal podľa časového a realizačného harmonogramu </w:t>
      </w:r>
      <w:r w:rsidRPr="002338DF">
        <w:rPr>
          <w:rFonts w:asciiTheme="minorHAnsi" w:hAnsiTheme="minorHAnsi"/>
          <w:color w:val="000000"/>
          <w:sz w:val="24"/>
          <w:szCs w:val="24"/>
          <w:lang w:val="sk-SK" w:eastAsia="sk-SK"/>
        </w:rPr>
        <w:lastRenderedPageBreak/>
        <w:t xml:space="preserve">v koordinácii s dekanátom FPV. Dotazníkové prieskumy sa konali v dvoch termínoch: 16.- 27. novembra 2015 za letný semester 2014/15 a  14. - 24. marca 2016 za zimný semester 2015/16.  Zostavenie zoznamov a počtu hodnotených pedagógov bolo v kompetencii študentov AS FPV. Samotná realizácia prieskumu a vyhodnotenie dotazníka (vytvorenie dotazníkového formulára, elektronické spracovanie výstupov prostredníctvom systému TAP2) prebehlo transparentne a za prítomnosti študentov AS FPV. Z odpovedí vyplynulo, </w:t>
      </w:r>
      <w:r w:rsidR="00A46781">
        <w:rPr>
          <w:rFonts w:asciiTheme="minorHAnsi" w:hAnsiTheme="minorHAnsi"/>
          <w:color w:val="000000"/>
          <w:sz w:val="24"/>
          <w:szCs w:val="24"/>
          <w:lang w:val="sk-SK" w:eastAsia="sk-SK"/>
        </w:rPr>
        <w:br/>
      </w:r>
      <w:r w:rsidRPr="002338DF">
        <w:rPr>
          <w:rFonts w:asciiTheme="minorHAnsi" w:hAnsiTheme="minorHAnsi"/>
          <w:color w:val="000000"/>
          <w:sz w:val="24"/>
          <w:szCs w:val="24"/>
          <w:lang w:val="sk-SK" w:eastAsia="sk-SK"/>
        </w:rPr>
        <w:t xml:space="preserve">že všeobecne prevláda spokojnosť so zverejnením termínov skúšok v AIS, ako aj </w:t>
      </w:r>
      <w:r w:rsidR="00A46781">
        <w:rPr>
          <w:rFonts w:asciiTheme="minorHAnsi" w:hAnsiTheme="minorHAnsi"/>
          <w:color w:val="000000"/>
          <w:sz w:val="24"/>
          <w:szCs w:val="24"/>
          <w:lang w:val="sk-SK" w:eastAsia="sk-SK"/>
        </w:rPr>
        <w:br/>
      </w:r>
      <w:r w:rsidRPr="002338DF">
        <w:rPr>
          <w:rFonts w:asciiTheme="minorHAnsi" w:hAnsiTheme="minorHAnsi"/>
          <w:color w:val="000000"/>
          <w:sz w:val="24"/>
          <w:szCs w:val="24"/>
          <w:lang w:val="sk-SK" w:eastAsia="sk-SK"/>
        </w:rPr>
        <w:t xml:space="preserve">s dostupnosťou odporúčanej literatúry. Pozitívna zhoda v odpovediach respondentov sa objavila aj pri hodnotení odbornej úrovne vyučujúcich a ich pripravenosti na výučbu. Pomerne pozitívny vzťah k fakulte vyjadrili respondenti v odpovediach na otázku, či by odporučili štúdium na FPV aj svojim známym. Študenti sa zhodli aj v názore, že kreditová hodnota predmetu zodpovedala úsiliu, ktoré museli vynaložiť na udelenie hodnotenia. </w:t>
      </w:r>
      <w:r w:rsidR="00A46781">
        <w:rPr>
          <w:rFonts w:asciiTheme="minorHAnsi" w:hAnsiTheme="minorHAnsi"/>
          <w:color w:val="000000"/>
          <w:sz w:val="24"/>
          <w:szCs w:val="24"/>
          <w:lang w:val="sk-SK" w:eastAsia="sk-SK"/>
        </w:rPr>
        <w:br/>
      </w:r>
      <w:r w:rsidRPr="002338DF">
        <w:rPr>
          <w:rFonts w:asciiTheme="minorHAnsi" w:hAnsiTheme="minorHAnsi"/>
          <w:noProof/>
          <w:sz w:val="24"/>
          <w:szCs w:val="24"/>
          <w:lang w:val="sk-SK"/>
        </w:rPr>
        <w:t xml:space="preserve">Na základe získaných výsledkov môžeme konštatovať, že hodnotenie v akademickom roku 2015/2016 bolo kladné a vykazovalo mieru celkovej spokojnosti s vyučovacím procesom </w:t>
      </w:r>
      <w:r w:rsidR="00A46781">
        <w:rPr>
          <w:rFonts w:asciiTheme="minorHAnsi" w:hAnsiTheme="minorHAnsi"/>
          <w:noProof/>
          <w:sz w:val="24"/>
          <w:szCs w:val="24"/>
          <w:lang w:val="sk-SK"/>
        </w:rPr>
        <w:br/>
      </w:r>
      <w:r w:rsidRPr="002338DF">
        <w:rPr>
          <w:rFonts w:asciiTheme="minorHAnsi" w:hAnsiTheme="minorHAnsi"/>
          <w:noProof/>
          <w:sz w:val="24"/>
          <w:szCs w:val="24"/>
          <w:lang w:val="sk-SK"/>
        </w:rPr>
        <w:t>a učiteľmi, ale zároveň j</w:t>
      </w:r>
      <w:r w:rsidRPr="002338DF">
        <w:rPr>
          <w:rFonts w:asciiTheme="minorHAnsi" w:hAnsiTheme="minorHAnsi"/>
          <w:color w:val="000000"/>
          <w:sz w:val="24"/>
          <w:szCs w:val="24"/>
          <w:lang w:val="sk-SK" w:eastAsia="sk-SK"/>
        </w:rPr>
        <w:t>e dôležité, aby získané výstupy boli adekvátne interpretované aj s ohľadom na  skutočnosti, t.j., že:</w:t>
      </w:r>
    </w:p>
    <w:p w:rsidR="004611A9" w:rsidRPr="002338DF" w:rsidRDefault="004611A9" w:rsidP="0079213E">
      <w:pPr>
        <w:pStyle w:val="NormText"/>
        <w:numPr>
          <w:ilvl w:val="0"/>
          <w:numId w:val="29"/>
        </w:numPr>
        <w:spacing w:after="0" w:line="276" w:lineRule="auto"/>
        <w:jc w:val="both"/>
        <w:rPr>
          <w:rFonts w:asciiTheme="minorHAnsi" w:eastAsia="Times New Roman" w:hAnsiTheme="minorHAnsi" w:cs="Times New Roman"/>
          <w:color w:val="000000"/>
          <w:sz w:val="24"/>
          <w:szCs w:val="24"/>
          <w:lang w:eastAsia="sk-SK"/>
        </w:rPr>
      </w:pPr>
      <w:r w:rsidRPr="002338DF">
        <w:rPr>
          <w:rFonts w:asciiTheme="minorHAnsi" w:eastAsia="Times New Roman" w:hAnsiTheme="minorHAnsi" w:cs="Times New Roman"/>
          <w:color w:val="000000"/>
          <w:sz w:val="24"/>
          <w:szCs w:val="24"/>
          <w:lang w:eastAsia="sk-SK"/>
        </w:rPr>
        <w:t>vzorka respondentov, ako aj výber hodnotených vyuču</w:t>
      </w:r>
      <w:r w:rsidR="005044FB">
        <w:rPr>
          <w:rFonts w:asciiTheme="minorHAnsi" w:eastAsia="Times New Roman" w:hAnsiTheme="minorHAnsi" w:cs="Times New Roman"/>
          <w:color w:val="000000"/>
          <w:sz w:val="24"/>
          <w:szCs w:val="24"/>
          <w:lang w:eastAsia="sk-SK"/>
        </w:rPr>
        <w:t>júcich, nemusí byť</w:t>
      </w:r>
      <w:r w:rsidRPr="002338DF">
        <w:rPr>
          <w:rFonts w:asciiTheme="minorHAnsi" w:eastAsia="Times New Roman" w:hAnsiTheme="minorHAnsi" w:cs="Times New Roman"/>
          <w:color w:val="000000"/>
          <w:sz w:val="24"/>
          <w:szCs w:val="24"/>
          <w:lang w:eastAsia="sk-SK"/>
        </w:rPr>
        <w:t xml:space="preserve"> reprezentatívny pre celú FPV, </w:t>
      </w:r>
    </w:p>
    <w:p w:rsidR="004611A9" w:rsidRPr="002338DF" w:rsidRDefault="004611A9" w:rsidP="0079213E">
      <w:pPr>
        <w:pStyle w:val="NormText"/>
        <w:numPr>
          <w:ilvl w:val="0"/>
          <w:numId w:val="29"/>
        </w:numPr>
        <w:spacing w:after="0" w:line="276" w:lineRule="auto"/>
        <w:jc w:val="both"/>
        <w:rPr>
          <w:rFonts w:asciiTheme="minorHAnsi" w:eastAsia="Times New Roman" w:hAnsiTheme="minorHAnsi" w:cs="Times New Roman"/>
          <w:color w:val="000000"/>
          <w:sz w:val="24"/>
          <w:szCs w:val="24"/>
          <w:lang w:eastAsia="sk-SK"/>
        </w:rPr>
      </w:pPr>
      <w:r w:rsidRPr="002338DF">
        <w:rPr>
          <w:rFonts w:asciiTheme="minorHAnsi" w:eastAsia="Times New Roman" w:hAnsiTheme="minorHAnsi" w:cs="Times New Roman"/>
          <w:color w:val="000000"/>
          <w:sz w:val="24"/>
          <w:szCs w:val="24"/>
          <w:lang w:eastAsia="sk-SK"/>
        </w:rPr>
        <w:t xml:space="preserve">jednotlivé katedry majú rôzne špecifiká a vzájomne nepomerné počty študentov, </w:t>
      </w:r>
    </w:p>
    <w:p w:rsidR="004611A9" w:rsidRPr="002338DF" w:rsidRDefault="004611A9" w:rsidP="0079213E">
      <w:pPr>
        <w:pStyle w:val="NormText"/>
        <w:numPr>
          <w:ilvl w:val="0"/>
          <w:numId w:val="29"/>
        </w:numPr>
        <w:spacing w:after="0" w:line="276" w:lineRule="auto"/>
        <w:jc w:val="both"/>
        <w:rPr>
          <w:rFonts w:asciiTheme="minorHAnsi" w:eastAsia="Times New Roman" w:hAnsiTheme="minorHAnsi" w:cs="Times New Roman"/>
          <w:color w:val="000000"/>
          <w:sz w:val="24"/>
          <w:szCs w:val="24"/>
          <w:lang w:eastAsia="sk-SK"/>
        </w:rPr>
      </w:pPr>
      <w:r w:rsidRPr="002338DF">
        <w:rPr>
          <w:rFonts w:asciiTheme="minorHAnsi" w:eastAsia="Times New Roman" w:hAnsiTheme="minorHAnsi" w:cs="Times New Roman"/>
          <w:color w:val="000000"/>
          <w:sz w:val="24"/>
          <w:szCs w:val="24"/>
          <w:lang w:eastAsia="sk-SK"/>
        </w:rPr>
        <w:t>osobný názor na dianie na FPV vyjadrili študenti len na 2-3 katedrách.</w:t>
      </w:r>
    </w:p>
    <w:p w:rsidR="004611A9" w:rsidRPr="002338DF" w:rsidRDefault="004611A9" w:rsidP="001C52FA">
      <w:pPr>
        <w:pStyle w:val="NormText"/>
        <w:spacing w:before="120" w:after="0" w:line="276" w:lineRule="auto"/>
        <w:ind w:firstLine="567"/>
        <w:jc w:val="both"/>
        <w:rPr>
          <w:rFonts w:asciiTheme="minorHAnsi" w:eastAsia="Times New Roman" w:hAnsiTheme="minorHAnsi" w:cs="Times New Roman"/>
          <w:color w:val="000000"/>
          <w:sz w:val="24"/>
          <w:szCs w:val="24"/>
          <w:lang w:eastAsia="sk-SK"/>
        </w:rPr>
      </w:pPr>
      <w:r w:rsidRPr="002338DF">
        <w:rPr>
          <w:rFonts w:asciiTheme="minorHAnsi" w:eastAsia="Times New Roman" w:hAnsiTheme="minorHAnsi" w:cs="Times New Roman"/>
          <w:color w:val="000000"/>
          <w:sz w:val="24"/>
          <w:szCs w:val="24"/>
          <w:lang w:eastAsia="sk-SK"/>
        </w:rPr>
        <w:t xml:space="preserve">Výsledky dotazníkových prieskumov boli predmetom rokovaní a diskusií v Kolégiu dekana FPV, AS FPV a iných poradných orgánoch dekana. Z uvedených výsledkov boli na FPV odvodené viaceré kvalitatívne opatrenia, ktoré smerovali k zvýšenej podpore a propagácii štúdia na FPV,  materiálno-technickému zabezpečeniu výučby a vyššej informovanosti členov akademickej obce FPV.  </w:t>
      </w:r>
    </w:p>
    <w:p w:rsidR="004611A9" w:rsidRPr="002338DF" w:rsidRDefault="004611A9" w:rsidP="001C52FA">
      <w:pPr>
        <w:spacing w:line="276" w:lineRule="auto"/>
        <w:ind w:firstLine="567"/>
        <w:rPr>
          <w:rFonts w:asciiTheme="minorHAnsi" w:hAnsiTheme="minorHAnsi"/>
          <w:sz w:val="24"/>
          <w:szCs w:val="24"/>
          <w:lang w:val="sk-SK"/>
        </w:rPr>
      </w:pPr>
      <w:r w:rsidRPr="002338DF">
        <w:rPr>
          <w:rFonts w:asciiTheme="minorHAnsi" w:hAnsiTheme="minorHAnsi"/>
          <w:color w:val="000000" w:themeColor="text1"/>
          <w:sz w:val="24"/>
          <w:szCs w:val="24"/>
          <w:lang w:val="sk-SK"/>
        </w:rPr>
        <w:t xml:space="preserve">V akademickom roku 2015/2016 </w:t>
      </w:r>
      <w:r w:rsidRPr="002338DF">
        <w:rPr>
          <w:rFonts w:asciiTheme="minorHAnsi" w:hAnsiTheme="minorHAnsi"/>
          <w:b/>
          <w:i/>
          <w:color w:val="000000" w:themeColor="text1"/>
          <w:sz w:val="24"/>
          <w:szCs w:val="24"/>
          <w:lang w:val="sk-SK"/>
        </w:rPr>
        <w:t>Fakulta sociálnych vied a zdravotníctva</w:t>
      </w:r>
      <w:r w:rsidRPr="002338DF">
        <w:rPr>
          <w:rFonts w:asciiTheme="minorHAnsi" w:hAnsiTheme="minorHAnsi"/>
          <w:color w:val="000000" w:themeColor="text1"/>
          <w:sz w:val="24"/>
          <w:szCs w:val="24"/>
          <w:lang w:val="sk-SK"/>
        </w:rPr>
        <w:t xml:space="preserve"> aktualizovala hodnotiaci dotazník na základe identifikovaných potrieb, ktoré vyplynuli z predchádzajúcich hodnotení. Keďže na fakulte sa v oblasti štandardov kvality vzdelávania za posledné roky podarilo zaviesť dôslednú prácu s AIS – aktualizácia elektronickej nástenky predmetu najneskôr 2 týždne pred začiatkom semestra so zadefinovaním obsahu vzdelávania, požiadaviek na študenta a uvedením literárnych zdrojov, tak sa sústredili v obsahu dotazníka viac na samotný proces vzdelávania. Boli vytvorené dve obsahové verzie dotazníka v AIS, ktoré sa v položkách mierne líšili vzhľadom k tomu, či študent hodnotil prednášku</w:t>
      </w:r>
      <w:r>
        <w:rPr>
          <w:rFonts w:asciiTheme="minorHAnsi" w:hAnsiTheme="minorHAnsi"/>
          <w:color w:val="000000" w:themeColor="text1"/>
          <w:sz w:val="24"/>
          <w:szCs w:val="24"/>
          <w:lang w:val="sk-SK"/>
        </w:rPr>
        <w:t>,</w:t>
      </w:r>
      <w:r w:rsidRPr="002338DF">
        <w:rPr>
          <w:rFonts w:asciiTheme="minorHAnsi" w:hAnsiTheme="minorHAnsi"/>
          <w:color w:val="000000" w:themeColor="text1"/>
          <w:sz w:val="24"/>
          <w:szCs w:val="24"/>
          <w:lang w:val="sk-SK"/>
        </w:rPr>
        <w:t xml:space="preserve"> alebo seminár. Analýzou otvorených otázok z dotazníkového šetrenia ako i v rámci interview a fókusových skupín boli študentmi identifikované aj  „príklady dobrej praxe“ v procese edukácie. Identifikované silné stránky vzdelávania a učiteľov FSVaZ sú:  </w:t>
      </w:r>
      <w:r w:rsidRPr="002338DF">
        <w:rPr>
          <w:rFonts w:asciiTheme="minorHAnsi" w:hAnsiTheme="minorHAnsi"/>
          <w:color w:val="000000"/>
          <w:sz w:val="24"/>
          <w:szCs w:val="24"/>
          <w:lang w:val="sk-SK"/>
        </w:rPr>
        <w:t xml:space="preserve">profesionálny </w:t>
      </w:r>
      <w:r w:rsidR="00D74476">
        <w:rPr>
          <w:rFonts w:asciiTheme="minorHAnsi" w:hAnsiTheme="minorHAnsi"/>
          <w:color w:val="000000"/>
          <w:sz w:val="24"/>
          <w:szCs w:val="24"/>
          <w:lang w:val="sk-SK"/>
        </w:rPr>
        <w:br/>
      </w:r>
      <w:r w:rsidRPr="002338DF">
        <w:rPr>
          <w:rFonts w:asciiTheme="minorHAnsi" w:hAnsiTheme="minorHAnsi"/>
          <w:color w:val="000000"/>
          <w:sz w:val="24"/>
          <w:szCs w:val="24"/>
          <w:lang w:val="sk-SK"/>
        </w:rPr>
        <w:t xml:space="preserve">a zároveň ľudský prístup, ochota pomôcť, kreatívny prístup k študentom, výstižné a zaujímavé prednášanie, flexibilita odpovedí na otázky, exkurzie, ochota pomôcť, podanie konštruktívnej kritiky, prepojenie teórie s praxou, uvádzanie príkladov ilustrujúcich teórie. </w:t>
      </w:r>
      <w:r w:rsidRPr="002338DF">
        <w:rPr>
          <w:rFonts w:asciiTheme="minorHAnsi" w:hAnsiTheme="minorHAnsi"/>
          <w:sz w:val="24"/>
          <w:szCs w:val="24"/>
          <w:lang w:val="sk-SK"/>
        </w:rPr>
        <w:t xml:space="preserve">Zapájanie študentov do procesov riadenia kvality vzdelávania a udržanie vysokej kvality vzdelávania je jedným zo základných cieľov na FSVaZ UKF v Nitre, ktorý stavia na princípe </w:t>
      </w:r>
      <w:r w:rsidRPr="002338DF">
        <w:rPr>
          <w:rFonts w:asciiTheme="minorHAnsi" w:hAnsiTheme="minorHAnsi"/>
          <w:sz w:val="24"/>
          <w:szCs w:val="24"/>
          <w:lang w:val="sk-SK"/>
        </w:rPr>
        <w:lastRenderedPageBreak/>
        <w:t xml:space="preserve">„učiaceho sa“ partnerstva medzi študentmi a pedagógmi.  </w:t>
      </w:r>
      <w:r w:rsidRPr="002338DF">
        <w:rPr>
          <w:rFonts w:asciiTheme="minorHAnsi" w:hAnsiTheme="minorHAnsi"/>
          <w:color w:val="000000" w:themeColor="text1"/>
          <w:sz w:val="24"/>
          <w:szCs w:val="24"/>
          <w:lang w:val="sk-SK"/>
        </w:rPr>
        <w:t xml:space="preserve">Celkovo je možné konštatovať, </w:t>
      </w:r>
      <w:r w:rsidR="00D74476">
        <w:rPr>
          <w:rFonts w:asciiTheme="minorHAnsi" w:hAnsiTheme="minorHAnsi"/>
          <w:color w:val="000000" w:themeColor="text1"/>
          <w:sz w:val="24"/>
          <w:szCs w:val="24"/>
          <w:lang w:val="sk-SK"/>
        </w:rPr>
        <w:br/>
      </w:r>
      <w:r w:rsidRPr="002338DF">
        <w:rPr>
          <w:rFonts w:asciiTheme="minorHAnsi" w:hAnsiTheme="minorHAnsi"/>
          <w:color w:val="000000" w:themeColor="text1"/>
          <w:sz w:val="24"/>
          <w:szCs w:val="24"/>
          <w:lang w:val="sk-SK"/>
        </w:rPr>
        <w:t xml:space="preserve">že v jednotlivých indikátoroch hodnotenia kvality vzdelávania študentmi nebola identifikovaná žiadna oblasť, ktorá by vykazovala nízku úroveň napĺňania. Priestor </w:t>
      </w:r>
      <w:r w:rsidR="00D74476">
        <w:rPr>
          <w:rFonts w:asciiTheme="minorHAnsi" w:hAnsiTheme="minorHAnsi"/>
          <w:color w:val="000000" w:themeColor="text1"/>
          <w:sz w:val="24"/>
          <w:szCs w:val="24"/>
          <w:lang w:val="sk-SK"/>
        </w:rPr>
        <w:br/>
      </w:r>
      <w:r w:rsidRPr="002338DF">
        <w:rPr>
          <w:rFonts w:asciiTheme="minorHAnsi" w:hAnsiTheme="minorHAnsi"/>
          <w:color w:val="000000" w:themeColor="text1"/>
          <w:sz w:val="24"/>
          <w:szCs w:val="24"/>
          <w:lang w:val="sk-SK"/>
        </w:rPr>
        <w:t>pre zlepšovanie je v oblasti využívania tvorivých a interakčných vyučovacích metód s cieľom vzbudiť záujem o vyučovaný predmet alebo tému, a poskytovania konštruktívnej spätnej väzby k študentským aktivitám počas semestra. Naďalej treba rozširovať možnosti zapájania profesionálov z praxe do vzdelávania prostredníctvom diskusií, workshopov a exkurzií.</w:t>
      </w:r>
    </w:p>
    <w:p w:rsidR="004611A9" w:rsidRPr="002338DF" w:rsidRDefault="004611A9" w:rsidP="00D74476">
      <w:pPr>
        <w:spacing w:after="120" w:line="276" w:lineRule="auto"/>
        <w:ind w:firstLine="567"/>
        <w:rPr>
          <w:rFonts w:asciiTheme="minorHAnsi" w:hAnsiTheme="minorHAnsi"/>
          <w:color w:val="000000"/>
          <w:sz w:val="24"/>
          <w:szCs w:val="24"/>
          <w:lang w:val="sk-SK" w:eastAsia="sk-SK"/>
        </w:rPr>
      </w:pPr>
      <w:r w:rsidRPr="002338DF">
        <w:rPr>
          <w:rFonts w:asciiTheme="minorHAnsi" w:hAnsiTheme="minorHAnsi"/>
          <w:sz w:val="24"/>
          <w:szCs w:val="24"/>
          <w:lang w:val="sk-SK"/>
        </w:rPr>
        <w:t xml:space="preserve">Zber údajov na </w:t>
      </w:r>
      <w:r w:rsidRPr="002338DF">
        <w:rPr>
          <w:rFonts w:asciiTheme="minorHAnsi" w:hAnsiTheme="minorHAnsi"/>
          <w:b/>
          <w:i/>
          <w:sz w:val="24"/>
          <w:szCs w:val="24"/>
          <w:lang w:val="sk-SK"/>
        </w:rPr>
        <w:t>Fakulte stredoeurópskych štúdií</w:t>
      </w:r>
      <w:r w:rsidRPr="002338DF">
        <w:rPr>
          <w:rFonts w:asciiTheme="minorHAnsi" w:hAnsiTheme="minorHAnsi"/>
          <w:i/>
          <w:sz w:val="24"/>
          <w:szCs w:val="24"/>
          <w:lang w:val="sk-SK"/>
        </w:rPr>
        <w:t xml:space="preserve"> </w:t>
      </w:r>
      <w:r w:rsidRPr="002338DF">
        <w:rPr>
          <w:rFonts w:asciiTheme="minorHAnsi" w:hAnsiTheme="minorHAnsi"/>
          <w:sz w:val="24"/>
          <w:szCs w:val="24"/>
          <w:lang w:val="sk-SK"/>
        </w:rPr>
        <w:t xml:space="preserve">prebiehal pomocou anonymného dotazníkového prieskumu. Dotazníky boli vytvorené v spolupráci so zástupcami študentov a pozostával z uzatvorených a z niekoľkých otvorených otázok. Vyplnené dotazníky sa spracovali pomocou EvaSys - systému, ktorý umožnil vyhodnotiť niektoré oblasti aj </w:t>
      </w:r>
      <w:r w:rsidR="00D74476">
        <w:rPr>
          <w:rFonts w:asciiTheme="minorHAnsi" w:hAnsiTheme="minorHAnsi"/>
          <w:sz w:val="24"/>
          <w:szCs w:val="24"/>
          <w:lang w:val="sk-SK"/>
        </w:rPr>
        <w:br/>
      </w:r>
      <w:r w:rsidRPr="002338DF">
        <w:rPr>
          <w:rFonts w:asciiTheme="minorHAnsi" w:hAnsiTheme="minorHAnsi"/>
          <w:sz w:val="24"/>
          <w:szCs w:val="24"/>
          <w:lang w:val="sk-SK"/>
        </w:rPr>
        <w:t>v komparácii spracovaných výsledkov. Príslušné časti vyhodnotených výsledkov boli poskytnuté jednotlivým vyučujúcim a sumárne hodnotenia za jednotlivé pracoviská boli doručené vedúcim pracovníkom.</w:t>
      </w:r>
      <w:r>
        <w:rPr>
          <w:rFonts w:asciiTheme="minorHAnsi" w:hAnsiTheme="minorHAnsi"/>
          <w:sz w:val="24"/>
          <w:szCs w:val="24"/>
          <w:lang w:val="sk-SK"/>
        </w:rPr>
        <w:t xml:space="preserve"> </w:t>
      </w:r>
      <w:r w:rsidRPr="002338DF">
        <w:rPr>
          <w:rFonts w:asciiTheme="minorHAnsi" w:hAnsiTheme="minorHAnsi"/>
          <w:sz w:val="24"/>
          <w:szCs w:val="24"/>
          <w:lang w:val="sk-SK"/>
        </w:rPr>
        <w:t xml:space="preserve">Z odpovedí na okruh otázok, ktoré boli zamerané </w:t>
      </w:r>
      <w:r w:rsidR="00D74476">
        <w:rPr>
          <w:rFonts w:asciiTheme="minorHAnsi" w:hAnsiTheme="minorHAnsi"/>
          <w:sz w:val="24"/>
          <w:szCs w:val="24"/>
          <w:lang w:val="sk-SK"/>
        </w:rPr>
        <w:br/>
      </w:r>
      <w:r w:rsidRPr="002338DF">
        <w:rPr>
          <w:rFonts w:asciiTheme="minorHAnsi" w:hAnsiTheme="minorHAnsi"/>
          <w:sz w:val="24"/>
          <w:szCs w:val="24"/>
          <w:lang w:val="sk-SK"/>
        </w:rPr>
        <w:t xml:space="preserve">na zmapovanie pohľadu na študovaný študijný program sme sa dozvedeli, že celkové hodnotenie v porovnaní s minulým rokom sa výrazne nezmenilo. Je pozitívne, že viac študentov hodnotí pozitívne svoju informovanosť o študijnom programe a viac študentov </w:t>
      </w:r>
      <w:r w:rsidR="00D74476">
        <w:rPr>
          <w:rFonts w:asciiTheme="minorHAnsi" w:hAnsiTheme="minorHAnsi"/>
          <w:sz w:val="24"/>
          <w:szCs w:val="24"/>
          <w:lang w:val="sk-SK"/>
        </w:rPr>
        <w:br/>
      </w:r>
      <w:r w:rsidRPr="002338DF">
        <w:rPr>
          <w:rFonts w:asciiTheme="minorHAnsi" w:hAnsiTheme="minorHAnsi"/>
          <w:sz w:val="24"/>
          <w:szCs w:val="24"/>
          <w:lang w:val="sk-SK"/>
        </w:rPr>
        <w:t xml:space="preserve">si myslí, že predmety zodpovedajú profilu absolventa, ako pred rokom.  Mierne zhoršenie nastalo pri otázke ohľadne adekvátnosti počtu kreditov vo vzťahu k nárokom pedagógov v rámci vyučovacieho predmetu. Na tento problém poukázalo pomerne veľa študentov </w:t>
      </w:r>
      <w:r w:rsidR="00D74476">
        <w:rPr>
          <w:rFonts w:asciiTheme="minorHAnsi" w:hAnsiTheme="minorHAnsi"/>
          <w:sz w:val="24"/>
          <w:szCs w:val="24"/>
          <w:lang w:val="sk-SK"/>
        </w:rPr>
        <w:br/>
      </w:r>
      <w:r w:rsidRPr="002338DF">
        <w:rPr>
          <w:rFonts w:asciiTheme="minorHAnsi" w:hAnsiTheme="minorHAnsi"/>
          <w:sz w:val="24"/>
          <w:szCs w:val="24"/>
          <w:lang w:val="sk-SK"/>
        </w:rPr>
        <w:t xml:space="preserve">aj v odpovediach na otvorené otázky. </w:t>
      </w:r>
      <w:r w:rsidRPr="002338DF">
        <w:rPr>
          <w:rFonts w:asciiTheme="minorHAnsi" w:hAnsiTheme="minorHAnsi"/>
          <w:color w:val="000000"/>
          <w:sz w:val="24"/>
          <w:szCs w:val="24"/>
          <w:lang w:val="sk-SK" w:eastAsia="sk-SK"/>
        </w:rPr>
        <w:t xml:space="preserve">Podľa nich nie je súlad medzi vynaloženým úsilím </w:t>
      </w:r>
      <w:r w:rsidR="00D74476">
        <w:rPr>
          <w:rFonts w:asciiTheme="minorHAnsi" w:hAnsiTheme="minorHAnsi"/>
          <w:color w:val="000000"/>
          <w:sz w:val="24"/>
          <w:szCs w:val="24"/>
          <w:lang w:val="sk-SK" w:eastAsia="sk-SK"/>
        </w:rPr>
        <w:br/>
      </w:r>
      <w:r w:rsidRPr="002338DF">
        <w:rPr>
          <w:rFonts w:asciiTheme="minorHAnsi" w:hAnsiTheme="minorHAnsi"/>
          <w:color w:val="000000"/>
          <w:sz w:val="24"/>
          <w:szCs w:val="24"/>
          <w:lang w:val="sk-SK" w:eastAsia="sk-SK"/>
        </w:rPr>
        <w:t>na absolvovanie predmetu a kreditovou hodnotou predmetu.</w:t>
      </w:r>
      <w:r w:rsidRPr="002338DF">
        <w:rPr>
          <w:rFonts w:asciiTheme="minorHAnsi" w:hAnsiTheme="minorHAnsi"/>
          <w:sz w:val="24"/>
          <w:szCs w:val="24"/>
          <w:lang w:val="sk-SK"/>
        </w:rPr>
        <w:t xml:space="preserve"> Pri hodnotení používania IKT prostriedkov a iných didaktických pomôcok sme tiež zaznamenali zlepšenie oproti minulému roku. Mierne horšie hodnotenie je ohľadne včasného zverejnenia termínov skúšok. Prístupnosť študijnej literatúry študenti hodnotili kladnejšie, ako pred rokom. 51,4</w:t>
      </w:r>
      <w:r w:rsidR="00D74476">
        <w:rPr>
          <w:rFonts w:asciiTheme="minorHAnsi" w:hAnsiTheme="minorHAnsi"/>
          <w:sz w:val="24"/>
          <w:szCs w:val="24"/>
          <w:lang w:val="sk-SK"/>
        </w:rPr>
        <w:t xml:space="preserve"> </w:t>
      </w:r>
      <w:r w:rsidRPr="002338DF">
        <w:rPr>
          <w:rFonts w:asciiTheme="minorHAnsi" w:hAnsiTheme="minorHAnsi"/>
          <w:sz w:val="24"/>
          <w:szCs w:val="24"/>
          <w:lang w:val="sk-SK"/>
        </w:rPr>
        <w:t>% študentov tvrdilo, že študijná literatúra je jednoznačne dostupná, pred rokom to bolo iba 43,5</w:t>
      </w:r>
      <w:r w:rsidR="00D74476">
        <w:rPr>
          <w:rFonts w:asciiTheme="minorHAnsi" w:hAnsiTheme="minorHAnsi"/>
          <w:sz w:val="24"/>
          <w:szCs w:val="24"/>
          <w:lang w:val="sk-SK"/>
        </w:rPr>
        <w:t xml:space="preserve"> </w:t>
      </w:r>
      <w:r w:rsidRPr="002338DF">
        <w:rPr>
          <w:rFonts w:asciiTheme="minorHAnsi" w:hAnsiTheme="minorHAnsi"/>
          <w:sz w:val="24"/>
          <w:szCs w:val="24"/>
          <w:lang w:val="sk-SK"/>
        </w:rPr>
        <w:t>%.  Je tiež pozitívne, že 61,5</w:t>
      </w:r>
      <w:r w:rsidR="00D74476">
        <w:rPr>
          <w:rFonts w:asciiTheme="minorHAnsi" w:hAnsiTheme="minorHAnsi"/>
          <w:sz w:val="24"/>
          <w:szCs w:val="24"/>
          <w:lang w:val="sk-SK"/>
        </w:rPr>
        <w:t xml:space="preserve"> </w:t>
      </w:r>
      <w:r w:rsidRPr="002338DF">
        <w:rPr>
          <w:rFonts w:asciiTheme="minorHAnsi" w:hAnsiTheme="minorHAnsi"/>
          <w:sz w:val="24"/>
          <w:szCs w:val="24"/>
          <w:lang w:val="sk-SK"/>
        </w:rPr>
        <w:t>% študentov by si pri opätovnom výbere vysokej školy a odboru by si vybralo opäť fakultu a ten istý odbor (pred rokom: 57,8</w:t>
      </w:r>
      <w:r w:rsidR="00D74476">
        <w:rPr>
          <w:rFonts w:asciiTheme="minorHAnsi" w:hAnsiTheme="minorHAnsi"/>
          <w:sz w:val="24"/>
          <w:szCs w:val="24"/>
          <w:lang w:val="sk-SK"/>
        </w:rPr>
        <w:t xml:space="preserve"> </w:t>
      </w:r>
      <w:r w:rsidRPr="002338DF">
        <w:rPr>
          <w:rFonts w:asciiTheme="minorHAnsi" w:hAnsiTheme="minorHAnsi"/>
          <w:sz w:val="24"/>
          <w:szCs w:val="24"/>
          <w:lang w:val="sk-SK"/>
        </w:rPr>
        <w:t>%).</w:t>
      </w:r>
      <w:r>
        <w:rPr>
          <w:rFonts w:asciiTheme="minorHAnsi" w:hAnsiTheme="minorHAnsi"/>
          <w:sz w:val="24"/>
          <w:szCs w:val="24"/>
          <w:lang w:val="sk-SK"/>
        </w:rPr>
        <w:t xml:space="preserve"> </w:t>
      </w:r>
      <w:r w:rsidRPr="002338DF">
        <w:rPr>
          <w:rFonts w:asciiTheme="minorHAnsi" w:hAnsiTheme="minorHAnsi"/>
          <w:color w:val="000000"/>
          <w:sz w:val="24"/>
          <w:szCs w:val="24"/>
          <w:lang w:val="sk-SK" w:eastAsia="sk-SK"/>
        </w:rPr>
        <w:t xml:space="preserve">Pri hodnotení študijných predmetov sa študenti kriticky vyjadrili k obsahu predmetu zverejnenom v informačnom liste, ktorý ich nie vždy zaujal. </w:t>
      </w:r>
      <w:r w:rsidRPr="002338DF">
        <w:rPr>
          <w:rFonts w:asciiTheme="minorHAnsi" w:hAnsiTheme="minorHAnsi"/>
          <w:color w:val="333333"/>
          <w:sz w:val="24"/>
          <w:szCs w:val="24"/>
          <w:lang w:val="sk-SK"/>
        </w:rPr>
        <w:t>Hodnotenie o</w:t>
      </w:r>
      <w:r w:rsidRPr="002338DF">
        <w:rPr>
          <w:rFonts w:asciiTheme="minorHAnsi" w:hAnsiTheme="minorHAnsi"/>
          <w:sz w:val="24"/>
          <w:szCs w:val="24"/>
          <w:lang w:val="sk-SK"/>
        </w:rPr>
        <w:t xml:space="preserve">dbornej a didaktickej kompetencie vyučujúcich vcelku vyznela aj v tomto roku pozitívne. </w:t>
      </w:r>
      <w:r>
        <w:rPr>
          <w:rFonts w:asciiTheme="minorHAnsi" w:hAnsiTheme="minorHAnsi"/>
          <w:sz w:val="24"/>
          <w:szCs w:val="24"/>
          <w:lang w:val="sk-SK"/>
        </w:rPr>
        <w:t>Oblasť</w:t>
      </w:r>
      <w:r w:rsidRPr="002338DF">
        <w:rPr>
          <w:rFonts w:asciiTheme="minorHAnsi" w:hAnsiTheme="minorHAnsi"/>
          <w:color w:val="333333"/>
          <w:sz w:val="24"/>
          <w:szCs w:val="24"/>
          <w:lang w:val="sk-SK"/>
        </w:rPr>
        <w:t xml:space="preserve">                                                                                        </w:t>
      </w:r>
      <w:r>
        <w:rPr>
          <w:rFonts w:asciiTheme="minorHAnsi" w:hAnsiTheme="minorHAnsi"/>
          <w:color w:val="333333"/>
          <w:sz w:val="24"/>
          <w:szCs w:val="24"/>
          <w:lang w:val="sk-SK"/>
        </w:rPr>
        <w:t xml:space="preserve">                          </w:t>
      </w:r>
      <w:r w:rsidRPr="002338DF">
        <w:rPr>
          <w:rFonts w:asciiTheme="minorHAnsi" w:hAnsiTheme="minorHAnsi"/>
          <w:color w:val="000000"/>
          <w:sz w:val="24"/>
          <w:szCs w:val="24"/>
          <w:lang w:val="sk-SK" w:eastAsia="sk-SK"/>
        </w:rPr>
        <w:t>materiálno-technického zabezpečenia výučby bola aj v tomto roku vysoko pozitívne hodnotená.</w:t>
      </w:r>
      <w:r>
        <w:rPr>
          <w:rFonts w:asciiTheme="minorHAnsi" w:hAnsiTheme="minorHAnsi"/>
          <w:color w:val="000000"/>
          <w:sz w:val="24"/>
          <w:szCs w:val="24"/>
          <w:lang w:val="sk-SK" w:eastAsia="sk-SK"/>
        </w:rPr>
        <w:t xml:space="preserve"> </w:t>
      </w:r>
      <w:r w:rsidRPr="002338DF">
        <w:rPr>
          <w:rFonts w:asciiTheme="minorHAnsi" w:hAnsiTheme="minorHAnsi"/>
          <w:color w:val="000000"/>
          <w:sz w:val="24"/>
          <w:szCs w:val="24"/>
          <w:lang w:val="sk-SK" w:eastAsia="sk-SK"/>
        </w:rPr>
        <w:t>Pri hodnotení otvorených otázok viacerí študenti mali nasledovné pripomienky: žiadajú viac hodín praktického charakteru, viac cudzích jazykov (zvýšiť počty hodín, rozšíriť ponuku cudzích jazykov, ako napr.: taliansky jazyk, španielsky jazyk, čínsky jazyk), prijímacie skúšky pre všetky študijné programy, menej teórie, viac odbornej didaktiky, lepší prístup niektorých pedagógov, skvalitniť web- a FB stránku fakulty, viac exkurzií, on</w:t>
      </w:r>
      <w:r>
        <w:rPr>
          <w:rFonts w:asciiTheme="minorHAnsi" w:hAnsiTheme="minorHAnsi"/>
          <w:color w:val="000000"/>
          <w:sz w:val="24"/>
          <w:szCs w:val="24"/>
          <w:lang w:val="sk-SK" w:eastAsia="sk-SK"/>
        </w:rPr>
        <w:t>-</w:t>
      </w:r>
      <w:r w:rsidRPr="002338DF">
        <w:rPr>
          <w:rFonts w:asciiTheme="minorHAnsi" w:hAnsiTheme="minorHAnsi"/>
          <w:color w:val="000000"/>
          <w:sz w:val="24"/>
          <w:szCs w:val="24"/>
          <w:lang w:val="sk-SK" w:eastAsia="sk-SK"/>
        </w:rPr>
        <w:t xml:space="preserve">line študijné materiály a zrušenie blokovej výučby. U študentov cestovného ruchu, predškolskej a elementárnej pedagogiky a učiteľstva pre primárne školy sa často vyskytol názor, že by radi študovali v externej forme. </w:t>
      </w:r>
    </w:p>
    <w:p w:rsidR="004611A9" w:rsidRPr="002338DF" w:rsidRDefault="004611A9" w:rsidP="004611A9">
      <w:pPr>
        <w:pStyle w:val="Default"/>
        <w:spacing w:line="276" w:lineRule="auto"/>
        <w:ind w:firstLine="708"/>
        <w:rPr>
          <w:rFonts w:asciiTheme="minorHAnsi" w:hAnsiTheme="minorHAnsi"/>
        </w:rPr>
      </w:pPr>
      <w:r w:rsidRPr="002338DF">
        <w:rPr>
          <w:rFonts w:asciiTheme="minorHAnsi" w:hAnsiTheme="minorHAnsi"/>
        </w:rPr>
        <w:lastRenderedPageBreak/>
        <w:t xml:space="preserve">Na </w:t>
      </w:r>
      <w:r w:rsidRPr="002338DF">
        <w:rPr>
          <w:rFonts w:asciiTheme="minorHAnsi" w:hAnsiTheme="minorHAnsi"/>
          <w:b/>
          <w:i/>
        </w:rPr>
        <w:t>Filozofickej fakulte</w:t>
      </w:r>
      <w:r w:rsidRPr="002338DF">
        <w:rPr>
          <w:rFonts w:asciiTheme="minorHAnsi" w:hAnsiTheme="minorHAnsi"/>
        </w:rPr>
        <w:t xml:space="preserve"> bolo hodnotenie po druhýkrát vykonávané elektronicko</w:t>
      </w:r>
      <w:r>
        <w:rPr>
          <w:rFonts w:asciiTheme="minorHAnsi" w:hAnsiTheme="minorHAnsi"/>
        </w:rPr>
        <w:t>u</w:t>
      </w:r>
      <w:r w:rsidRPr="002338DF">
        <w:rPr>
          <w:rFonts w:asciiTheme="minorHAnsi" w:hAnsiTheme="minorHAnsi"/>
        </w:rPr>
        <w:t xml:space="preserve"> formou. Študenti nehodnotili iba vybraných pedagógov na pracoviskách fakulty a kvalitu výučby ich predmetov, ale mali možnosť hodnotiť každého pedagóga, ktorý ich vyučoval </w:t>
      </w:r>
      <w:r w:rsidR="00D40A06">
        <w:rPr>
          <w:rFonts w:asciiTheme="minorHAnsi" w:hAnsiTheme="minorHAnsi"/>
        </w:rPr>
        <w:br/>
      </w:r>
      <w:r w:rsidRPr="002338DF">
        <w:rPr>
          <w:rFonts w:asciiTheme="minorHAnsi" w:hAnsiTheme="minorHAnsi"/>
        </w:rPr>
        <w:t xml:space="preserve">v akademickom roku 2015/16. Otázky boli zoradené do celkov tak, aby poskytli obraz </w:t>
      </w:r>
      <w:r w:rsidR="00D40A06">
        <w:rPr>
          <w:rFonts w:asciiTheme="minorHAnsi" w:hAnsiTheme="minorHAnsi"/>
        </w:rPr>
        <w:br/>
      </w:r>
      <w:r w:rsidRPr="002338DF">
        <w:rPr>
          <w:rFonts w:asciiTheme="minorHAnsi" w:hAnsiTheme="minorHAnsi"/>
        </w:rPr>
        <w:t xml:space="preserve">o spokojnosti s kľúčovými oblasťami v hodnotení kvality vzdelávania a pedagógov študentmi, a to: výučba, hodnotenie a spätná väzba, kontakt a komunikácia s vyučujúcim, rozvrh </w:t>
      </w:r>
      <w:r w:rsidR="00D40A06">
        <w:rPr>
          <w:rFonts w:asciiTheme="minorHAnsi" w:hAnsiTheme="minorHAnsi"/>
        </w:rPr>
        <w:br/>
      </w:r>
      <w:r w:rsidRPr="002338DF">
        <w:rPr>
          <w:rFonts w:asciiTheme="minorHAnsi" w:hAnsiTheme="minorHAnsi"/>
        </w:rPr>
        <w:t xml:space="preserve">a vedenie hodín, študijné možnosti a osobný rozvoj. Jednotlivé okruhy otázok sa sústredili nielen na hodnotenie predmetu a vyučujúceho, ale boli zamerané aj na oblasť možného odborného rastu študentov, hodnotenie a zdokonalenie ich vlastných zručností a kvalít, </w:t>
      </w:r>
      <w:r w:rsidR="00D40A06">
        <w:rPr>
          <w:rFonts w:asciiTheme="minorHAnsi" w:hAnsiTheme="minorHAnsi"/>
        </w:rPr>
        <w:br/>
      </w:r>
      <w:r w:rsidRPr="002338DF">
        <w:rPr>
          <w:rFonts w:asciiTheme="minorHAnsi" w:hAnsiTheme="minorHAnsi"/>
        </w:rPr>
        <w:t>ako aj nadobudnutie schopností vyrovnať sa s riešením rôznych úloh a zadaní. Z dôslednej analýzy výsledkov dotazníkového hodnotenia možno vyvodiť nasledujúce závery: v 83,8</w:t>
      </w:r>
      <w:r w:rsidR="00D40A06">
        <w:rPr>
          <w:rFonts w:asciiTheme="minorHAnsi" w:hAnsiTheme="minorHAnsi"/>
        </w:rPr>
        <w:t xml:space="preserve"> </w:t>
      </w:r>
      <w:r w:rsidRPr="002338DF">
        <w:rPr>
          <w:rFonts w:asciiTheme="minorHAnsi" w:hAnsiTheme="minorHAnsi"/>
        </w:rPr>
        <w:t>% odpovedí študenti označili, že si preštudovali obsah, spôsob, cieľ výučby a hodnotenie predmetu, ktorý ponúka informačný list predmetu dostupný v AIS. 79</w:t>
      </w:r>
      <w:r w:rsidR="00D40A06">
        <w:rPr>
          <w:rFonts w:asciiTheme="minorHAnsi" w:hAnsiTheme="minorHAnsi"/>
        </w:rPr>
        <w:t xml:space="preserve"> </w:t>
      </w:r>
      <w:r w:rsidRPr="002338DF">
        <w:rPr>
          <w:rFonts w:asciiTheme="minorHAnsi" w:hAnsiTheme="minorHAnsi"/>
        </w:rPr>
        <w:t>% odpovedí študentov dokazuje spokojnosť alebo čiastočnú spokojnosť s výučbou predmetov a s kvalitou prednášok. Študenti sú spokojní aj s hodnotením a spätnou väzbou, kde sa ich odpovede pohybujú na škále úplnej alebo čiastočnej spokojnosti v</w:t>
      </w:r>
      <w:r w:rsidR="00D40A06">
        <w:rPr>
          <w:rFonts w:asciiTheme="minorHAnsi" w:hAnsiTheme="minorHAnsi"/>
        </w:rPr>
        <w:t> </w:t>
      </w:r>
      <w:r w:rsidRPr="002338DF">
        <w:rPr>
          <w:rFonts w:asciiTheme="minorHAnsi" w:hAnsiTheme="minorHAnsi"/>
        </w:rPr>
        <w:t>82</w:t>
      </w:r>
      <w:r w:rsidR="00D40A06">
        <w:rPr>
          <w:rFonts w:asciiTheme="minorHAnsi" w:hAnsiTheme="minorHAnsi"/>
        </w:rPr>
        <w:t xml:space="preserve"> </w:t>
      </w:r>
      <w:r w:rsidRPr="002338DF">
        <w:rPr>
          <w:rFonts w:asciiTheme="minorHAnsi" w:hAnsiTheme="minorHAnsi"/>
        </w:rPr>
        <w:t xml:space="preserve">%, a to v oblasti dostatočného vysvetlenia podmienok a kritérií hodnotenia predmetov, ako aj v celkovej spätnej väzby </w:t>
      </w:r>
      <w:r w:rsidR="00D40A06">
        <w:rPr>
          <w:rFonts w:asciiTheme="minorHAnsi" w:hAnsiTheme="minorHAnsi"/>
        </w:rPr>
        <w:br/>
      </w:r>
      <w:r w:rsidRPr="002338DF">
        <w:rPr>
          <w:rFonts w:asciiTheme="minorHAnsi" w:hAnsiTheme="minorHAnsi"/>
        </w:rPr>
        <w:t>zo strany vyučujúcich. V takmer 82</w:t>
      </w:r>
      <w:r w:rsidR="00D40A06">
        <w:rPr>
          <w:rFonts w:asciiTheme="minorHAnsi" w:hAnsiTheme="minorHAnsi"/>
        </w:rPr>
        <w:t xml:space="preserve"> </w:t>
      </w:r>
      <w:r w:rsidRPr="002338DF">
        <w:rPr>
          <w:rFonts w:asciiTheme="minorHAnsi" w:hAnsiTheme="minorHAnsi"/>
        </w:rPr>
        <w:t>% odpovedí študenti prejavili spokojnosť alebo čiastočnú spokojnosť s komunikáciou s vyučujúcimi a s ich odpoveďami na otázky. 86,4</w:t>
      </w:r>
      <w:r w:rsidR="00D40A06">
        <w:rPr>
          <w:rFonts w:asciiTheme="minorHAnsi" w:hAnsiTheme="minorHAnsi"/>
        </w:rPr>
        <w:t xml:space="preserve"> </w:t>
      </w:r>
      <w:r w:rsidRPr="002338DF">
        <w:rPr>
          <w:rFonts w:asciiTheme="minorHAnsi" w:hAnsiTheme="minorHAnsi"/>
        </w:rPr>
        <w:t>% spokojnosti prevláda aj v oblasti dodržiavania rozvrhu a celkového vedenia predmetov. Významnejšie percento nespokojnosti sa v dotazníkovom hodnotení ukazuje až v súvislosti so študijnými možnosťami (58,6</w:t>
      </w:r>
      <w:r w:rsidR="00D40A06">
        <w:rPr>
          <w:rFonts w:asciiTheme="minorHAnsi" w:hAnsiTheme="minorHAnsi"/>
        </w:rPr>
        <w:t xml:space="preserve"> </w:t>
      </w:r>
      <w:r w:rsidRPr="002338DF">
        <w:rPr>
          <w:rFonts w:asciiTheme="minorHAnsi" w:hAnsiTheme="minorHAnsi"/>
        </w:rPr>
        <w:t>%), a to najmä v súvislosti so službami univerzitnej knižnice (v priemere 57,8</w:t>
      </w:r>
      <w:r w:rsidR="00D40A06">
        <w:rPr>
          <w:rFonts w:asciiTheme="minorHAnsi" w:hAnsiTheme="minorHAnsi"/>
        </w:rPr>
        <w:t xml:space="preserve"> </w:t>
      </w:r>
      <w:r w:rsidRPr="002338DF">
        <w:rPr>
          <w:rFonts w:asciiTheme="minorHAnsi" w:hAnsiTheme="minorHAnsi"/>
        </w:rPr>
        <w:t>%) a s prístupom do špecializovaných miestností (45,3</w:t>
      </w:r>
      <w:r w:rsidR="00D40A06">
        <w:rPr>
          <w:rFonts w:asciiTheme="minorHAnsi" w:hAnsiTheme="minorHAnsi"/>
        </w:rPr>
        <w:t xml:space="preserve"> </w:t>
      </w:r>
      <w:r w:rsidRPr="002338DF">
        <w:rPr>
          <w:rFonts w:asciiTheme="minorHAnsi" w:hAnsiTheme="minorHAnsi"/>
        </w:rPr>
        <w:t xml:space="preserve">%).  Rezervy študenti vidia aj </w:t>
      </w:r>
      <w:r w:rsidR="00D40A06">
        <w:rPr>
          <w:rFonts w:asciiTheme="minorHAnsi" w:hAnsiTheme="minorHAnsi"/>
        </w:rPr>
        <w:br/>
      </w:r>
      <w:r w:rsidRPr="002338DF">
        <w:rPr>
          <w:rFonts w:asciiTheme="minorHAnsi" w:hAnsiTheme="minorHAnsi"/>
        </w:rPr>
        <w:t xml:space="preserve">v nedostatku interaktívneho spôsobu vyučovania. Väčšina študentov je spokojných so svojím osobným rozvojom, ktorý na fakulte dosahujú (68,7% odpovedí). Vo viac ako 20% odpovedí však študenti vyjadrili nesúhlas s tým, že sa vďaka absolvovaným predmetom zdokonalili </w:t>
      </w:r>
      <w:r w:rsidR="00D40A06">
        <w:rPr>
          <w:rFonts w:asciiTheme="minorHAnsi" w:hAnsiTheme="minorHAnsi"/>
        </w:rPr>
        <w:br/>
      </w:r>
      <w:r w:rsidRPr="002338DF">
        <w:rPr>
          <w:rFonts w:asciiTheme="minorHAnsi" w:hAnsiTheme="minorHAnsi"/>
        </w:rPr>
        <w:t xml:space="preserve">vo vystupovaní a v prezentovaní svojich názorov, v riešení problémov a v zdokonaľovaní svojich komunikačných a argumentačných schopností. V otvorenej otázke prejavili študenti záujem o väčšiu možnosť voľby predmetov podľa ich špecifických záujmov a zamerania, </w:t>
      </w:r>
      <w:r w:rsidR="00F26B24">
        <w:rPr>
          <w:rFonts w:asciiTheme="minorHAnsi" w:hAnsiTheme="minorHAnsi"/>
        </w:rPr>
        <w:br/>
      </w:r>
      <w:r w:rsidRPr="002338DF">
        <w:rPr>
          <w:rFonts w:asciiTheme="minorHAnsi" w:hAnsiTheme="minorHAnsi"/>
        </w:rPr>
        <w:t xml:space="preserve">ako aj o ďalšie prepájanie teoretických poznatkov s praxou. Študenti sa vyjadrovali </w:t>
      </w:r>
      <w:r w:rsidR="00F26B24">
        <w:rPr>
          <w:rFonts w:asciiTheme="minorHAnsi" w:hAnsiTheme="minorHAnsi"/>
        </w:rPr>
        <w:br/>
      </w:r>
      <w:r w:rsidRPr="002338DF">
        <w:rPr>
          <w:rFonts w:asciiTheme="minorHAnsi" w:hAnsiTheme="minorHAnsi"/>
        </w:rPr>
        <w:t>v prevažnej miere ku konkrétnym pedagógom alebo predmetom, menej ku všeobecným nedostatkom a problémom.</w:t>
      </w:r>
      <w:r>
        <w:rPr>
          <w:rFonts w:asciiTheme="minorHAnsi" w:hAnsiTheme="minorHAnsi"/>
        </w:rPr>
        <w:t xml:space="preserve"> </w:t>
      </w:r>
      <w:r w:rsidRPr="002338DF">
        <w:rPr>
          <w:rFonts w:asciiTheme="minorHAnsi" w:hAnsiTheme="minorHAnsi"/>
        </w:rPr>
        <w:t xml:space="preserve">Študenti navrhujú zachovať elektronické hodnotenie, zredukovať počet otázok v dotazníku a prenos hodnotenia zo systému AIS na nejaký novší </w:t>
      </w:r>
      <w:r w:rsidR="00F26B24">
        <w:rPr>
          <w:rFonts w:asciiTheme="minorHAnsi" w:hAnsiTheme="minorHAnsi"/>
        </w:rPr>
        <w:br/>
      </w:r>
      <w:r w:rsidRPr="002338DF">
        <w:rPr>
          <w:rFonts w:asciiTheme="minorHAnsi" w:hAnsiTheme="minorHAnsi"/>
        </w:rPr>
        <w:t>a užívateľsky priateľskejší systém. Väčší nárast záujmu však, podľa nich, nemožno zaručiť ani po zapracovaní týchto návrhov do hodnotenia výučby a pedagógov v nasledujúcom hodnotení. Napriek nízkej účasti poskytuje hodnotenie kvality vzdelávania a pedagógov študentmi istú spätnú väzbu v procese skvalitňovania výučby, a</w:t>
      </w:r>
      <w:r w:rsidR="00D40A06">
        <w:rPr>
          <w:rFonts w:asciiTheme="minorHAnsi" w:hAnsiTheme="minorHAnsi"/>
        </w:rPr>
        <w:t xml:space="preserve"> </w:t>
      </w:r>
      <w:r w:rsidRPr="002338DF">
        <w:rPr>
          <w:rFonts w:asciiTheme="minorHAnsi" w:hAnsiTheme="minorHAnsi"/>
        </w:rPr>
        <w:t xml:space="preserve">na základe </w:t>
      </w:r>
      <w:r w:rsidR="00F26B24">
        <w:rPr>
          <w:rFonts w:asciiTheme="minorHAnsi" w:hAnsiTheme="minorHAnsi"/>
        </w:rPr>
        <w:t>z</w:t>
      </w:r>
      <w:r w:rsidRPr="002338DF">
        <w:rPr>
          <w:rFonts w:asciiTheme="minorHAnsi" w:hAnsiTheme="minorHAnsi"/>
        </w:rPr>
        <w:t xml:space="preserve">ískaných výsledkov sa prijmú potrebné opatrenia na zlepšenie. </w:t>
      </w:r>
    </w:p>
    <w:p w:rsidR="004611A9" w:rsidRPr="002338DF" w:rsidRDefault="004611A9" w:rsidP="004611A9">
      <w:pPr>
        <w:spacing w:line="276" w:lineRule="auto"/>
        <w:ind w:firstLine="709"/>
        <w:rPr>
          <w:rFonts w:asciiTheme="minorHAnsi" w:hAnsiTheme="minorHAnsi"/>
          <w:sz w:val="24"/>
          <w:szCs w:val="24"/>
          <w:lang w:val="sk-SK"/>
        </w:rPr>
      </w:pPr>
      <w:r w:rsidRPr="002338DF">
        <w:rPr>
          <w:rFonts w:asciiTheme="minorHAnsi" w:hAnsiTheme="minorHAnsi"/>
          <w:bCs/>
          <w:sz w:val="24"/>
          <w:szCs w:val="24"/>
          <w:lang w:val="sk-SK"/>
        </w:rPr>
        <w:t xml:space="preserve">Právo zapojiť sa do hodnotenia na </w:t>
      </w:r>
      <w:r w:rsidRPr="002338DF">
        <w:rPr>
          <w:rFonts w:asciiTheme="minorHAnsi" w:hAnsiTheme="minorHAnsi"/>
          <w:b/>
          <w:bCs/>
          <w:i/>
          <w:sz w:val="24"/>
          <w:szCs w:val="24"/>
          <w:lang w:val="sk-SK"/>
        </w:rPr>
        <w:t>Pedagogickej fakulte</w:t>
      </w:r>
      <w:r w:rsidRPr="002338DF">
        <w:rPr>
          <w:rFonts w:asciiTheme="minorHAnsi" w:hAnsiTheme="minorHAnsi"/>
          <w:bCs/>
          <w:sz w:val="24"/>
          <w:szCs w:val="24"/>
          <w:lang w:val="sk-SK"/>
        </w:rPr>
        <w:t xml:space="preserve"> mal každý študent, ktorý sa zúčastnil na výučbe predmetu. </w:t>
      </w:r>
      <w:r w:rsidRPr="002338DF">
        <w:rPr>
          <w:rFonts w:asciiTheme="minorHAnsi" w:hAnsiTheme="minorHAnsi"/>
          <w:sz w:val="24"/>
          <w:szCs w:val="24"/>
          <w:lang w:val="sk-SK"/>
        </w:rPr>
        <w:t xml:space="preserve">Hodnotenie študentmi prebiehalo počas akademického roka formou elektronického nástroja v AIS. Koordináciu hodnotenia v AIS zastrešovala študentská </w:t>
      </w:r>
      <w:r w:rsidRPr="002338DF">
        <w:rPr>
          <w:rFonts w:asciiTheme="minorHAnsi" w:hAnsiTheme="minorHAnsi"/>
          <w:sz w:val="24"/>
          <w:szCs w:val="24"/>
          <w:lang w:val="sk-SK"/>
        </w:rPr>
        <w:lastRenderedPageBreak/>
        <w:t xml:space="preserve">časť Akademického senátu PF s využitím ďalších technických komunikačných prostriedkov. Hodnotiaci nástroj bol dostupný študentom nepretržite počas celého akademického roka, s časovou limitáciou viažucou sa k príslušnému semestru a jeho skúškovému obdobiu a mesiac po jeho skončení (zimný semester, letný semester). Fakulta vyvíjala úsilie </w:t>
      </w:r>
      <w:r w:rsidR="006F7E67">
        <w:rPr>
          <w:rFonts w:asciiTheme="minorHAnsi" w:hAnsiTheme="minorHAnsi"/>
          <w:sz w:val="24"/>
          <w:szCs w:val="24"/>
          <w:lang w:val="sk-SK"/>
        </w:rPr>
        <w:br/>
      </w:r>
      <w:r w:rsidRPr="002338DF">
        <w:rPr>
          <w:rFonts w:asciiTheme="minorHAnsi" w:hAnsiTheme="minorHAnsi"/>
          <w:sz w:val="24"/>
          <w:szCs w:val="24"/>
          <w:lang w:val="sk-SK"/>
        </w:rPr>
        <w:t xml:space="preserve">na propagáciu možnosti elektronického hodnotenia viacerými formami. Hodnotená bola široká škála predmetov z ponuky Pedagogickej fakulty, ale tiež z ponuky iných fakúlt a ich vyučujúci, ktoré študenti PF navštevovali. Výber pedagógov bol založený výhradne </w:t>
      </w:r>
      <w:r w:rsidR="006F7E67">
        <w:rPr>
          <w:rFonts w:asciiTheme="minorHAnsi" w:hAnsiTheme="minorHAnsi"/>
          <w:sz w:val="24"/>
          <w:szCs w:val="24"/>
          <w:lang w:val="sk-SK"/>
        </w:rPr>
        <w:br/>
      </w:r>
      <w:r w:rsidRPr="002338DF">
        <w:rPr>
          <w:rFonts w:asciiTheme="minorHAnsi" w:hAnsiTheme="minorHAnsi"/>
          <w:sz w:val="24"/>
          <w:szCs w:val="24"/>
          <w:lang w:val="sk-SK"/>
        </w:rPr>
        <w:t>na rozhodnutí študenta. Každý hodnotený pedagóg má prístup k vlastnému hodnoteniu prostredníctvom Akademického informačného systému. Dáta z dotazníkov boli prístupné zástupcovi študentov a následne spracované prodekankou pre vzdelávanie.</w:t>
      </w:r>
      <w:r>
        <w:rPr>
          <w:rFonts w:asciiTheme="minorHAnsi" w:hAnsiTheme="minorHAnsi"/>
          <w:sz w:val="24"/>
          <w:szCs w:val="24"/>
          <w:lang w:val="sk-SK"/>
        </w:rPr>
        <w:t xml:space="preserve"> </w:t>
      </w:r>
      <w:r w:rsidRPr="002338DF">
        <w:rPr>
          <w:rFonts w:asciiTheme="minorHAnsi" w:hAnsiTheme="minorHAnsi"/>
          <w:sz w:val="24"/>
          <w:szCs w:val="24"/>
          <w:lang w:val="sk-SK"/>
        </w:rPr>
        <w:t>Jednotlivé dotazníky boli vyplnené predovšetkým v uzatvorených otázkach. Na otvorené otázky odpovedali študenti sporadicky. Prevažujúce hodnotenie na škále bolo v stupni úplne súhlasím, čiastočne súhlasím sporadicky sa objavovali i položky čiastočného nesúhlasu, ktoré sú zdrojom sebareflexívneho posúdenia kvality práce pedagógov  a tiež zmien pre jednotlivé sledované oblasti. V  kontexte formulovaných otázok sa celkové hodnotenie možno považovať za pozitívne.</w:t>
      </w:r>
      <w:r>
        <w:rPr>
          <w:rFonts w:asciiTheme="minorHAnsi" w:hAnsiTheme="minorHAnsi"/>
          <w:sz w:val="24"/>
          <w:szCs w:val="24"/>
          <w:lang w:val="sk-SK"/>
        </w:rPr>
        <w:t xml:space="preserve"> </w:t>
      </w:r>
      <w:r w:rsidRPr="002338DF">
        <w:rPr>
          <w:rFonts w:asciiTheme="minorHAnsi" w:hAnsiTheme="minorHAnsi"/>
          <w:sz w:val="24"/>
          <w:szCs w:val="24"/>
          <w:lang w:val="sk-SK"/>
        </w:rPr>
        <w:t>Celkové vnímanie hodnotenia študijných programov, študijných predmetov, uskutočňovania vzdelávania, hodnotenia vo vyučovacom procese, odborných a didaktických kompetencií vyučujúcich, študijných zdrojov na podporu vzdelávania študentov a materiálno technického zabezpečenia výučby je kladné. Vyjadrenia študentov k problémovým oblastiam ako aj hodnotenie jednotlivých pedagógov príslušných katedier bolo zaslané vedúcim pracovísk, ktorí písomne informovali dekana o prijatých opatreniach v kontexte príslušných zistení a hodnotení. O výsledkoch  hodnotenia a prijatých opatreniach bol informovaný aj Akademický  senát Pedagogickej fakulty.</w:t>
      </w:r>
    </w:p>
    <w:p w:rsidR="004611A9" w:rsidRPr="002338DF" w:rsidRDefault="004611A9" w:rsidP="00D40A06">
      <w:pPr>
        <w:spacing w:line="276" w:lineRule="auto"/>
        <w:ind w:firstLine="567"/>
        <w:rPr>
          <w:rFonts w:asciiTheme="minorHAnsi" w:hAnsiTheme="minorHAnsi"/>
          <w:sz w:val="24"/>
          <w:szCs w:val="24"/>
          <w:lang w:val="sk-SK"/>
        </w:rPr>
      </w:pPr>
      <w:r w:rsidRPr="002338DF">
        <w:rPr>
          <w:rFonts w:asciiTheme="minorHAnsi" w:hAnsiTheme="minorHAnsi"/>
          <w:sz w:val="24"/>
          <w:szCs w:val="24"/>
          <w:lang w:val="sk-SK"/>
        </w:rPr>
        <w:t xml:space="preserve">Získané výsledky z procesu vyhodnotenia študentských dotazníkov si fakulty </w:t>
      </w:r>
      <w:r w:rsidR="00D40A06">
        <w:rPr>
          <w:rFonts w:asciiTheme="minorHAnsi" w:hAnsiTheme="minorHAnsi"/>
          <w:sz w:val="24"/>
          <w:szCs w:val="24"/>
          <w:lang w:val="sk-SK"/>
        </w:rPr>
        <w:br/>
      </w:r>
      <w:r w:rsidRPr="002338DF">
        <w:rPr>
          <w:rFonts w:asciiTheme="minorHAnsi" w:hAnsiTheme="minorHAnsi"/>
          <w:sz w:val="24"/>
          <w:szCs w:val="24"/>
          <w:lang w:val="sk-SK"/>
        </w:rPr>
        <w:t xml:space="preserve">na jednotlivých organizačných úrovniach objektívne analyzovali a prijali potrebné opatrenia. Vedúci katedier informovali o problémoch a pripomienkach spojených s jednotlivými pedagógmi príslušnej katedry, poprípade študijnými  programami realizovanými katedrou, </w:t>
      </w:r>
      <w:r w:rsidR="00D40A06">
        <w:rPr>
          <w:rFonts w:asciiTheme="minorHAnsi" w:hAnsiTheme="minorHAnsi"/>
          <w:sz w:val="24"/>
          <w:szCs w:val="24"/>
          <w:lang w:val="sk-SK"/>
        </w:rPr>
        <w:br/>
      </w:r>
      <w:r w:rsidRPr="002338DF">
        <w:rPr>
          <w:rFonts w:asciiTheme="minorHAnsi" w:hAnsiTheme="minorHAnsi"/>
          <w:sz w:val="24"/>
          <w:szCs w:val="24"/>
          <w:lang w:val="sk-SK"/>
        </w:rPr>
        <w:t xml:space="preserve">s cieľom nájsť riešenie pre odstránenie nedostatkov a optimalizovať proces vzdelávania </w:t>
      </w:r>
      <w:r w:rsidR="00D40A06">
        <w:rPr>
          <w:rFonts w:asciiTheme="minorHAnsi" w:hAnsiTheme="minorHAnsi"/>
          <w:sz w:val="24"/>
          <w:szCs w:val="24"/>
          <w:lang w:val="sk-SK"/>
        </w:rPr>
        <w:br/>
      </w:r>
      <w:r w:rsidRPr="002338DF">
        <w:rPr>
          <w:rFonts w:asciiTheme="minorHAnsi" w:hAnsiTheme="minorHAnsi"/>
          <w:sz w:val="24"/>
          <w:szCs w:val="24"/>
          <w:lang w:val="sk-SK"/>
        </w:rPr>
        <w:t xml:space="preserve">v príslušnom študijnom programe. Výsledky hodnotení vzdelávacieho procesu a hodnotení učiteľov študentmi UKF mali k dispozícii aj zástupcovia Študentského parlamentu UKF. </w:t>
      </w:r>
    </w:p>
    <w:p w:rsidR="004611A9" w:rsidRPr="002338DF" w:rsidRDefault="004611A9" w:rsidP="00D40A06">
      <w:pPr>
        <w:spacing w:line="276" w:lineRule="auto"/>
        <w:ind w:firstLine="567"/>
        <w:rPr>
          <w:rFonts w:asciiTheme="minorHAnsi" w:hAnsiTheme="minorHAnsi"/>
          <w:sz w:val="24"/>
          <w:szCs w:val="24"/>
          <w:lang w:val="sk-SK"/>
        </w:rPr>
      </w:pPr>
      <w:r w:rsidRPr="002338DF">
        <w:rPr>
          <w:rFonts w:asciiTheme="minorHAnsi" w:hAnsiTheme="minorHAnsi"/>
          <w:sz w:val="24"/>
          <w:szCs w:val="24"/>
          <w:lang w:val="sk-SK"/>
        </w:rPr>
        <w:t xml:space="preserve">Vedenia fakúlt vyzvali vedúcich katedier, aby sa výsledkami správy o hodnotení zaoberali na zasadnutiach katedier a zároveň, aby individuálne komunikovali zistenia </w:t>
      </w:r>
      <w:r w:rsidR="00D40A06">
        <w:rPr>
          <w:rFonts w:asciiTheme="minorHAnsi" w:hAnsiTheme="minorHAnsi"/>
          <w:sz w:val="24"/>
          <w:szCs w:val="24"/>
          <w:lang w:val="sk-SK"/>
        </w:rPr>
        <w:br/>
      </w:r>
      <w:r w:rsidRPr="002338DF">
        <w:rPr>
          <w:rFonts w:asciiTheme="minorHAnsi" w:hAnsiTheme="minorHAnsi"/>
          <w:sz w:val="24"/>
          <w:szCs w:val="24"/>
          <w:lang w:val="sk-SK"/>
        </w:rPr>
        <w:t xml:space="preserve">s hodnoteným pedagógom a prijali opatrenia na elimináciu nedostatkov. </w:t>
      </w:r>
    </w:p>
    <w:p w:rsidR="004611A9" w:rsidRDefault="004611A9" w:rsidP="00D40A06">
      <w:pPr>
        <w:spacing w:line="276" w:lineRule="auto"/>
        <w:ind w:firstLine="567"/>
        <w:rPr>
          <w:rFonts w:asciiTheme="minorHAnsi" w:hAnsiTheme="minorHAnsi"/>
          <w:sz w:val="24"/>
          <w:szCs w:val="24"/>
          <w:lang w:val="sk-SK"/>
        </w:rPr>
      </w:pPr>
      <w:r w:rsidRPr="002338DF">
        <w:rPr>
          <w:rFonts w:asciiTheme="minorHAnsi" w:hAnsiTheme="minorHAnsi"/>
          <w:sz w:val="24"/>
          <w:szCs w:val="24"/>
          <w:lang w:val="sk-SK"/>
        </w:rPr>
        <w:t xml:space="preserve">Univerzita podporuje zapojenie študentov aj do medzinárodného hodnotenia kvality vzdelávania </w:t>
      </w:r>
      <w:r w:rsidRPr="002338DF">
        <w:rPr>
          <w:rFonts w:asciiTheme="minorHAnsi" w:hAnsiTheme="minorHAnsi"/>
          <w:b/>
          <w:i/>
          <w:sz w:val="24"/>
          <w:szCs w:val="24"/>
          <w:lang w:val="sk-SK"/>
        </w:rPr>
        <w:t>The Trendence Graduate Barometer</w:t>
      </w:r>
      <w:r w:rsidRPr="002338DF">
        <w:rPr>
          <w:rFonts w:asciiTheme="minorHAnsi" w:hAnsiTheme="minorHAnsi"/>
          <w:sz w:val="24"/>
          <w:szCs w:val="24"/>
          <w:lang w:val="sk-SK"/>
        </w:rPr>
        <w:t xml:space="preserve"> (medzinárodný prieskum v oblasti kariéry, vzdelávania a zamestnávateľov v Európe) a každý rok vyzýva študentov k zapojeniu sa </w:t>
      </w:r>
      <w:r w:rsidR="00D40A06">
        <w:rPr>
          <w:rFonts w:asciiTheme="minorHAnsi" w:hAnsiTheme="minorHAnsi"/>
          <w:sz w:val="24"/>
          <w:szCs w:val="24"/>
          <w:lang w:val="sk-SK"/>
        </w:rPr>
        <w:br/>
      </w:r>
      <w:r w:rsidRPr="002338DF">
        <w:rPr>
          <w:rFonts w:asciiTheme="minorHAnsi" w:hAnsiTheme="minorHAnsi"/>
          <w:sz w:val="24"/>
          <w:szCs w:val="24"/>
          <w:lang w:val="sk-SK"/>
        </w:rPr>
        <w:t>do prieskumu a vyplneniu dotazníka.</w:t>
      </w:r>
      <w:r>
        <w:rPr>
          <w:rFonts w:asciiTheme="minorHAnsi" w:hAnsiTheme="minorHAnsi"/>
          <w:sz w:val="24"/>
          <w:szCs w:val="24"/>
          <w:lang w:val="sk-SK"/>
        </w:rPr>
        <w:t xml:space="preserve"> </w:t>
      </w:r>
      <w:r w:rsidRPr="002338DF">
        <w:rPr>
          <w:rFonts w:asciiTheme="minorHAnsi" w:hAnsiTheme="minorHAnsi"/>
          <w:sz w:val="24"/>
          <w:szCs w:val="24"/>
          <w:lang w:val="sk-SK"/>
        </w:rPr>
        <w:t xml:space="preserve">V novembri 2016 naša univerzita obdržala </w:t>
      </w:r>
      <w:r w:rsidR="00D40A06">
        <w:rPr>
          <w:rFonts w:asciiTheme="minorHAnsi" w:hAnsiTheme="minorHAnsi"/>
          <w:sz w:val="24"/>
          <w:szCs w:val="24"/>
          <w:lang w:val="sk-SK"/>
        </w:rPr>
        <w:br/>
      </w:r>
      <w:r w:rsidRPr="002338DF">
        <w:rPr>
          <w:rFonts w:asciiTheme="minorHAnsi" w:hAnsiTheme="minorHAnsi"/>
          <w:sz w:val="24"/>
          <w:szCs w:val="24"/>
          <w:lang w:val="sk-SK"/>
        </w:rPr>
        <w:t>od Trendence Graduate Barometer krátke vyhodnotenie zapojen</w:t>
      </w:r>
      <w:r>
        <w:rPr>
          <w:rFonts w:asciiTheme="minorHAnsi" w:hAnsiTheme="minorHAnsi"/>
          <w:sz w:val="24"/>
          <w:szCs w:val="24"/>
          <w:lang w:val="sk-SK"/>
        </w:rPr>
        <w:t xml:space="preserve">ia </w:t>
      </w:r>
      <w:r w:rsidRPr="002338DF">
        <w:rPr>
          <w:rFonts w:asciiTheme="minorHAnsi" w:hAnsiTheme="minorHAnsi"/>
          <w:sz w:val="24"/>
          <w:szCs w:val="24"/>
          <w:lang w:val="sk-SK"/>
        </w:rPr>
        <w:t xml:space="preserve">našich študentov </w:t>
      </w:r>
      <w:r w:rsidR="00D40A06">
        <w:rPr>
          <w:rFonts w:asciiTheme="minorHAnsi" w:hAnsiTheme="minorHAnsi"/>
          <w:sz w:val="24"/>
          <w:szCs w:val="24"/>
          <w:lang w:val="sk-SK"/>
        </w:rPr>
        <w:br/>
      </w:r>
      <w:r w:rsidRPr="002338DF">
        <w:rPr>
          <w:rFonts w:asciiTheme="minorHAnsi" w:hAnsiTheme="minorHAnsi"/>
          <w:sz w:val="24"/>
          <w:szCs w:val="24"/>
          <w:lang w:val="sk-SK"/>
        </w:rPr>
        <w:t xml:space="preserve">do dotazníkového prieskumu, ktorý mapuje spokojnosť študentov s kvalitou vzdelávania </w:t>
      </w:r>
      <w:r w:rsidR="00D40A06">
        <w:rPr>
          <w:rFonts w:asciiTheme="minorHAnsi" w:hAnsiTheme="minorHAnsi"/>
          <w:sz w:val="24"/>
          <w:szCs w:val="24"/>
          <w:lang w:val="sk-SK"/>
        </w:rPr>
        <w:br/>
      </w:r>
      <w:r w:rsidRPr="002338DF">
        <w:rPr>
          <w:rFonts w:asciiTheme="minorHAnsi" w:hAnsiTheme="minorHAnsi"/>
          <w:sz w:val="24"/>
          <w:szCs w:val="24"/>
          <w:lang w:val="sk-SK"/>
        </w:rPr>
        <w:t xml:space="preserve">na vysokých školách za akademický rok 2015/2016. Prieskum prebiehal v období </w:t>
      </w:r>
      <w:r w:rsidR="00D40A06">
        <w:rPr>
          <w:rFonts w:asciiTheme="minorHAnsi" w:hAnsiTheme="minorHAnsi"/>
          <w:sz w:val="24"/>
          <w:szCs w:val="24"/>
          <w:lang w:val="sk-SK"/>
        </w:rPr>
        <w:br/>
      </w:r>
      <w:r w:rsidRPr="002338DF">
        <w:rPr>
          <w:rFonts w:asciiTheme="minorHAnsi" w:hAnsiTheme="minorHAnsi"/>
          <w:sz w:val="24"/>
          <w:szCs w:val="24"/>
          <w:lang w:val="sk-SK"/>
        </w:rPr>
        <w:t>od novembra 2015 do marca 2016 formou on</w:t>
      </w:r>
      <w:r>
        <w:rPr>
          <w:rFonts w:asciiTheme="minorHAnsi" w:hAnsiTheme="minorHAnsi"/>
          <w:sz w:val="24"/>
          <w:szCs w:val="24"/>
          <w:lang w:val="sk-SK"/>
        </w:rPr>
        <w:t>-</w:t>
      </w:r>
      <w:r w:rsidRPr="002338DF">
        <w:rPr>
          <w:rFonts w:asciiTheme="minorHAnsi" w:hAnsiTheme="minorHAnsi"/>
          <w:sz w:val="24"/>
          <w:szCs w:val="24"/>
          <w:lang w:val="sk-SK"/>
        </w:rPr>
        <w:t xml:space="preserve">line dotazníka, v ktorom mali študenti </w:t>
      </w:r>
      <w:r w:rsidRPr="002338DF">
        <w:rPr>
          <w:rFonts w:asciiTheme="minorHAnsi" w:hAnsiTheme="minorHAnsi"/>
          <w:sz w:val="24"/>
          <w:szCs w:val="24"/>
          <w:lang w:val="sk-SK"/>
        </w:rPr>
        <w:lastRenderedPageBreak/>
        <w:t>zodpovedať otázky týkajúce sa ich preferencií a očakávaní od budúcej kariéry, ich spokojnosti s univerzitou a atraktivity ich budúcich zamestnávateľov.</w:t>
      </w:r>
      <w:r>
        <w:rPr>
          <w:rFonts w:asciiTheme="minorHAnsi" w:hAnsiTheme="minorHAnsi"/>
          <w:sz w:val="24"/>
          <w:szCs w:val="24"/>
          <w:lang w:val="sk-SK"/>
        </w:rPr>
        <w:t xml:space="preserve"> </w:t>
      </w:r>
      <w:r w:rsidRPr="002338DF">
        <w:rPr>
          <w:rFonts w:asciiTheme="minorHAnsi" w:hAnsiTheme="minorHAnsi"/>
          <w:sz w:val="24"/>
          <w:szCs w:val="24"/>
          <w:lang w:val="sk-SK"/>
        </w:rPr>
        <w:t xml:space="preserve">V hodnotenom akademickom roku sa prieskumu zúčastnilo približne 300 000 študentov. Z  UKF v Nitre sa celkovo zapojilo 689 študentov, čo je v porovnaní s akademickým rokom 2014/15 o 113 študentov menej. </w:t>
      </w:r>
      <w:r>
        <w:rPr>
          <w:rFonts w:asciiTheme="minorHAnsi" w:hAnsiTheme="minorHAnsi"/>
          <w:sz w:val="24"/>
          <w:szCs w:val="24"/>
          <w:lang w:val="sk-SK"/>
        </w:rPr>
        <w:t>V hodnotenom roku</w:t>
      </w:r>
      <w:r w:rsidRPr="002338DF">
        <w:rPr>
          <w:rFonts w:asciiTheme="minorHAnsi" w:hAnsiTheme="minorHAnsi"/>
          <w:sz w:val="24"/>
          <w:szCs w:val="24"/>
          <w:lang w:val="sk-SK"/>
        </w:rPr>
        <w:t xml:space="preserve"> nebola </w:t>
      </w:r>
      <w:r>
        <w:rPr>
          <w:rFonts w:asciiTheme="minorHAnsi" w:hAnsiTheme="minorHAnsi"/>
          <w:sz w:val="24"/>
          <w:szCs w:val="24"/>
          <w:lang w:val="sk-SK"/>
        </w:rPr>
        <w:t xml:space="preserve">univerzite </w:t>
      </w:r>
      <w:r w:rsidRPr="002338DF">
        <w:rPr>
          <w:rFonts w:asciiTheme="minorHAnsi" w:hAnsiTheme="minorHAnsi"/>
          <w:sz w:val="24"/>
          <w:szCs w:val="24"/>
          <w:lang w:val="sk-SK"/>
        </w:rPr>
        <w:t>doručená podrobná správa z komplexného vyhodnotenie výsledkov študentov</w:t>
      </w:r>
      <w:r>
        <w:rPr>
          <w:rFonts w:asciiTheme="minorHAnsi" w:hAnsiTheme="minorHAnsi"/>
          <w:sz w:val="24"/>
          <w:szCs w:val="24"/>
          <w:lang w:val="sk-SK"/>
        </w:rPr>
        <w:t xml:space="preserve"> UKF zo strany zabezpečovateľa</w:t>
      </w:r>
      <w:r w:rsidRPr="00CD5E3B">
        <w:rPr>
          <w:rFonts w:asciiTheme="minorHAnsi" w:hAnsiTheme="minorHAnsi"/>
          <w:sz w:val="24"/>
          <w:szCs w:val="24"/>
          <w:lang w:val="sk-SK"/>
        </w:rPr>
        <w:t xml:space="preserve"> </w:t>
      </w:r>
      <w:r w:rsidRPr="002338DF">
        <w:rPr>
          <w:rFonts w:asciiTheme="minorHAnsi" w:hAnsiTheme="minorHAnsi"/>
          <w:sz w:val="24"/>
          <w:szCs w:val="24"/>
          <w:lang w:val="sk-SK"/>
        </w:rPr>
        <w:t>medzinárodn</w:t>
      </w:r>
      <w:r>
        <w:rPr>
          <w:rFonts w:asciiTheme="minorHAnsi" w:hAnsiTheme="minorHAnsi"/>
          <w:sz w:val="24"/>
          <w:szCs w:val="24"/>
          <w:lang w:val="sk-SK"/>
        </w:rPr>
        <w:t>ého</w:t>
      </w:r>
      <w:r w:rsidRPr="002338DF">
        <w:rPr>
          <w:rFonts w:asciiTheme="minorHAnsi" w:hAnsiTheme="minorHAnsi"/>
          <w:sz w:val="24"/>
          <w:szCs w:val="24"/>
          <w:lang w:val="sk-SK"/>
        </w:rPr>
        <w:t xml:space="preserve"> prieskum</w:t>
      </w:r>
      <w:r>
        <w:rPr>
          <w:rFonts w:asciiTheme="minorHAnsi" w:hAnsiTheme="minorHAnsi"/>
          <w:sz w:val="24"/>
          <w:szCs w:val="24"/>
          <w:lang w:val="sk-SK"/>
        </w:rPr>
        <w:t>u</w:t>
      </w:r>
      <w:r w:rsidRPr="002338DF">
        <w:rPr>
          <w:rFonts w:asciiTheme="minorHAnsi" w:hAnsiTheme="minorHAnsi"/>
          <w:sz w:val="24"/>
          <w:szCs w:val="24"/>
          <w:lang w:val="sk-SK"/>
        </w:rPr>
        <w:t xml:space="preserve"> v oblasti kariéry, vzdelávania a zamestnávateľov v Európe.</w:t>
      </w:r>
    </w:p>
    <w:p w:rsidR="004611A9" w:rsidRPr="002338DF" w:rsidRDefault="004611A9" w:rsidP="004611A9">
      <w:pPr>
        <w:spacing w:line="276" w:lineRule="auto"/>
        <w:rPr>
          <w:rFonts w:asciiTheme="minorHAnsi" w:hAnsiTheme="minorHAnsi"/>
          <w:sz w:val="24"/>
          <w:szCs w:val="24"/>
          <w:lang w:val="sk-SK"/>
        </w:rPr>
      </w:pPr>
    </w:p>
    <w:p w:rsidR="004E0EF8" w:rsidRPr="00750A75" w:rsidRDefault="004E0EF8" w:rsidP="00CD34EF">
      <w:pPr>
        <w:pStyle w:val="Nadpis3"/>
        <w:ind w:left="851" w:hanging="851"/>
        <w:rPr>
          <w:lang w:val="sk-SK"/>
        </w:rPr>
      </w:pPr>
      <w:bookmarkStart w:id="259" w:name="_Toc481503955"/>
      <w:r w:rsidRPr="00750A75">
        <w:rPr>
          <w:lang w:val="sk-SK"/>
        </w:rPr>
        <w:t>Systém kvality ďalšieho vzdelávania na Univerzite tretieho veku pri UKF v Nitre</w:t>
      </w:r>
      <w:bookmarkEnd w:id="259"/>
    </w:p>
    <w:p w:rsidR="004E0EF8" w:rsidRPr="006B6A1F" w:rsidRDefault="004E0EF8" w:rsidP="006A7859">
      <w:pPr>
        <w:spacing w:afterLines="60" w:after="144"/>
        <w:rPr>
          <w:rFonts w:asciiTheme="minorHAnsi" w:hAnsiTheme="minorHAnsi"/>
          <w:sz w:val="24"/>
          <w:lang w:val="sk-SK"/>
        </w:rPr>
      </w:pPr>
    </w:p>
    <w:p w:rsidR="004611A9" w:rsidRPr="005357FB" w:rsidRDefault="004611A9" w:rsidP="00D40A06">
      <w:pPr>
        <w:pStyle w:val="Bezriadkovania"/>
        <w:spacing w:line="276" w:lineRule="auto"/>
        <w:ind w:firstLine="567"/>
        <w:rPr>
          <w:sz w:val="24"/>
          <w:szCs w:val="24"/>
          <w:lang w:val="sk-SK"/>
        </w:rPr>
      </w:pPr>
      <w:r w:rsidRPr="005357FB">
        <w:rPr>
          <w:sz w:val="24"/>
          <w:szCs w:val="24"/>
          <w:lang w:val="sk-SK"/>
        </w:rPr>
        <w:t xml:space="preserve">V roku 2016 univerzita monitorovala plnenie úloh a udržateľnosť projektu ESF ITMS kód: 26120130028 „Zvyšovanie kvality ďalšieho vzdelávania seniorov na Univerzite tretieho veku pri UKF v Nitre“ (pod koordináciou prorektorky pre </w:t>
      </w:r>
      <w:r>
        <w:rPr>
          <w:sz w:val="24"/>
          <w:szCs w:val="24"/>
          <w:lang w:val="sk-SK"/>
        </w:rPr>
        <w:t>ďalšie</w:t>
      </w:r>
      <w:r w:rsidRPr="005357FB">
        <w:rPr>
          <w:sz w:val="24"/>
          <w:szCs w:val="24"/>
          <w:lang w:val="sk-SK"/>
        </w:rPr>
        <w:t xml:space="preserve"> vzdelávanie</w:t>
      </w:r>
      <w:r>
        <w:rPr>
          <w:sz w:val="24"/>
          <w:szCs w:val="24"/>
          <w:lang w:val="sk-SK"/>
        </w:rPr>
        <w:t xml:space="preserve"> a kvalitu</w:t>
      </w:r>
      <w:r w:rsidRPr="005357FB">
        <w:rPr>
          <w:sz w:val="24"/>
          <w:szCs w:val="24"/>
          <w:lang w:val="sk-SK"/>
        </w:rPr>
        <w:t xml:space="preserve"> </w:t>
      </w:r>
      <w:r w:rsidR="00D40A06">
        <w:rPr>
          <w:sz w:val="24"/>
          <w:szCs w:val="24"/>
          <w:lang w:val="sk-SK"/>
        </w:rPr>
        <w:br/>
      </w:r>
      <w:r w:rsidRPr="005357FB">
        <w:rPr>
          <w:sz w:val="24"/>
          <w:szCs w:val="24"/>
          <w:lang w:val="sk-SK"/>
        </w:rPr>
        <w:t xml:space="preserve">doc. PaedDr. Marcely Verešovej, PhD.), ktorého riešenie a financovanie bolo ukončené </w:t>
      </w:r>
      <w:r w:rsidR="00D40A06">
        <w:rPr>
          <w:sz w:val="24"/>
          <w:szCs w:val="24"/>
          <w:lang w:val="sk-SK"/>
        </w:rPr>
        <w:br/>
      </w:r>
      <w:r w:rsidRPr="005357FB">
        <w:rPr>
          <w:sz w:val="24"/>
          <w:szCs w:val="24"/>
          <w:lang w:val="sk-SK"/>
        </w:rPr>
        <w:t xml:space="preserve">v januári 2015. </w:t>
      </w:r>
    </w:p>
    <w:p w:rsidR="004611A9" w:rsidRPr="005357FB" w:rsidRDefault="004611A9" w:rsidP="00D40A06">
      <w:pPr>
        <w:pStyle w:val="Bezriadkovania"/>
        <w:spacing w:line="276" w:lineRule="auto"/>
        <w:ind w:firstLine="567"/>
        <w:rPr>
          <w:sz w:val="24"/>
          <w:szCs w:val="24"/>
          <w:lang w:val="sk-SK"/>
        </w:rPr>
      </w:pPr>
      <w:r w:rsidRPr="005357FB">
        <w:rPr>
          <w:sz w:val="24"/>
          <w:szCs w:val="24"/>
          <w:lang w:val="sk-SK"/>
        </w:rPr>
        <w:t xml:space="preserve">Univerzita aj v roku 2016 implementovala všetky kľúčové výstupy projektu deskribované v Štatúte Univerzity tretieho veku pri UKF – časť Systém kvality ďalšieho vzdelávania seniorov.  Univerzita v hodnotenom roku postupovala podľa implementovaného cyklu riadenia procesov kvality. Schvaľovanie ponuky vzdelávacích programov vrátane požiadavky na zapracovanie inovácií vo vzdelávacích programoch garantmi na AR 2016/2017 sa uskutočnilo na zasadnutí Komisie pre ďalšie vzdelávanie v apríli 2016. </w:t>
      </w:r>
    </w:p>
    <w:p w:rsidR="004611A9" w:rsidRDefault="004611A9" w:rsidP="00D40A06">
      <w:pPr>
        <w:pStyle w:val="Bezriadkovania"/>
        <w:spacing w:line="276" w:lineRule="auto"/>
        <w:ind w:firstLine="567"/>
        <w:rPr>
          <w:sz w:val="24"/>
          <w:szCs w:val="24"/>
          <w:lang w:val="sk-SK"/>
        </w:rPr>
      </w:pPr>
      <w:r w:rsidRPr="005357FB">
        <w:rPr>
          <w:sz w:val="24"/>
          <w:szCs w:val="24"/>
          <w:lang w:val="sk-SK"/>
        </w:rPr>
        <w:t xml:space="preserve">Indikátory kvality ďalšieho vzdelávania na U3V </w:t>
      </w:r>
      <w:r>
        <w:rPr>
          <w:sz w:val="24"/>
          <w:szCs w:val="24"/>
          <w:lang w:val="sk-SK"/>
        </w:rPr>
        <w:t>sú</w:t>
      </w:r>
      <w:r w:rsidRPr="005357FB">
        <w:rPr>
          <w:sz w:val="24"/>
          <w:szCs w:val="24"/>
          <w:lang w:val="sk-SK"/>
        </w:rPr>
        <w:t xml:space="preserve"> vyhodnocované po semestroch vzdelávania z pohľadu lektorov ako aj z pohľadu účastníkov vzdelávania. Dotazník hodnotenia spokojnosti so vzdelávaním vyplnilo po ukončení letného semestra AR 2015/2016 </w:t>
      </w:r>
      <w:r>
        <w:rPr>
          <w:sz w:val="24"/>
          <w:szCs w:val="24"/>
          <w:lang w:val="sk-SK"/>
        </w:rPr>
        <w:t xml:space="preserve">155 </w:t>
      </w:r>
      <w:r w:rsidRPr="005357FB">
        <w:rPr>
          <w:sz w:val="24"/>
          <w:szCs w:val="24"/>
          <w:lang w:val="sk-SK"/>
        </w:rPr>
        <w:t xml:space="preserve">frekventantov U3V. </w:t>
      </w:r>
    </w:p>
    <w:p w:rsidR="004611A9" w:rsidRDefault="004611A9" w:rsidP="004611A9">
      <w:pPr>
        <w:pStyle w:val="Bezriadkovania"/>
        <w:spacing w:line="276" w:lineRule="auto"/>
        <w:ind w:firstLine="0"/>
        <w:rPr>
          <w:sz w:val="24"/>
          <w:szCs w:val="24"/>
          <w:lang w:val="sk-SK"/>
        </w:rPr>
      </w:pPr>
    </w:p>
    <w:p w:rsidR="00D40A06" w:rsidRDefault="004611A9" w:rsidP="004611A9">
      <w:pPr>
        <w:pStyle w:val="Bezriadkovania"/>
        <w:spacing w:line="276" w:lineRule="auto"/>
        <w:ind w:firstLine="0"/>
        <w:rPr>
          <w:sz w:val="24"/>
          <w:szCs w:val="24"/>
          <w:lang w:val="sk-SK"/>
        </w:rPr>
      </w:pPr>
      <w:r w:rsidRPr="00D40A06">
        <w:rPr>
          <w:sz w:val="24"/>
          <w:szCs w:val="24"/>
          <w:lang w:val="sk-SK"/>
        </w:rPr>
        <w:t xml:space="preserve">Tabuľka č. </w:t>
      </w:r>
      <w:r w:rsidR="00D40A06" w:rsidRPr="00D40A06">
        <w:rPr>
          <w:sz w:val="24"/>
          <w:szCs w:val="24"/>
          <w:lang w:val="sk-SK"/>
        </w:rPr>
        <w:t>65</w:t>
      </w:r>
      <w:r w:rsidRPr="00D40A06">
        <w:rPr>
          <w:sz w:val="24"/>
          <w:szCs w:val="24"/>
          <w:lang w:val="sk-SK"/>
        </w:rPr>
        <w:t xml:space="preserve">  Hodnotenie spokojnosti so vzdelávaním na Univerzite tretieho veku pri UKF </w:t>
      </w:r>
    </w:p>
    <w:p w:rsidR="004611A9" w:rsidRPr="00D40A06" w:rsidRDefault="00D40A06" w:rsidP="00D40A06">
      <w:pPr>
        <w:pStyle w:val="Bezriadkovania"/>
        <w:spacing w:line="276" w:lineRule="auto"/>
        <w:ind w:left="2832" w:firstLine="708"/>
        <w:rPr>
          <w:sz w:val="24"/>
          <w:szCs w:val="24"/>
          <w:lang w:val="sk-SK"/>
        </w:rPr>
      </w:pPr>
      <w:r>
        <w:rPr>
          <w:sz w:val="24"/>
          <w:szCs w:val="24"/>
          <w:lang w:val="sk-SK"/>
        </w:rPr>
        <w:t xml:space="preserve">  </w:t>
      </w:r>
      <w:r w:rsidR="004611A9" w:rsidRPr="00D40A06">
        <w:rPr>
          <w:sz w:val="24"/>
          <w:szCs w:val="24"/>
          <w:lang w:val="sk-SK"/>
        </w:rPr>
        <w:t>v LS 2015/2016</w:t>
      </w:r>
    </w:p>
    <w:tbl>
      <w:tblPr>
        <w:tblStyle w:val="Mriekatabuky"/>
        <w:tblW w:w="0" w:type="auto"/>
        <w:tblInd w:w="108" w:type="dxa"/>
        <w:shd w:val="clear" w:color="auto" w:fill="DBE5F1" w:themeFill="accent1" w:themeFillTint="33"/>
        <w:tblLayout w:type="fixed"/>
        <w:tblLook w:val="04A0" w:firstRow="1" w:lastRow="0" w:firstColumn="1" w:lastColumn="0" w:noHBand="0" w:noVBand="1"/>
      </w:tblPr>
      <w:tblGrid>
        <w:gridCol w:w="2694"/>
        <w:gridCol w:w="2126"/>
        <w:gridCol w:w="2126"/>
        <w:gridCol w:w="2126"/>
      </w:tblGrid>
      <w:tr w:rsidR="004611A9" w:rsidRPr="00587F2A" w:rsidTr="00AE0401">
        <w:tc>
          <w:tcPr>
            <w:tcW w:w="2694" w:type="dxa"/>
            <w:shd w:val="clear" w:color="auto" w:fill="DBE5F1" w:themeFill="accent1" w:themeFillTint="33"/>
            <w:hideMark/>
          </w:tcPr>
          <w:p w:rsidR="004611A9" w:rsidRPr="00587F2A" w:rsidRDefault="004611A9" w:rsidP="00AE0401">
            <w:pPr>
              <w:pStyle w:val="Bezriadkovania"/>
              <w:ind w:firstLine="0"/>
              <w:rPr>
                <w:rFonts w:asciiTheme="minorHAnsi" w:hAnsiTheme="minorHAnsi"/>
                <w:sz w:val="24"/>
                <w:szCs w:val="24"/>
                <w:lang w:val="sk-SK"/>
              </w:rPr>
            </w:pPr>
          </w:p>
        </w:tc>
        <w:tc>
          <w:tcPr>
            <w:tcW w:w="2126" w:type="dxa"/>
            <w:shd w:val="clear" w:color="auto" w:fill="DBE5F1" w:themeFill="accent1" w:themeFillTint="33"/>
            <w:hideMark/>
          </w:tcPr>
          <w:p w:rsidR="004611A9" w:rsidRPr="00587F2A" w:rsidRDefault="004611A9" w:rsidP="00AE0401">
            <w:pPr>
              <w:pStyle w:val="Bezriadkovania"/>
              <w:ind w:firstLine="0"/>
              <w:jc w:val="left"/>
              <w:rPr>
                <w:rFonts w:asciiTheme="minorHAnsi" w:hAnsiTheme="minorHAnsi"/>
                <w:sz w:val="24"/>
                <w:szCs w:val="24"/>
                <w:lang w:val="sk-SK"/>
              </w:rPr>
            </w:pPr>
            <w:r>
              <w:rPr>
                <w:rFonts w:asciiTheme="minorHAnsi" w:hAnsiTheme="minorHAnsi"/>
                <w:sz w:val="24"/>
                <w:szCs w:val="24"/>
                <w:lang w:val="sk-SK"/>
              </w:rPr>
              <w:t>Celkový p</w:t>
            </w:r>
            <w:r w:rsidRPr="00587F2A">
              <w:rPr>
                <w:rFonts w:asciiTheme="minorHAnsi" w:hAnsiTheme="minorHAnsi"/>
                <w:sz w:val="24"/>
                <w:szCs w:val="24"/>
                <w:lang w:val="sk-SK"/>
              </w:rPr>
              <w:t>očet zapísaných účastníkov vzdelávania</w:t>
            </w:r>
          </w:p>
        </w:tc>
        <w:tc>
          <w:tcPr>
            <w:tcW w:w="2126" w:type="dxa"/>
            <w:shd w:val="clear" w:color="auto" w:fill="DBE5F1" w:themeFill="accent1" w:themeFillTint="33"/>
            <w:hideMark/>
          </w:tcPr>
          <w:p w:rsidR="004611A9" w:rsidRPr="00587F2A" w:rsidRDefault="004611A9" w:rsidP="00AE0401">
            <w:pPr>
              <w:pStyle w:val="Bezriadkovania"/>
              <w:ind w:firstLine="0"/>
              <w:jc w:val="left"/>
              <w:rPr>
                <w:rFonts w:asciiTheme="minorHAnsi" w:hAnsiTheme="minorHAnsi"/>
                <w:sz w:val="24"/>
                <w:szCs w:val="24"/>
                <w:lang w:val="sk-SK"/>
              </w:rPr>
            </w:pPr>
            <w:r w:rsidRPr="00587F2A">
              <w:rPr>
                <w:rFonts w:asciiTheme="minorHAnsi" w:hAnsiTheme="minorHAnsi"/>
                <w:sz w:val="24"/>
                <w:szCs w:val="24"/>
                <w:lang w:val="sk-SK"/>
              </w:rPr>
              <w:t xml:space="preserve">Počet spätných väzieb </w:t>
            </w:r>
            <w:r w:rsidRPr="00587F2A">
              <w:rPr>
                <w:rFonts w:asciiTheme="minorHAnsi" w:hAnsiTheme="minorHAnsi"/>
                <w:sz w:val="24"/>
                <w:szCs w:val="24"/>
                <w:lang w:val="sk-SK"/>
              </w:rPr>
              <w:br/>
              <w:t>od účastníkov vzdelávania</w:t>
            </w:r>
          </w:p>
        </w:tc>
        <w:tc>
          <w:tcPr>
            <w:tcW w:w="2126" w:type="dxa"/>
            <w:shd w:val="clear" w:color="auto" w:fill="DBE5F1" w:themeFill="accent1" w:themeFillTint="33"/>
            <w:hideMark/>
          </w:tcPr>
          <w:p w:rsidR="004611A9" w:rsidRPr="00587F2A" w:rsidRDefault="004611A9" w:rsidP="00AE0401">
            <w:pPr>
              <w:pStyle w:val="Bezriadkovania"/>
              <w:ind w:firstLine="0"/>
              <w:jc w:val="left"/>
              <w:rPr>
                <w:rFonts w:asciiTheme="minorHAnsi" w:hAnsiTheme="minorHAnsi"/>
                <w:sz w:val="24"/>
                <w:szCs w:val="24"/>
                <w:lang w:val="sk-SK"/>
              </w:rPr>
            </w:pPr>
            <w:r w:rsidRPr="00587F2A">
              <w:rPr>
                <w:rFonts w:asciiTheme="minorHAnsi" w:hAnsiTheme="minorHAnsi"/>
                <w:sz w:val="24"/>
                <w:szCs w:val="24"/>
                <w:lang w:val="sk-SK"/>
              </w:rPr>
              <w:t>% podiel z celkového počtu zapísaných  účastníkov vzdelávania na VP</w:t>
            </w:r>
          </w:p>
        </w:tc>
      </w:tr>
      <w:tr w:rsidR="004611A9" w:rsidRPr="00587F2A" w:rsidTr="00AE0401">
        <w:tc>
          <w:tcPr>
            <w:tcW w:w="2694" w:type="dxa"/>
            <w:shd w:val="clear" w:color="auto" w:fill="DBE5F1" w:themeFill="accent1" w:themeFillTint="33"/>
            <w:hideMark/>
          </w:tcPr>
          <w:p w:rsidR="004611A9" w:rsidRPr="00587F2A" w:rsidRDefault="004611A9" w:rsidP="00AE0401">
            <w:pPr>
              <w:pStyle w:val="Bezriadkovania"/>
              <w:ind w:firstLine="0"/>
              <w:jc w:val="left"/>
              <w:rPr>
                <w:rFonts w:asciiTheme="minorHAnsi" w:hAnsiTheme="minorHAnsi"/>
                <w:sz w:val="24"/>
                <w:szCs w:val="24"/>
                <w:lang w:val="sk-SK"/>
              </w:rPr>
            </w:pPr>
            <w:r>
              <w:rPr>
                <w:rFonts w:asciiTheme="minorHAnsi" w:hAnsiTheme="minorHAnsi"/>
                <w:sz w:val="24"/>
                <w:szCs w:val="24"/>
                <w:lang w:val="sk-SK"/>
              </w:rPr>
              <w:t>Hodnotenie spokojnosti so vzdelávaním  na U3V</w:t>
            </w:r>
          </w:p>
        </w:tc>
        <w:tc>
          <w:tcPr>
            <w:tcW w:w="2126" w:type="dxa"/>
            <w:shd w:val="clear" w:color="auto" w:fill="auto"/>
            <w:hideMark/>
          </w:tcPr>
          <w:p w:rsidR="004611A9" w:rsidRPr="005E36FC" w:rsidRDefault="004611A9" w:rsidP="00AE0401">
            <w:pPr>
              <w:jc w:val="left"/>
              <w:rPr>
                <w:rFonts w:eastAsiaTheme="minorHAnsi"/>
                <w:sz w:val="24"/>
                <w:szCs w:val="24"/>
              </w:rPr>
            </w:pPr>
            <w:r w:rsidRPr="005E36FC">
              <w:rPr>
                <w:sz w:val="24"/>
                <w:szCs w:val="24"/>
              </w:rPr>
              <w:t>535</w:t>
            </w:r>
          </w:p>
        </w:tc>
        <w:tc>
          <w:tcPr>
            <w:tcW w:w="2126" w:type="dxa"/>
            <w:shd w:val="clear" w:color="auto" w:fill="auto"/>
            <w:hideMark/>
          </w:tcPr>
          <w:p w:rsidR="004611A9" w:rsidRPr="005E36FC" w:rsidRDefault="004611A9" w:rsidP="00AE0401">
            <w:pPr>
              <w:jc w:val="left"/>
              <w:rPr>
                <w:rFonts w:eastAsiaTheme="minorHAnsi"/>
                <w:sz w:val="24"/>
                <w:szCs w:val="24"/>
              </w:rPr>
            </w:pPr>
            <w:r w:rsidRPr="005E36FC">
              <w:rPr>
                <w:sz w:val="24"/>
                <w:szCs w:val="24"/>
              </w:rPr>
              <w:t>155</w:t>
            </w:r>
          </w:p>
        </w:tc>
        <w:tc>
          <w:tcPr>
            <w:tcW w:w="2126" w:type="dxa"/>
            <w:shd w:val="clear" w:color="auto" w:fill="auto"/>
            <w:hideMark/>
          </w:tcPr>
          <w:p w:rsidR="004611A9" w:rsidRPr="005E36FC" w:rsidRDefault="004611A9" w:rsidP="00AE0401">
            <w:pPr>
              <w:jc w:val="left"/>
              <w:rPr>
                <w:rFonts w:eastAsiaTheme="minorHAnsi"/>
                <w:sz w:val="24"/>
                <w:szCs w:val="24"/>
              </w:rPr>
            </w:pPr>
            <w:r w:rsidRPr="005E36FC">
              <w:rPr>
                <w:sz w:val="24"/>
                <w:szCs w:val="24"/>
              </w:rPr>
              <w:t>29</w:t>
            </w:r>
          </w:p>
        </w:tc>
      </w:tr>
    </w:tbl>
    <w:p w:rsidR="004611A9" w:rsidRDefault="004611A9" w:rsidP="004611A9">
      <w:pPr>
        <w:pStyle w:val="Bezriadkovania"/>
        <w:spacing w:line="276" w:lineRule="auto"/>
        <w:rPr>
          <w:sz w:val="24"/>
          <w:szCs w:val="24"/>
          <w:lang w:val="sk-SK"/>
        </w:rPr>
      </w:pPr>
    </w:p>
    <w:p w:rsidR="004611A9" w:rsidRPr="005357FB" w:rsidRDefault="004611A9" w:rsidP="00D40A06">
      <w:pPr>
        <w:pStyle w:val="Bezriadkovania"/>
        <w:spacing w:line="276" w:lineRule="auto"/>
        <w:ind w:firstLine="567"/>
        <w:rPr>
          <w:sz w:val="24"/>
          <w:szCs w:val="24"/>
          <w:lang w:val="sk-SK"/>
        </w:rPr>
      </w:pPr>
      <w:r>
        <w:rPr>
          <w:sz w:val="24"/>
          <w:szCs w:val="24"/>
          <w:lang w:val="sk-SK"/>
        </w:rPr>
        <w:t xml:space="preserve">Na základe analýzy zozbieraných a vyhodnotených dotazníkov od účastníkov vzdelávania </w:t>
      </w:r>
      <w:r w:rsidRPr="005357FB">
        <w:rPr>
          <w:sz w:val="24"/>
          <w:szCs w:val="24"/>
          <w:lang w:val="sk-SK"/>
        </w:rPr>
        <w:t xml:space="preserve"> možno konštatovať vysokú spokojnosť seniorov s poskytovaným vzdelávaním:  konkrétne s formulovaním očakávaných výsledkov vzdelávania,  s procesom a metódami </w:t>
      </w:r>
      <w:r w:rsidRPr="005357FB">
        <w:rPr>
          <w:sz w:val="24"/>
          <w:szCs w:val="24"/>
          <w:lang w:val="sk-SK"/>
        </w:rPr>
        <w:lastRenderedPageBreak/>
        <w:t>vzdelávania,</w:t>
      </w:r>
      <w:r w:rsidR="00D40A06">
        <w:rPr>
          <w:sz w:val="24"/>
          <w:szCs w:val="24"/>
          <w:lang w:val="sk-SK"/>
        </w:rPr>
        <w:t xml:space="preserve"> </w:t>
      </w:r>
      <w:r w:rsidRPr="005357FB">
        <w:rPr>
          <w:sz w:val="24"/>
          <w:szCs w:val="24"/>
          <w:lang w:val="sk-SK"/>
        </w:rPr>
        <w:t xml:space="preserve">s obsahom vzdelávania, s edukačným prostredím, s kvalitou a kompetenciami lektorov, s aktívnou participáciou účastníkov vzdelávania a s dosiahnutými výsledkami vzdelávania. Najvyššiu mieru spokojnosti so vzdelávaním vykázali frekventanti vzdelávacieho programu Tanec v živote seniora, kde 100% vzdelávaných vyslovilo absolútnu spokojnosť </w:t>
      </w:r>
      <w:r w:rsidR="00D40A06">
        <w:rPr>
          <w:sz w:val="24"/>
          <w:szCs w:val="24"/>
          <w:lang w:val="sk-SK"/>
        </w:rPr>
        <w:br/>
      </w:r>
      <w:r w:rsidRPr="005357FB">
        <w:rPr>
          <w:sz w:val="24"/>
          <w:szCs w:val="24"/>
          <w:lang w:val="sk-SK"/>
        </w:rPr>
        <w:t xml:space="preserve">v rámci všetkých položiek zo 7 sledovaných indikátorov. Ani v jednom indikátore kvality ďalšieho vzdelávania sme nezaznamenali vyslovenie nespokojnosti (čiastočnej ani úplnej). </w:t>
      </w:r>
      <w:r w:rsidR="00D40A06">
        <w:rPr>
          <w:sz w:val="24"/>
          <w:szCs w:val="24"/>
          <w:lang w:val="sk-SK"/>
        </w:rPr>
        <w:br/>
      </w:r>
      <w:r w:rsidRPr="005357FB">
        <w:rPr>
          <w:sz w:val="24"/>
          <w:szCs w:val="24"/>
          <w:lang w:val="sk-SK"/>
        </w:rPr>
        <w:t xml:space="preserve">Na strane lektorov vyplnilo sebahodnotiaci hárok 26 lektorov, pričom z ich sebahodnotenia jednoznačne vyplýva, že efektívne pracovali s očakávanými výsledkami vzdelávania (ILO), komunikovali ich frekventantom vzdelávania, obsah </w:t>
      </w:r>
      <w:r>
        <w:rPr>
          <w:sz w:val="24"/>
          <w:szCs w:val="24"/>
          <w:lang w:val="sk-SK"/>
        </w:rPr>
        <w:t>vzdelávania a metódy korešpondo</w:t>
      </w:r>
      <w:r w:rsidRPr="005357FB">
        <w:rPr>
          <w:sz w:val="24"/>
          <w:szCs w:val="24"/>
          <w:lang w:val="sk-SK"/>
        </w:rPr>
        <w:t>v</w:t>
      </w:r>
      <w:r>
        <w:rPr>
          <w:sz w:val="24"/>
          <w:szCs w:val="24"/>
          <w:lang w:val="sk-SK"/>
        </w:rPr>
        <w:t>a</w:t>
      </w:r>
      <w:r w:rsidRPr="005357FB">
        <w:rPr>
          <w:sz w:val="24"/>
          <w:szCs w:val="24"/>
          <w:lang w:val="sk-SK"/>
        </w:rPr>
        <w:t xml:space="preserve">li </w:t>
      </w:r>
      <w:r w:rsidR="00D40A06">
        <w:rPr>
          <w:sz w:val="24"/>
          <w:szCs w:val="24"/>
          <w:lang w:val="sk-SK"/>
        </w:rPr>
        <w:br/>
      </w:r>
      <w:r w:rsidRPr="005357FB">
        <w:rPr>
          <w:sz w:val="24"/>
          <w:szCs w:val="24"/>
          <w:lang w:val="sk-SK"/>
        </w:rPr>
        <w:t>s ILO, brali významne v úvahu potreby účastníkov, aktivizovali ich, využívali  v súlade  s</w:t>
      </w:r>
      <w:r w:rsidR="006F7E67">
        <w:rPr>
          <w:sz w:val="24"/>
          <w:szCs w:val="24"/>
          <w:lang w:val="sk-SK"/>
        </w:rPr>
        <w:t xml:space="preserve"> </w:t>
      </w:r>
      <w:r w:rsidRPr="005357FB">
        <w:rPr>
          <w:sz w:val="24"/>
          <w:szCs w:val="24"/>
          <w:lang w:val="sk-SK"/>
        </w:rPr>
        <w:t xml:space="preserve">ILO </w:t>
      </w:r>
      <w:r w:rsidR="00D40A06">
        <w:rPr>
          <w:sz w:val="24"/>
          <w:szCs w:val="24"/>
          <w:lang w:val="sk-SK"/>
        </w:rPr>
        <w:br/>
      </w:r>
      <w:r w:rsidRPr="005357FB">
        <w:rPr>
          <w:sz w:val="24"/>
          <w:szCs w:val="24"/>
          <w:lang w:val="sk-SK"/>
        </w:rPr>
        <w:t xml:space="preserve">aj adekvátne učebné prostriedky a techniku. Celkové priemerné skóre samohodnotenia poukazuje na vysokú kompetenciu lektorov vo všetkých 7 sledovaných indikátoroch.  </w:t>
      </w:r>
    </w:p>
    <w:p w:rsidR="004611A9" w:rsidRPr="005357FB" w:rsidRDefault="004611A9" w:rsidP="00D40A06">
      <w:pPr>
        <w:pStyle w:val="Bezriadkovania"/>
        <w:spacing w:line="276" w:lineRule="auto"/>
        <w:ind w:firstLine="567"/>
        <w:rPr>
          <w:sz w:val="24"/>
          <w:szCs w:val="24"/>
          <w:lang w:val="sk-SK"/>
        </w:rPr>
      </w:pPr>
      <w:r w:rsidRPr="005357FB">
        <w:rPr>
          <w:sz w:val="24"/>
          <w:szCs w:val="24"/>
          <w:lang w:val="sk-SK"/>
        </w:rPr>
        <w:t>V rámci systému riadenia kvality ďalšieho vzdelávania bol na U3V pri zápise seniorov na vzdelávanie (zápis na AR 2016/2017) administrovaný Dotazník potrieb a očakávaní seniorov pred zahájením vzdelávania na Univerzite tretieho veku, pričom dotazník vyplnilo 44 (21,5%) z 205 zapísaných frekventantov vzdelávania na U3V, z toho bolo 34 žien a 10 mužov. Najfrekventovanejšími motívmi seniorov pred nástupom do vzdelávania boli: dozvedieť sa niečo nové a rozšíriť si vedomosti/zručnosti, utváranie nových sociálnych vzťahov a aktívne trávenie voľného času, pričom za najvyhovujúcejšiu formu vzdelávania uviedli prednášku a metódy zážitkového učenia.</w:t>
      </w:r>
    </w:p>
    <w:p w:rsidR="004611A9" w:rsidRPr="005357FB" w:rsidRDefault="004611A9" w:rsidP="00D40A06">
      <w:pPr>
        <w:pStyle w:val="Bezriadkovania"/>
        <w:spacing w:line="276" w:lineRule="auto"/>
        <w:ind w:firstLine="567"/>
        <w:rPr>
          <w:sz w:val="24"/>
          <w:szCs w:val="24"/>
          <w:lang w:val="sk-SK"/>
        </w:rPr>
      </w:pPr>
      <w:r w:rsidRPr="005357FB">
        <w:rPr>
          <w:sz w:val="24"/>
          <w:szCs w:val="24"/>
          <w:lang w:val="sk-SK"/>
        </w:rPr>
        <w:t>Výstupy projektu v oblasti manažérstva kvality ďalšieho vzdelávania seniorov boli diseminované v hodnotenom roku na seminári “</w:t>
      </w:r>
      <w:r w:rsidRPr="005357FB">
        <w:rPr>
          <w:bCs/>
          <w:sz w:val="24"/>
          <w:szCs w:val="24"/>
          <w:lang w:val="sk-SK"/>
        </w:rPr>
        <w:t xml:space="preserve">Štandardy a indikátory kvality </w:t>
      </w:r>
      <w:r w:rsidR="006F7E67">
        <w:rPr>
          <w:bCs/>
          <w:sz w:val="24"/>
          <w:szCs w:val="24"/>
          <w:lang w:val="sk-SK"/>
        </w:rPr>
        <w:br/>
      </w:r>
      <w:r w:rsidRPr="005357FB">
        <w:rPr>
          <w:bCs/>
          <w:sz w:val="24"/>
          <w:szCs w:val="24"/>
          <w:lang w:val="sk-SK"/>
        </w:rPr>
        <w:t>na univerzitách tretieho veku“(</w:t>
      </w:r>
      <w:r w:rsidRPr="005357FB">
        <w:rPr>
          <w:sz w:val="24"/>
          <w:szCs w:val="24"/>
          <w:lang w:val="sk-SK"/>
        </w:rPr>
        <w:t>29.9.2016), ktorý pripravila a realizovala na základe vyžiadania prezidentky ASUTV SR prorektorka pre ďalšie vzdelávanie a kvalitu UKF, ktorá bola  zároveň hlavnou riešiteľkou projektu.</w:t>
      </w:r>
      <w:r w:rsidRPr="005357FB">
        <w:rPr>
          <w:lang w:val="sk-SK"/>
        </w:rPr>
        <w:t xml:space="preserve"> </w:t>
      </w:r>
      <w:r w:rsidRPr="005357FB">
        <w:rPr>
          <w:sz w:val="24"/>
          <w:szCs w:val="24"/>
          <w:lang w:val="sk-SK"/>
        </w:rPr>
        <w:t xml:space="preserve"> </w:t>
      </w:r>
    </w:p>
    <w:p w:rsidR="00D24151" w:rsidRDefault="00D24151" w:rsidP="006A7859">
      <w:pPr>
        <w:spacing w:afterLines="60" w:after="144"/>
        <w:ind w:firstLine="0"/>
        <w:rPr>
          <w:rFonts w:asciiTheme="minorHAnsi" w:hAnsiTheme="minorHAnsi"/>
          <w:b/>
          <w:sz w:val="24"/>
          <w:lang w:val="sk-SK"/>
        </w:rPr>
      </w:pPr>
    </w:p>
    <w:p w:rsidR="00D24151" w:rsidRPr="00F977EA" w:rsidRDefault="00D24151" w:rsidP="00CD34EF">
      <w:pPr>
        <w:pStyle w:val="Nadpis2"/>
        <w:rPr>
          <w:rFonts w:eastAsiaTheme="minorEastAsia"/>
        </w:rPr>
      </w:pPr>
      <w:bookmarkStart w:id="260" w:name="_Toc447794117"/>
      <w:bookmarkStart w:id="261" w:name="_Toc481503956"/>
      <w:r>
        <w:t xml:space="preserve">Kvalita </w:t>
      </w:r>
      <w:r w:rsidR="004611A9">
        <w:t xml:space="preserve">vedeckovýskumnej a umeleckej </w:t>
      </w:r>
      <w:r>
        <w:t>činnosti</w:t>
      </w:r>
      <w:bookmarkEnd w:id="260"/>
      <w:bookmarkEnd w:id="261"/>
    </w:p>
    <w:p w:rsidR="00D24151" w:rsidRDefault="00D24151" w:rsidP="006A7859">
      <w:pPr>
        <w:spacing w:afterLines="60" w:after="144"/>
        <w:ind w:firstLine="0"/>
        <w:rPr>
          <w:rFonts w:asciiTheme="minorHAnsi" w:hAnsiTheme="minorHAnsi"/>
          <w:b/>
          <w:sz w:val="24"/>
          <w:lang w:val="sk-SK"/>
        </w:rPr>
      </w:pPr>
    </w:p>
    <w:p w:rsidR="004611A9" w:rsidRDefault="004611A9" w:rsidP="006F7E67">
      <w:pPr>
        <w:pStyle w:val="Bezriadkovania"/>
        <w:spacing w:line="276" w:lineRule="auto"/>
        <w:ind w:firstLine="567"/>
        <w:rPr>
          <w:sz w:val="24"/>
          <w:szCs w:val="24"/>
          <w:lang w:val="sk-SK"/>
        </w:rPr>
      </w:pPr>
      <w:r w:rsidRPr="00884D1D">
        <w:rPr>
          <w:sz w:val="24"/>
          <w:szCs w:val="24"/>
          <w:lang w:val="sk-SK"/>
        </w:rPr>
        <w:t>V</w:t>
      </w:r>
      <w:r>
        <w:rPr>
          <w:sz w:val="24"/>
          <w:szCs w:val="24"/>
          <w:lang w:val="sk-SK"/>
        </w:rPr>
        <w:t xml:space="preserve"> roku 2016 univerzita realizovala hodnotenie </w:t>
      </w:r>
      <w:r w:rsidRPr="00884D1D">
        <w:rPr>
          <w:sz w:val="24"/>
          <w:szCs w:val="24"/>
          <w:lang w:val="sk-SK"/>
        </w:rPr>
        <w:t xml:space="preserve">systému kvality vedeckovýskumnej </w:t>
      </w:r>
      <w:r w:rsidRPr="00015619">
        <w:rPr>
          <w:sz w:val="24"/>
          <w:szCs w:val="24"/>
          <w:lang w:val="sk-SK"/>
        </w:rPr>
        <w:t xml:space="preserve">a umeleckej činnosti na UKF v Nitre v nasledovných oblastiach: v oblasti projektovej činnosti sme sledovali objem finančných prostriedkov na projektoch v jednotlivých grantových schémach a prepočet na tvorivého zamestnanca, v oblasti výstupov vedeckovýskumnej, umeleckej a ďalšej tvorivej činnosti </w:t>
      </w:r>
      <w:r>
        <w:rPr>
          <w:sz w:val="24"/>
          <w:szCs w:val="24"/>
          <w:lang w:val="sk-SK"/>
        </w:rPr>
        <w:t>sme monitorovali</w:t>
      </w:r>
      <w:r w:rsidRPr="00015619">
        <w:rPr>
          <w:sz w:val="24"/>
          <w:szCs w:val="24"/>
          <w:lang w:val="sk-SK"/>
        </w:rPr>
        <w:t xml:space="preserve"> výstupy zaradené do kategórií podľa kritérií v rámci komplexnej akreditácie VŠ a prepočítaného počtu na tvorivého zamestnanca, v oblasti ocenení </w:t>
      </w:r>
      <w:r>
        <w:rPr>
          <w:sz w:val="24"/>
          <w:szCs w:val="24"/>
          <w:lang w:val="sk-SK"/>
        </w:rPr>
        <w:t xml:space="preserve">sme monitorovali </w:t>
      </w:r>
      <w:r w:rsidRPr="00015619">
        <w:rPr>
          <w:sz w:val="24"/>
          <w:szCs w:val="24"/>
          <w:lang w:val="sk-SK"/>
        </w:rPr>
        <w:t xml:space="preserve">počet citácií, počet ocenení od externých domácich a zahraničných inštitúcií za výsledky vo výskume a umelecké diela, počet členstiev v edičných radách a národných a medzinárodných výboroch, počet vyžiadaných prednášok a prezentácií umeleckých diel. V oblasti výstupov doktorandov </w:t>
      </w:r>
      <w:r>
        <w:rPr>
          <w:sz w:val="24"/>
          <w:szCs w:val="24"/>
          <w:lang w:val="sk-SK"/>
        </w:rPr>
        <w:t>sme sledovali</w:t>
      </w:r>
      <w:r w:rsidRPr="00015619">
        <w:rPr>
          <w:sz w:val="24"/>
          <w:szCs w:val="24"/>
          <w:lang w:val="sk-SK"/>
        </w:rPr>
        <w:t xml:space="preserve"> počet výstupov v kategóriách podľa kritérií používaných pri vyjadrovaní sa Akreditačnej komisie v rámci komplexnej akreditácie vysokej školy. V oblasti kvalifikačného rastu tvorivých zamestnancov </w:t>
      </w:r>
      <w:r>
        <w:rPr>
          <w:sz w:val="24"/>
          <w:szCs w:val="24"/>
          <w:lang w:val="sk-SK"/>
        </w:rPr>
        <w:t xml:space="preserve">sme </w:t>
      </w:r>
      <w:r>
        <w:rPr>
          <w:sz w:val="24"/>
          <w:szCs w:val="24"/>
          <w:lang w:val="sk-SK"/>
        </w:rPr>
        <w:lastRenderedPageBreak/>
        <w:t xml:space="preserve">monitorovali </w:t>
      </w:r>
      <w:r w:rsidRPr="00015619">
        <w:rPr>
          <w:sz w:val="24"/>
          <w:szCs w:val="24"/>
          <w:lang w:val="sk-SK"/>
        </w:rPr>
        <w:t xml:space="preserve">plnenie minimálnych kritérií pre habilitačné konanie a konanie na vymenovanie profesorov na UKF v Nitre. V oblasti medzinárodných a národných podujatí </w:t>
      </w:r>
      <w:r>
        <w:rPr>
          <w:sz w:val="24"/>
          <w:szCs w:val="24"/>
          <w:lang w:val="sk-SK"/>
        </w:rPr>
        <w:t xml:space="preserve">sme sledovali </w:t>
      </w:r>
      <w:r w:rsidRPr="00015619">
        <w:rPr>
          <w:sz w:val="24"/>
          <w:szCs w:val="24"/>
          <w:lang w:val="sk-SK"/>
        </w:rPr>
        <w:t>počet organizovaných svetových kongresov, medzinárodných konferencií, umeleckých podujatí s</w:t>
      </w:r>
      <w:r w:rsidR="00A95094">
        <w:rPr>
          <w:sz w:val="24"/>
          <w:szCs w:val="24"/>
          <w:lang w:val="sk-SK"/>
        </w:rPr>
        <w:t xml:space="preserve"> </w:t>
      </w:r>
      <w:r w:rsidRPr="00015619">
        <w:rPr>
          <w:sz w:val="24"/>
          <w:szCs w:val="24"/>
          <w:lang w:val="sk-SK"/>
        </w:rPr>
        <w:t>medzinárodne a</w:t>
      </w:r>
      <w:r w:rsidR="00A95094">
        <w:rPr>
          <w:sz w:val="24"/>
          <w:szCs w:val="24"/>
          <w:lang w:val="sk-SK"/>
        </w:rPr>
        <w:t xml:space="preserve"> </w:t>
      </w:r>
      <w:r w:rsidRPr="00015619">
        <w:rPr>
          <w:sz w:val="24"/>
          <w:szCs w:val="24"/>
          <w:lang w:val="sk-SK"/>
        </w:rPr>
        <w:t xml:space="preserve">národne akceptovaným výstupov a počet organizovaných vedeckých podujatí pre študentov. </w:t>
      </w:r>
    </w:p>
    <w:p w:rsidR="004611A9" w:rsidRDefault="004611A9" w:rsidP="004611A9">
      <w:pPr>
        <w:pStyle w:val="Bezriadkovania"/>
        <w:spacing w:line="276" w:lineRule="auto"/>
        <w:rPr>
          <w:sz w:val="24"/>
          <w:szCs w:val="24"/>
          <w:lang w:val="sk-SK"/>
        </w:rPr>
      </w:pPr>
    </w:p>
    <w:p w:rsidR="004611A9" w:rsidRPr="00182843" w:rsidRDefault="004611A9" w:rsidP="0079213E">
      <w:pPr>
        <w:pStyle w:val="Odsekzoznamu"/>
        <w:numPr>
          <w:ilvl w:val="0"/>
          <w:numId w:val="31"/>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výsledkov projektovej činnosti</w:t>
      </w:r>
    </w:p>
    <w:p w:rsidR="004611A9" w:rsidRPr="001C5EDD" w:rsidRDefault="004611A9" w:rsidP="006F7E67">
      <w:pPr>
        <w:pStyle w:val="Bezriadkovania"/>
        <w:spacing w:line="276" w:lineRule="auto"/>
        <w:ind w:firstLine="567"/>
        <w:rPr>
          <w:sz w:val="24"/>
          <w:szCs w:val="24"/>
          <w:lang w:val="sk-SK"/>
        </w:rPr>
      </w:pPr>
      <w:r w:rsidRPr="001C5EDD">
        <w:rPr>
          <w:sz w:val="24"/>
          <w:szCs w:val="24"/>
          <w:lang w:val="sk-SK"/>
        </w:rPr>
        <w:t>Projektová činnosť na UKF bola financovaná jednak inštitucionálnymi zdrojmi v rámci Univerzitnej grantovej agentúry (zamestnanci do 35 rokov a</w:t>
      </w:r>
      <w:r w:rsidR="00A1226A">
        <w:rPr>
          <w:sz w:val="24"/>
          <w:szCs w:val="24"/>
          <w:lang w:val="sk-SK"/>
        </w:rPr>
        <w:t xml:space="preserve"> </w:t>
      </w:r>
      <w:r w:rsidRPr="001C5EDD">
        <w:rPr>
          <w:sz w:val="24"/>
          <w:szCs w:val="24"/>
          <w:lang w:val="sk-SK"/>
        </w:rPr>
        <w:t xml:space="preserve">doktorandi), zdrojmi z národných grantových agentúr (VEGA, KEGA a APVV), z mimorezortných zdrojov (projekty financované Ministerstvom kultúry SR, Úradom vlády SR, Ministerstvom zahraničných vecí SR a inštitúciami Nitrianskeho regiónu) z európskych zdrojov (7 RP, Comenius, Erasmus, International Visegrad Fund, a pod.), z vedeckých agentúr zo zahraničia (USA, SRN, ČR), </w:t>
      </w:r>
      <w:r w:rsidR="00A1226A">
        <w:rPr>
          <w:sz w:val="24"/>
          <w:szCs w:val="24"/>
          <w:lang w:val="sk-SK"/>
        </w:rPr>
        <w:br/>
      </w:r>
      <w:r w:rsidRPr="001C5EDD">
        <w:rPr>
          <w:sz w:val="24"/>
          <w:szCs w:val="24"/>
          <w:lang w:val="sk-SK"/>
        </w:rPr>
        <w:t>zo zdrojov štrukturálnych fondov EÚ.</w:t>
      </w:r>
    </w:p>
    <w:p w:rsidR="004611A9" w:rsidRDefault="004611A9" w:rsidP="004611A9">
      <w:pPr>
        <w:pStyle w:val="Bezriadkovania"/>
        <w:spacing w:line="276" w:lineRule="auto"/>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Výskumné projekty</w:t>
      </w:r>
    </w:p>
    <w:p w:rsidR="004611A9" w:rsidRPr="00D54854" w:rsidRDefault="004611A9" w:rsidP="00B91ECF">
      <w:pPr>
        <w:pStyle w:val="Bezriadkovania"/>
        <w:spacing w:line="276" w:lineRule="auto"/>
        <w:ind w:firstLine="567"/>
        <w:rPr>
          <w:sz w:val="24"/>
          <w:szCs w:val="24"/>
          <w:lang w:val="sk-SK"/>
        </w:rPr>
      </w:pPr>
      <w:r w:rsidRPr="001C5EDD">
        <w:rPr>
          <w:sz w:val="24"/>
          <w:szCs w:val="24"/>
          <w:lang w:val="sk-SK"/>
        </w:rPr>
        <w:t xml:space="preserve">V roku 2016 bolo na UKF riešených celkovo 72 výskumných projektov, z toho najvyšší podiel predstavovali projekty VEGA (53). Celkový objem finančných prostriedkov získaný prostredníctvom výskumných projektov bol 700 151 EUR, najvyššiu finančnú dotáciu predstavujú projekty APVV (315 740 EUR) a projekty VEGA (238 375 EUR). Pozitívom </w:t>
      </w:r>
      <w:r w:rsidR="00A95094">
        <w:rPr>
          <w:sz w:val="24"/>
          <w:szCs w:val="24"/>
          <w:lang w:val="sk-SK"/>
        </w:rPr>
        <w:br/>
      </w:r>
      <w:r w:rsidRPr="001C5EDD">
        <w:rPr>
          <w:sz w:val="24"/>
          <w:szCs w:val="24"/>
          <w:lang w:val="sk-SK"/>
        </w:rPr>
        <w:t>je získanie viacerých medzinárodných výskumných grantov (9) a nárast počtu výskumných projektov APVV (10) riešených pracovníkmi fakúlt, čo sa pozitívne prejavilo aj v objeme získaných finančných prostriedkov. V porovnaní s rokom 2015 sme zaznamenali dvojnásobok nárastu finančnej dotácie získanej z výskumných projektov APVV a takmer 1,5 násobok nárastu finančnej dotácie z medzinárodných výskumných projektov. Najviac výskumných projektov celkom (36) s najvyššou finančnou dotáciou (333 335 EUR) bolo riešených na FF a v prepočte na tvorivého pracovníka najvyšší podiel dosiahla FSVaZ (2 343 EUR).</w:t>
      </w:r>
      <w:r>
        <w:rPr>
          <w:sz w:val="24"/>
          <w:szCs w:val="24"/>
          <w:lang w:val="sk-SK"/>
        </w:rPr>
        <w:t xml:space="preserve"> </w:t>
      </w:r>
      <w:r w:rsidRPr="001C5EDD">
        <w:rPr>
          <w:sz w:val="24"/>
          <w:szCs w:val="24"/>
          <w:lang w:val="sk-SK"/>
        </w:rPr>
        <w:t>V roku 2016 FPV UKF pokračovala v riešení medzinárodného vedeckého projektu „IRNet - International Research Network for Study and Development of New Tools and Methods for Advanced Pedagogical Science in the Field of ICT Instruments, E-learning and Intercultural Competences“, financovanom Európskou komisiou v</w:t>
      </w:r>
      <w:r w:rsidR="00A95094">
        <w:rPr>
          <w:sz w:val="24"/>
          <w:szCs w:val="24"/>
          <w:lang w:val="sk-SK"/>
        </w:rPr>
        <w:t xml:space="preserve"> </w:t>
      </w:r>
      <w:r w:rsidRPr="001C5EDD">
        <w:rPr>
          <w:sz w:val="24"/>
          <w:szCs w:val="24"/>
          <w:lang w:val="sk-SK"/>
        </w:rPr>
        <w:t>rámci 7 Rámcového programu. Úspešnosť v</w:t>
      </w:r>
      <w:r w:rsidR="008E7629">
        <w:rPr>
          <w:sz w:val="24"/>
          <w:szCs w:val="24"/>
          <w:lang w:val="sk-SK"/>
        </w:rPr>
        <w:t xml:space="preserve"> </w:t>
      </w:r>
      <w:r w:rsidRPr="001C5EDD">
        <w:rPr>
          <w:sz w:val="24"/>
          <w:szCs w:val="24"/>
          <w:lang w:val="sk-SK"/>
        </w:rPr>
        <w:t xml:space="preserve">získavaní zahraničných výskumných grantov preukázala FF realizáciou </w:t>
      </w:r>
      <w:r w:rsidR="00E84DD8">
        <w:rPr>
          <w:sz w:val="24"/>
          <w:szCs w:val="24"/>
          <w:lang w:val="sk-SK"/>
        </w:rPr>
        <w:br/>
      </w:r>
      <w:r w:rsidRPr="001C5EDD">
        <w:rPr>
          <w:sz w:val="24"/>
          <w:szCs w:val="24"/>
          <w:lang w:val="sk-SK"/>
        </w:rPr>
        <w:t xml:space="preserve">8 výskumných projektov financovaných vedeckými agentúrami zo zahraničia s finančnou dotáciou (118 753 EUR), čo v porovnaní s rokom 2015 predstavuje nárast o 37,5%. </w:t>
      </w:r>
      <w:r>
        <w:rPr>
          <w:sz w:val="24"/>
          <w:szCs w:val="24"/>
          <w:lang w:val="sk-SK"/>
        </w:rPr>
        <w:t xml:space="preserve"> </w:t>
      </w:r>
      <w:r w:rsidRPr="001C5EDD">
        <w:rPr>
          <w:sz w:val="24"/>
          <w:szCs w:val="24"/>
          <w:lang w:val="sk-SK"/>
        </w:rPr>
        <w:t xml:space="preserve">Vývoj projektovej činnosti na UKF za obdobie 2007 - 2016 </w:t>
      </w:r>
      <w:r>
        <w:rPr>
          <w:sz w:val="24"/>
          <w:szCs w:val="24"/>
          <w:lang w:val="sk-SK"/>
        </w:rPr>
        <w:t>je z</w:t>
      </w:r>
      <w:r w:rsidRPr="001C5EDD">
        <w:rPr>
          <w:sz w:val="24"/>
          <w:szCs w:val="24"/>
          <w:lang w:val="sk-SK"/>
        </w:rPr>
        <w:t>dokument</w:t>
      </w:r>
      <w:r>
        <w:rPr>
          <w:sz w:val="24"/>
          <w:szCs w:val="24"/>
          <w:lang w:val="sk-SK"/>
        </w:rPr>
        <w:t xml:space="preserve">ovaný </w:t>
      </w:r>
      <w:r w:rsidRPr="004F28EF">
        <w:rPr>
          <w:sz w:val="24"/>
          <w:szCs w:val="24"/>
          <w:lang w:val="sk-SK"/>
        </w:rPr>
        <w:t xml:space="preserve">v kapitole 5.2.1 (tabuľky č. </w:t>
      </w:r>
      <w:r w:rsidR="004F28EF" w:rsidRPr="004F28EF">
        <w:rPr>
          <w:sz w:val="24"/>
          <w:szCs w:val="24"/>
          <w:lang w:val="sk-SK"/>
        </w:rPr>
        <w:t>11</w:t>
      </w:r>
      <w:r w:rsidRPr="004F28EF">
        <w:rPr>
          <w:sz w:val="24"/>
          <w:szCs w:val="24"/>
          <w:lang w:val="sk-SK"/>
        </w:rPr>
        <w:t xml:space="preserve"> a </w:t>
      </w:r>
      <w:r w:rsidR="004F28EF" w:rsidRPr="004F28EF">
        <w:rPr>
          <w:sz w:val="24"/>
          <w:szCs w:val="24"/>
          <w:lang w:val="sk-SK"/>
        </w:rPr>
        <w:t>12</w:t>
      </w:r>
      <w:r w:rsidRPr="004F28EF">
        <w:rPr>
          <w:sz w:val="24"/>
          <w:szCs w:val="24"/>
          <w:lang w:val="sk-SK"/>
        </w:rPr>
        <w:t xml:space="preserve"> a grafy č. </w:t>
      </w:r>
      <w:r w:rsidR="00FF6168">
        <w:rPr>
          <w:sz w:val="24"/>
          <w:szCs w:val="24"/>
          <w:lang w:val="sk-SK"/>
        </w:rPr>
        <w:t>6</w:t>
      </w:r>
      <w:r w:rsidRPr="004F28EF">
        <w:rPr>
          <w:sz w:val="24"/>
          <w:szCs w:val="24"/>
          <w:lang w:val="sk-SK"/>
        </w:rPr>
        <w:t xml:space="preserve"> a </w:t>
      </w:r>
      <w:r w:rsidR="00FF6168">
        <w:rPr>
          <w:sz w:val="24"/>
          <w:szCs w:val="24"/>
          <w:lang w:val="sk-SK"/>
        </w:rPr>
        <w:t>7</w:t>
      </w:r>
      <w:r w:rsidRPr="004F28EF">
        <w:rPr>
          <w:sz w:val="24"/>
          <w:szCs w:val="24"/>
          <w:lang w:val="sk-SK"/>
        </w:rPr>
        <w:t>). Z analýzy vyplýva, že počet a finanč</w:t>
      </w:r>
      <w:r w:rsidRPr="001C5EDD">
        <w:rPr>
          <w:sz w:val="24"/>
          <w:szCs w:val="24"/>
          <w:lang w:val="sk-SK"/>
        </w:rPr>
        <w:t xml:space="preserve">né zabezpečenie projektov zaznamenal v priebehu 10 rokov celkový pozitívny vývoj. V porovnaní s rokom 2015 sme zaznamenali nárast v počte výskumných projektov (o 5,9%) a nárast získaných finančných prostriedkov (o 43,3%). Pozitívny medziročný vývoj sa prejavil aj v navýšení hodnôt ukazovateľa objemu finančných prostriedkov získaných z výskumných projektov na </w:t>
      </w:r>
      <w:r w:rsidRPr="001C5EDD">
        <w:rPr>
          <w:sz w:val="24"/>
          <w:szCs w:val="24"/>
          <w:lang w:val="sk-SK"/>
        </w:rPr>
        <w:lastRenderedPageBreak/>
        <w:t xml:space="preserve">tvorivého pracovníka, čo </w:t>
      </w:r>
      <w:r>
        <w:rPr>
          <w:sz w:val="24"/>
          <w:szCs w:val="24"/>
          <w:lang w:val="sk-SK"/>
        </w:rPr>
        <w:t>je z</w:t>
      </w:r>
      <w:r w:rsidRPr="001C5EDD">
        <w:rPr>
          <w:sz w:val="24"/>
          <w:szCs w:val="24"/>
          <w:lang w:val="sk-SK"/>
        </w:rPr>
        <w:t>dokument</w:t>
      </w:r>
      <w:r>
        <w:rPr>
          <w:sz w:val="24"/>
          <w:szCs w:val="24"/>
          <w:lang w:val="sk-SK"/>
        </w:rPr>
        <w:t xml:space="preserve">ované </w:t>
      </w:r>
      <w:r w:rsidRPr="004F28EF">
        <w:rPr>
          <w:sz w:val="24"/>
          <w:szCs w:val="24"/>
          <w:lang w:val="sk-SK"/>
        </w:rPr>
        <w:t xml:space="preserve">v kapitole 5.2.1 (tabuľky č. </w:t>
      </w:r>
      <w:r w:rsidR="00956DFF">
        <w:rPr>
          <w:sz w:val="24"/>
          <w:szCs w:val="24"/>
          <w:lang w:val="sk-SK"/>
        </w:rPr>
        <w:t>13</w:t>
      </w:r>
      <w:r w:rsidRPr="004F28EF">
        <w:rPr>
          <w:sz w:val="24"/>
          <w:szCs w:val="24"/>
          <w:lang w:val="sk-SK"/>
        </w:rPr>
        <w:t xml:space="preserve"> a </w:t>
      </w:r>
      <w:r w:rsidR="00956DFF">
        <w:rPr>
          <w:sz w:val="24"/>
          <w:szCs w:val="24"/>
          <w:lang w:val="sk-SK"/>
        </w:rPr>
        <w:t>14</w:t>
      </w:r>
      <w:r w:rsidRPr="004F28EF">
        <w:rPr>
          <w:sz w:val="24"/>
          <w:szCs w:val="24"/>
          <w:lang w:val="sk-SK"/>
        </w:rPr>
        <w:t xml:space="preserve">, grafy č. </w:t>
      </w:r>
      <w:r w:rsidR="00956DFF">
        <w:rPr>
          <w:sz w:val="24"/>
          <w:szCs w:val="24"/>
          <w:lang w:val="sk-SK"/>
        </w:rPr>
        <w:t>8</w:t>
      </w:r>
      <w:r w:rsidRPr="004F28EF">
        <w:rPr>
          <w:sz w:val="24"/>
          <w:szCs w:val="24"/>
          <w:lang w:val="sk-SK"/>
        </w:rPr>
        <w:t xml:space="preserve"> a </w:t>
      </w:r>
      <w:r w:rsidR="00956DFF">
        <w:rPr>
          <w:sz w:val="24"/>
          <w:szCs w:val="24"/>
          <w:lang w:val="sk-SK"/>
        </w:rPr>
        <w:t>9</w:t>
      </w:r>
      <w:r w:rsidRPr="004F28EF">
        <w:rPr>
          <w:sz w:val="24"/>
          <w:szCs w:val="24"/>
          <w:lang w:val="sk-SK"/>
        </w:rPr>
        <w:t>).</w:t>
      </w:r>
    </w:p>
    <w:p w:rsidR="004611A9" w:rsidRDefault="004611A9" w:rsidP="004611A9">
      <w:pPr>
        <w:pStyle w:val="Bezriadkovania"/>
        <w:spacing w:line="276" w:lineRule="auto"/>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Projekty v rámci ďalšej tvorivej činnosti</w:t>
      </w:r>
    </w:p>
    <w:p w:rsidR="004611A9" w:rsidRDefault="004611A9" w:rsidP="00B91ECF">
      <w:pPr>
        <w:pStyle w:val="Bezriadkovania"/>
        <w:spacing w:line="276" w:lineRule="auto"/>
        <w:ind w:firstLine="567"/>
        <w:rPr>
          <w:sz w:val="24"/>
          <w:szCs w:val="24"/>
          <w:lang w:val="sk-SK"/>
        </w:rPr>
      </w:pPr>
      <w:r w:rsidRPr="001C5EDD">
        <w:rPr>
          <w:sz w:val="24"/>
          <w:szCs w:val="24"/>
          <w:lang w:val="sk-SK"/>
        </w:rPr>
        <w:t xml:space="preserve">Okrem výskumných projektov významný podiel na projektovej činnosti zamestnancov UKF majú projekty v rámci ďalšej tvorivej činnosti. V roku 2016 pracovníci UKF riešili </w:t>
      </w:r>
      <w:r w:rsidRPr="001C5EDD">
        <w:rPr>
          <w:sz w:val="24"/>
          <w:szCs w:val="24"/>
          <w:lang w:val="sk-SK"/>
        </w:rPr>
        <w:br/>
        <w:t>75 projektov uvedeného typu, z toho najviac bolo riešených projektov KEGA (28). Významný podiel predstavujú aj medzinárodné kultúrno-edukačné projekty (15) a ostatné projekty financované Ministerstvom kultúry SR, Úradom vlády SR, Ministerstvom zahraničných vecí SR a inštitúciami Nitrianskeho regiónu  (18). V sledovanom roku pracovníci FPV riešili projekt financovaný v rámci podnikateľskej činnosti s finančným zabezpečením 19 536 Eur. Celkovo bolo riešením projektov v rámci ďalšej tvorivej činnosti získaných 1 462 871 EUR, pričom najvyšší podiel predstavujú medzinárodné kultúrno-edukačné a mobilitné projekty (780 528 EUR). Najviac projektov bolo riešených na FF (19), najvyššiu finančnú dotáciu predstavujú projekty univerzitné (854 158 EUR). V rámci fakúlt najviac finančných prostriedkov celkom (221 848 EUR) a v prepočte na tvorivého pracovníka (5 546 EUR) získala FSŠ. V hodnotenom období bolo úspešne ukončených 7 projektov KEGA.</w:t>
      </w:r>
      <w:r>
        <w:rPr>
          <w:sz w:val="24"/>
          <w:szCs w:val="24"/>
          <w:lang w:val="sk-SK"/>
        </w:rPr>
        <w:t xml:space="preserve"> </w:t>
      </w:r>
      <w:r w:rsidRPr="001C5EDD">
        <w:rPr>
          <w:sz w:val="24"/>
          <w:szCs w:val="24"/>
          <w:lang w:val="sk-SK"/>
        </w:rPr>
        <w:t xml:space="preserve">Vývoj projektovej činnosti na UKF </w:t>
      </w:r>
      <w:r w:rsidR="00A1226A">
        <w:rPr>
          <w:sz w:val="24"/>
          <w:szCs w:val="24"/>
          <w:lang w:val="sk-SK"/>
        </w:rPr>
        <w:br/>
      </w:r>
      <w:r w:rsidRPr="001C5EDD">
        <w:rPr>
          <w:sz w:val="24"/>
          <w:szCs w:val="24"/>
          <w:lang w:val="sk-SK"/>
        </w:rPr>
        <w:t xml:space="preserve">za obdobie 2007 - 2016 </w:t>
      </w:r>
      <w:r>
        <w:rPr>
          <w:sz w:val="24"/>
          <w:szCs w:val="24"/>
          <w:lang w:val="sk-SK"/>
        </w:rPr>
        <w:t>je z</w:t>
      </w:r>
      <w:r w:rsidRPr="001C5EDD">
        <w:rPr>
          <w:sz w:val="24"/>
          <w:szCs w:val="24"/>
          <w:lang w:val="sk-SK"/>
        </w:rPr>
        <w:t>dokument</w:t>
      </w:r>
      <w:r>
        <w:rPr>
          <w:sz w:val="24"/>
          <w:szCs w:val="24"/>
          <w:lang w:val="sk-SK"/>
        </w:rPr>
        <w:t xml:space="preserve">ovaný </w:t>
      </w:r>
      <w:r w:rsidRPr="004F28EF">
        <w:rPr>
          <w:sz w:val="24"/>
          <w:szCs w:val="24"/>
          <w:lang w:val="sk-SK"/>
        </w:rPr>
        <w:t xml:space="preserve">v kapitole 5.2.2 (tabuľky č. </w:t>
      </w:r>
      <w:r w:rsidR="004F28EF" w:rsidRPr="004F28EF">
        <w:rPr>
          <w:sz w:val="24"/>
          <w:szCs w:val="24"/>
          <w:lang w:val="sk-SK"/>
        </w:rPr>
        <w:t>17</w:t>
      </w:r>
      <w:r w:rsidRPr="004F28EF">
        <w:rPr>
          <w:sz w:val="24"/>
          <w:szCs w:val="24"/>
          <w:lang w:val="sk-SK"/>
        </w:rPr>
        <w:t xml:space="preserve"> a 1</w:t>
      </w:r>
      <w:r w:rsidR="004F28EF" w:rsidRPr="004F28EF">
        <w:rPr>
          <w:sz w:val="24"/>
          <w:szCs w:val="24"/>
          <w:lang w:val="sk-SK"/>
        </w:rPr>
        <w:t>8</w:t>
      </w:r>
      <w:r w:rsidRPr="004F28EF">
        <w:rPr>
          <w:sz w:val="24"/>
          <w:szCs w:val="24"/>
          <w:lang w:val="sk-SK"/>
        </w:rPr>
        <w:t xml:space="preserve"> a grafy č. 1</w:t>
      </w:r>
      <w:r w:rsidR="00956DFF">
        <w:rPr>
          <w:sz w:val="24"/>
          <w:szCs w:val="24"/>
          <w:lang w:val="sk-SK"/>
        </w:rPr>
        <w:t>4</w:t>
      </w:r>
      <w:r w:rsidRPr="004F28EF">
        <w:rPr>
          <w:sz w:val="24"/>
          <w:szCs w:val="24"/>
          <w:lang w:val="sk-SK"/>
        </w:rPr>
        <w:t xml:space="preserve"> a 1</w:t>
      </w:r>
      <w:r w:rsidR="00956DFF">
        <w:rPr>
          <w:sz w:val="24"/>
          <w:szCs w:val="24"/>
          <w:lang w:val="sk-SK"/>
        </w:rPr>
        <w:t>5</w:t>
      </w:r>
      <w:r w:rsidRPr="004F28EF">
        <w:rPr>
          <w:sz w:val="24"/>
          <w:szCs w:val="24"/>
          <w:lang w:val="sk-SK"/>
        </w:rPr>
        <w:t>). Z analýzy vyplýva, že počet a finančn</w:t>
      </w:r>
      <w:r w:rsidRPr="001C5EDD">
        <w:rPr>
          <w:sz w:val="24"/>
          <w:szCs w:val="24"/>
          <w:lang w:val="sk-SK"/>
        </w:rPr>
        <w:t xml:space="preserve">é zabezpečenie projektov zaznamenal v priebehu 10 rokov pozitívny vývoj. V porovnaní s rokom 2015 sme zaznamenali mierny nárast v počte projektov (o 10,3%) a v objeme získaných finančných prostriedkoch výraznejší pokles </w:t>
      </w:r>
      <w:r w:rsidR="00A1226A">
        <w:rPr>
          <w:sz w:val="24"/>
          <w:szCs w:val="24"/>
          <w:lang w:val="sk-SK"/>
        </w:rPr>
        <w:br/>
      </w:r>
      <w:r w:rsidRPr="001C5EDD">
        <w:rPr>
          <w:sz w:val="24"/>
          <w:szCs w:val="24"/>
          <w:lang w:val="sk-SK"/>
        </w:rPr>
        <w:t xml:space="preserve">(o 75,2%), čo bolo spôsobené </w:t>
      </w:r>
      <w:r>
        <w:rPr>
          <w:sz w:val="24"/>
          <w:szCs w:val="24"/>
          <w:lang w:val="sk-SK"/>
        </w:rPr>
        <w:t xml:space="preserve">ukončením riešenia </w:t>
      </w:r>
      <w:r w:rsidRPr="001C5EDD">
        <w:rPr>
          <w:sz w:val="24"/>
          <w:szCs w:val="24"/>
          <w:lang w:val="sk-SK"/>
        </w:rPr>
        <w:t>7 projektov</w:t>
      </w:r>
      <w:r>
        <w:rPr>
          <w:sz w:val="24"/>
          <w:szCs w:val="24"/>
          <w:lang w:val="sk-SK"/>
        </w:rPr>
        <w:t xml:space="preserve"> financovaných </w:t>
      </w:r>
      <w:r w:rsidR="00A1226A">
        <w:rPr>
          <w:sz w:val="24"/>
          <w:szCs w:val="24"/>
          <w:lang w:val="sk-SK"/>
        </w:rPr>
        <w:br/>
      </w:r>
      <w:r w:rsidRPr="001C5EDD">
        <w:rPr>
          <w:sz w:val="24"/>
          <w:szCs w:val="24"/>
          <w:lang w:val="sk-SK"/>
        </w:rPr>
        <w:t>zo štrukturálnych fondov EÚ. </w:t>
      </w:r>
    </w:p>
    <w:p w:rsidR="004611A9" w:rsidRPr="001C5EDD" w:rsidRDefault="004611A9" w:rsidP="004611A9">
      <w:pPr>
        <w:pStyle w:val="Bezriadkovania"/>
        <w:spacing w:line="276" w:lineRule="auto"/>
        <w:ind w:firstLine="0"/>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Inštitucionálne projekty UGA</w:t>
      </w:r>
    </w:p>
    <w:p w:rsidR="004611A9" w:rsidRPr="00D54854" w:rsidRDefault="004611A9" w:rsidP="00B91ECF">
      <w:pPr>
        <w:pStyle w:val="Bezriadkovania"/>
        <w:spacing w:line="276" w:lineRule="auto"/>
        <w:ind w:firstLine="567"/>
        <w:rPr>
          <w:sz w:val="24"/>
          <w:szCs w:val="24"/>
          <w:lang w:val="sk-SK"/>
        </w:rPr>
      </w:pPr>
      <w:r w:rsidRPr="00D54854">
        <w:rPr>
          <w:sz w:val="24"/>
          <w:szCs w:val="24"/>
          <w:lang w:val="sk-SK"/>
        </w:rPr>
        <w:t xml:space="preserve">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na projekty na základe výsledkov verejnej súťaže. V rámci UGA pracovníci a denní doktorandi fakúlt riešili 193 projektov s finančnou dotáciou 70 027 EUR. Najviac projektov s najvyššou finančnou dotáciou bolo riešených na FPV. Prehľad o počte projektov a ich finančnom zabezpečení je uvedený </w:t>
      </w:r>
      <w:r>
        <w:rPr>
          <w:sz w:val="24"/>
          <w:szCs w:val="24"/>
          <w:lang w:val="sk-SK"/>
        </w:rPr>
        <w:t>v </w:t>
      </w:r>
      <w:r w:rsidRPr="004F28EF">
        <w:rPr>
          <w:sz w:val="24"/>
          <w:szCs w:val="24"/>
          <w:lang w:val="sk-SK"/>
        </w:rPr>
        <w:t xml:space="preserve">kapitole 5.3.1 (tabuľka č. </w:t>
      </w:r>
      <w:r w:rsidR="004F28EF" w:rsidRPr="004F28EF">
        <w:rPr>
          <w:sz w:val="24"/>
          <w:szCs w:val="24"/>
          <w:lang w:val="sk-SK"/>
        </w:rPr>
        <w:t>24</w:t>
      </w:r>
      <w:r w:rsidRPr="004F28EF">
        <w:rPr>
          <w:sz w:val="24"/>
          <w:szCs w:val="24"/>
          <w:lang w:val="sk-SK"/>
        </w:rPr>
        <w:t>).</w:t>
      </w:r>
      <w:r w:rsidRPr="00D54854">
        <w:rPr>
          <w:sz w:val="24"/>
          <w:szCs w:val="24"/>
          <w:lang w:val="sk-SK"/>
        </w:rPr>
        <w:t xml:space="preserve"> </w:t>
      </w:r>
    </w:p>
    <w:p w:rsidR="004611A9" w:rsidRDefault="004611A9" w:rsidP="004611A9">
      <w:pPr>
        <w:pStyle w:val="Bezriadkovania"/>
        <w:spacing w:line="276" w:lineRule="auto"/>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Hodnotenie kvality projektovej činnosti</w:t>
      </w:r>
    </w:p>
    <w:p w:rsidR="004611A9" w:rsidRPr="00CC2F09" w:rsidRDefault="004611A9" w:rsidP="00B91ECF">
      <w:pPr>
        <w:pStyle w:val="Bezriadkovania"/>
        <w:spacing w:line="276" w:lineRule="auto"/>
        <w:ind w:firstLine="567"/>
        <w:rPr>
          <w:sz w:val="24"/>
          <w:szCs w:val="24"/>
          <w:lang w:val="sk-SK"/>
        </w:rPr>
      </w:pPr>
      <w:r w:rsidRPr="00CC2F09">
        <w:rPr>
          <w:sz w:val="24"/>
          <w:szCs w:val="24"/>
          <w:lang w:val="sk-SK"/>
        </w:rPr>
        <w:t xml:space="preserve">V oblasti projektovej činnosti univerzita a jej fakulty sledujú počty a finančné zabezpečenie projektov v jednotlivých grantových schémach, rozvoj spolupráce na medzinárodnej a národnej úrovni, výstupy z projektovej činnosti. </w:t>
      </w:r>
      <w:r w:rsidRPr="001C5EDD">
        <w:rPr>
          <w:sz w:val="24"/>
          <w:szCs w:val="24"/>
          <w:lang w:val="sk-SK"/>
        </w:rPr>
        <w:t xml:space="preserve">V rámci organizačnej podpory evidencie projektovej činnosti pracovníkov UKF bol </w:t>
      </w:r>
      <w:r>
        <w:rPr>
          <w:sz w:val="24"/>
          <w:szCs w:val="24"/>
          <w:lang w:val="sk-SK"/>
        </w:rPr>
        <w:t xml:space="preserve">v roku 2016 </w:t>
      </w:r>
      <w:r w:rsidRPr="001C5EDD">
        <w:rPr>
          <w:sz w:val="24"/>
          <w:szCs w:val="24"/>
          <w:lang w:val="sk-SK"/>
        </w:rPr>
        <w:t>na základe iniciatívy vedenia UKF vytvorený nový modul registrácie projektov v Portáli UKF pre potrebu sledovania aktuálnych výsledkov v oblasti projektovej činnosti na fakultách.</w:t>
      </w:r>
      <w:r>
        <w:rPr>
          <w:sz w:val="24"/>
          <w:szCs w:val="24"/>
          <w:lang w:val="sk-SK"/>
        </w:rPr>
        <w:t xml:space="preserve"> Univerzita </w:t>
      </w:r>
      <w:r w:rsidR="00B91ECF">
        <w:rPr>
          <w:sz w:val="24"/>
          <w:szCs w:val="24"/>
          <w:lang w:val="sk-SK"/>
        </w:rPr>
        <w:br/>
      </w:r>
      <w:r>
        <w:rPr>
          <w:sz w:val="24"/>
          <w:szCs w:val="24"/>
          <w:lang w:val="sk-SK"/>
        </w:rPr>
        <w:lastRenderedPageBreak/>
        <w:t>a f</w:t>
      </w:r>
      <w:r w:rsidRPr="00CC2F09">
        <w:rPr>
          <w:sz w:val="24"/>
          <w:szCs w:val="24"/>
          <w:lang w:val="sk-SK"/>
        </w:rPr>
        <w:t xml:space="preserve">akulty okrem </w:t>
      </w:r>
      <w:r>
        <w:rPr>
          <w:sz w:val="24"/>
          <w:szCs w:val="24"/>
          <w:lang w:val="sk-SK"/>
        </w:rPr>
        <w:t xml:space="preserve">monitorovania a </w:t>
      </w:r>
      <w:r w:rsidRPr="00CC2F09">
        <w:rPr>
          <w:sz w:val="24"/>
          <w:szCs w:val="24"/>
          <w:lang w:val="sk-SK"/>
        </w:rPr>
        <w:t xml:space="preserve">hodnotenia úspešnosti projektovej činnosti </w:t>
      </w:r>
      <w:r>
        <w:rPr>
          <w:sz w:val="24"/>
          <w:szCs w:val="24"/>
          <w:lang w:val="sk-SK"/>
        </w:rPr>
        <w:t>uplatňujú</w:t>
      </w:r>
      <w:r w:rsidRPr="00CC2F09">
        <w:rPr>
          <w:sz w:val="24"/>
          <w:szCs w:val="24"/>
          <w:lang w:val="sk-SK"/>
        </w:rPr>
        <w:t xml:space="preserve"> nástroje na podporu projektovej činnosti vo forme motivačných systémov</w:t>
      </w:r>
      <w:r>
        <w:rPr>
          <w:sz w:val="24"/>
          <w:szCs w:val="24"/>
          <w:lang w:val="sk-SK"/>
        </w:rPr>
        <w:t xml:space="preserve"> - </w:t>
      </w:r>
      <w:r w:rsidRPr="00CC2F09">
        <w:rPr>
          <w:sz w:val="24"/>
          <w:szCs w:val="24"/>
          <w:lang w:val="sk-SK"/>
        </w:rPr>
        <w:t xml:space="preserve">Ceny </w:t>
      </w:r>
      <w:r>
        <w:rPr>
          <w:sz w:val="24"/>
          <w:szCs w:val="24"/>
          <w:lang w:val="sk-SK"/>
        </w:rPr>
        <w:t xml:space="preserve">rektora a Ceny </w:t>
      </w:r>
      <w:r w:rsidRPr="00CC2F09">
        <w:rPr>
          <w:sz w:val="24"/>
          <w:szCs w:val="24"/>
          <w:lang w:val="sk-SK"/>
        </w:rPr>
        <w:t>dekana</w:t>
      </w:r>
      <w:r>
        <w:rPr>
          <w:sz w:val="24"/>
          <w:szCs w:val="24"/>
          <w:lang w:val="sk-SK"/>
        </w:rPr>
        <w:t xml:space="preserve"> udeľovanej za prínos v projektovej činnosti. </w:t>
      </w:r>
      <w:r w:rsidRPr="00CC2F09">
        <w:rPr>
          <w:sz w:val="24"/>
          <w:szCs w:val="24"/>
          <w:lang w:val="sk-SK"/>
        </w:rPr>
        <w:t>Za významný výsledok v oblasti projektovej činnosti</w:t>
      </w:r>
      <w:r>
        <w:rPr>
          <w:sz w:val="24"/>
          <w:szCs w:val="24"/>
          <w:lang w:val="sk-SK"/>
        </w:rPr>
        <w:t xml:space="preserve"> v roku 2016</w:t>
      </w:r>
      <w:r w:rsidRPr="00CC2F09">
        <w:rPr>
          <w:sz w:val="24"/>
          <w:szCs w:val="24"/>
          <w:lang w:val="sk-SK"/>
        </w:rPr>
        <w:t xml:space="preserve"> pokladáme </w:t>
      </w:r>
      <w:r>
        <w:rPr>
          <w:sz w:val="24"/>
          <w:szCs w:val="24"/>
          <w:lang w:val="sk-SK"/>
        </w:rPr>
        <w:t>m</w:t>
      </w:r>
      <w:r w:rsidRPr="00CC2F09">
        <w:rPr>
          <w:sz w:val="24"/>
          <w:szCs w:val="24"/>
          <w:lang w:val="sk-SK"/>
        </w:rPr>
        <w:t>edzinárodné ocenenie Európskej komisie, ktoré získal projekt COMENIUS-503635-LLP-1-2009-1-DE-CO:</w:t>
      </w:r>
      <w:r>
        <w:rPr>
          <w:sz w:val="24"/>
          <w:szCs w:val="24"/>
          <w:lang w:val="sk-SK"/>
        </w:rPr>
        <w:t xml:space="preserve"> </w:t>
      </w:r>
      <w:r w:rsidRPr="00CC2F09">
        <w:rPr>
          <w:sz w:val="24"/>
          <w:szCs w:val="24"/>
          <w:lang w:val="sk-SK"/>
        </w:rPr>
        <w:t>COMPASS</w:t>
      </w:r>
      <w:r>
        <w:rPr>
          <w:sz w:val="24"/>
          <w:szCs w:val="24"/>
          <w:lang w:val="sk-SK"/>
        </w:rPr>
        <w:t xml:space="preserve"> </w:t>
      </w:r>
      <w:r w:rsidRPr="00CC2F09">
        <w:rPr>
          <w:sz w:val="24"/>
          <w:szCs w:val="24"/>
          <w:lang w:val="sk-SK"/>
        </w:rPr>
        <w:t>–</w:t>
      </w:r>
      <w:r>
        <w:rPr>
          <w:sz w:val="24"/>
          <w:szCs w:val="24"/>
          <w:lang w:val="sk-SK"/>
        </w:rPr>
        <w:t xml:space="preserve"> </w:t>
      </w:r>
      <w:r w:rsidRPr="00CC2F09">
        <w:rPr>
          <w:sz w:val="24"/>
          <w:szCs w:val="24"/>
          <w:lang w:val="sk-SK"/>
        </w:rPr>
        <w:t>Common problem solving strategies as links between mathematics and science (zodp. riešiteľka: PaedDr. Janka Medová</w:t>
      </w:r>
      <w:r>
        <w:rPr>
          <w:sz w:val="24"/>
          <w:szCs w:val="24"/>
          <w:lang w:val="sk-SK"/>
        </w:rPr>
        <w:t xml:space="preserve"> </w:t>
      </w:r>
      <w:r w:rsidRPr="00CC2F09">
        <w:rPr>
          <w:sz w:val="24"/>
          <w:szCs w:val="24"/>
          <w:lang w:val="sk-SK"/>
        </w:rPr>
        <w:t xml:space="preserve">Melušová, PhD., FPV UKF) a získanie medzinárodne akceptovateľného certifikátu kontroly kvality analýz v German External Quality Assesment Scheme pre toxikologické analýzy v biologickom materiáli (round 57-2016/2017) v environmentálno-medicínskej oblasti, udelené kolektívu pracovníkov Fyziologicko-analytického laboratória pod vedením doc. Ing. Idy Petrovičovej, PhD., FPV UKF. </w:t>
      </w:r>
    </w:p>
    <w:p w:rsidR="004611A9" w:rsidRDefault="004611A9" w:rsidP="004611A9">
      <w:pPr>
        <w:pStyle w:val="Bezriadkovania"/>
        <w:spacing w:line="276" w:lineRule="auto"/>
        <w:ind w:firstLine="0"/>
        <w:rPr>
          <w:sz w:val="24"/>
          <w:szCs w:val="24"/>
          <w:lang w:val="sk-SK"/>
        </w:rPr>
      </w:pPr>
    </w:p>
    <w:p w:rsidR="004611A9" w:rsidRPr="00182843" w:rsidRDefault="004611A9" w:rsidP="0079213E">
      <w:pPr>
        <w:pStyle w:val="Odsekzoznamu"/>
        <w:numPr>
          <w:ilvl w:val="0"/>
          <w:numId w:val="31"/>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výsledkov vedeckovýskumnej, umeleckej a ďalšej tvorivej činnosti</w:t>
      </w:r>
    </w:p>
    <w:p w:rsidR="004611A9" w:rsidRPr="0093388B" w:rsidRDefault="004611A9" w:rsidP="00A1226A">
      <w:pPr>
        <w:pStyle w:val="Bezriadkovania"/>
        <w:spacing w:line="276" w:lineRule="auto"/>
        <w:ind w:firstLine="567"/>
        <w:rPr>
          <w:sz w:val="24"/>
          <w:szCs w:val="24"/>
          <w:lang w:val="sk-SK"/>
        </w:rPr>
      </w:pPr>
      <w:r w:rsidRPr="00DE063F">
        <w:rPr>
          <w:sz w:val="24"/>
          <w:szCs w:val="24"/>
          <w:lang w:val="sk-SK"/>
        </w:rPr>
        <w:t xml:space="preserve">Výsledky vedeckovýskumnej a umeleckej činnosti univerzity majú významný vplyv </w:t>
      </w:r>
      <w:r w:rsidRPr="00DE063F">
        <w:rPr>
          <w:sz w:val="24"/>
          <w:szCs w:val="24"/>
          <w:lang w:val="sk-SK"/>
        </w:rPr>
        <w:br/>
        <w:t>na kvalitu vysokoškolského prostredia, predovšetkým na úroveň vzdelávacieho procesu. Zároveň sú výsledky hodnotenia úrovne výskumnej, vývojovej, umeleckej a ďalšej tvorivej činnosti rozhodujúce pri akreditácii študijných programov, posudzovaní spôsobilosti vysokej školy uskutočňovať habilitačné konanie a ko</w:t>
      </w:r>
      <w:r>
        <w:rPr>
          <w:sz w:val="24"/>
          <w:szCs w:val="24"/>
          <w:lang w:val="sk-SK"/>
        </w:rPr>
        <w:t xml:space="preserve">nanie na vymenúvanie profesorov. </w:t>
      </w:r>
      <w:r w:rsidRPr="0093388B">
        <w:rPr>
          <w:sz w:val="24"/>
          <w:szCs w:val="24"/>
          <w:lang w:val="sk-SK"/>
        </w:rPr>
        <w:t>Preto v záujme fakúlt a univerzity je sledovanie, monitorovanie a vyhodnocovanie publikačných a umeleckých aktivít pracovníkov.</w:t>
      </w:r>
    </w:p>
    <w:p w:rsidR="004611A9" w:rsidRDefault="004611A9" w:rsidP="004611A9">
      <w:pPr>
        <w:pStyle w:val="Bezriadkovania"/>
        <w:spacing w:line="276" w:lineRule="auto"/>
        <w:ind w:firstLine="0"/>
        <w:rPr>
          <w:rFonts w:ascii="Times New Roman" w:hAnsi="Times New Roman"/>
          <w:color w:val="000000" w:themeColor="text1"/>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Publikačná činnosť</w:t>
      </w:r>
    </w:p>
    <w:p w:rsidR="004611A9" w:rsidRPr="0093388B" w:rsidRDefault="004611A9" w:rsidP="00B91ECF">
      <w:pPr>
        <w:pStyle w:val="Bezriadkovania"/>
        <w:spacing w:line="276" w:lineRule="auto"/>
        <w:ind w:firstLine="567"/>
        <w:rPr>
          <w:sz w:val="24"/>
          <w:szCs w:val="24"/>
          <w:lang w:val="sk-SK"/>
        </w:rPr>
      </w:pPr>
      <w:r w:rsidRPr="0093388B">
        <w:rPr>
          <w:sz w:val="24"/>
          <w:szCs w:val="24"/>
          <w:lang w:val="sk-SK"/>
        </w:rPr>
        <w:t xml:space="preserve">V oblasti publikačnej činnosti </w:t>
      </w:r>
      <w:r>
        <w:rPr>
          <w:sz w:val="24"/>
          <w:szCs w:val="24"/>
          <w:lang w:val="sk-SK"/>
        </w:rPr>
        <w:t>v</w:t>
      </w:r>
      <w:r w:rsidRPr="0093388B">
        <w:rPr>
          <w:sz w:val="24"/>
          <w:szCs w:val="24"/>
          <w:lang w:val="sk-SK"/>
        </w:rPr>
        <w:t> roku 2016 pracovníci UKF publikovali 195 knižných publikácií, 164 publikácií vo vedeckých časopisoch evidovaných v medzinárodných databázach WOK a Scopus a</w:t>
      </w:r>
      <w:r w:rsidR="008325E8">
        <w:rPr>
          <w:sz w:val="24"/>
          <w:szCs w:val="24"/>
          <w:lang w:val="sk-SK"/>
        </w:rPr>
        <w:t xml:space="preserve"> </w:t>
      </w:r>
      <w:r w:rsidRPr="0093388B">
        <w:rPr>
          <w:sz w:val="24"/>
          <w:szCs w:val="24"/>
          <w:lang w:val="sk-SK"/>
        </w:rPr>
        <w:t>1438 citácií evidovaných vo WOK a</w:t>
      </w:r>
      <w:r w:rsidR="008325E8">
        <w:rPr>
          <w:sz w:val="24"/>
          <w:szCs w:val="24"/>
          <w:lang w:val="sk-SK"/>
        </w:rPr>
        <w:t xml:space="preserve"> </w:t>
      </w:r>
      <w:r w:rsidRPr="0093388B">
        <w:rPr>
          <w:sz w:val="24"/>
          <w:szCs w:val="24"/>
          <w:lang w:val="sk-SK"/>
        </w:rPr>
        <w:t>Scopus</w:t>
      </w:r>
      <w:r>
        <w:rPr>
          <w:sz w:val="24"/>
          <w:szCs w:val="24"/>
          <w:lang w:val="sk-SK"/>
        </w:rPr>
        <w:t xml:space="preserve">, podrobný prehľad publikačnej činnosti za rok 2016 je uvedený v kapitole </w:t>
      </w:r>
      <w:r w:rsidRPr="00A1226A">
        <w:rPr>
          <w:sz w:val="24"/>
          <w:szCs w:val="24"/>
          <w:lang w:val="sk-SK"/>
        </w:rPr>
        <w:t xml:space="preserve">5.4.1 (tab. </w:t>
      </w:r>
      <w:r w:rsidR="00A1226A" w:rsidRPr="00A1226A">
        <w:rPr>
          <w:sz w:val="24"/>
          <w:szCs w:val="24"/>
          <w:lang w:val="sk-SK"/>
        </w:rPr>
        <w:t>25</w:t>
      </w:r>
      <w:r w:rsidRPr="00A1226A">
        <w:rPr>
          <w:sz w:val="24"/>
          <w:szCs w:val="24"/>
          <w:lang w:val="sk-SK"/>
        </w:rPr>
        <w:t>).</w:t>
      </w:r>
      <w:r w:rsidRPr="0093388B">
        <w:rPr>
          <w:sz w:val="24"/>
          <w:szCs w:val="24"/>
          <w:lang w:val="sk-SK"/>
        </w:rPr>
        <w:t xml:space="preserve"> </w:t>
      </w:r>
      <w:r w:rsidRPr="00255780">
        <w:rPr>
          <w:sz w:val="24"/>
          <w:szCs w:val="24"/>
          <w:lang w:val="sk-SK"/>
        </w:rPr>
        <w:t>Najvyšší počet vedeckých a odborných prác evidovaných v databázach WOK a Scopus (67) ako aj citácií v publikáciách evidovaných v uvedených databázach (624) z fakúlt vykazuje FPV.</w:t>
      </w:r>
      <w:r>
        <w:rPr>
          <w:sz w:val="24"/>
          <w:szCs w:val="24"/>
          <w:lang w:val="sk-SK"/>
        </w:rPr>
        <w:t xml:space="preserve"> </w:t>
      </w:r>
      <w:r w:rsidRPr="00255780">
        <w:rPr>
          <w:sz w:val="24"/>
          <w:szCs w:val="24"/>
          <w:lang w:val="sk-SK"/>
        </w:rPr>
        <w:t xml:space="preserve">V prepočte na tvorivého pracovníka </w:t>
      </w:r>
      <w:r w:rsidRPr="009A0D9A">
        <w:rPr>
          <w:sz w:val="24"/>
          <w:szCs w:val="24"/>
          <w:lang w:val="sk-SK"/>
        </w:rPr>
        <w:t xml:space="preserve">(tab. č. </w:t>
      </w:r>
      <w:r w:rsidR="00A1226A" w:rsidRPr="009A0D9A">
        <w:rPr>
          <w:sz w:val="24"/>
          <w:szCs w:val="24"/>
          <w:lang w:val="sk-SK"/>
        </w:rPr>
        <w:t xml:space="preserve">26 </w:t>
      </w:r>
      <w:r w:rsidRPr="004F28EF">
        <w:rPr>
          <w:sz w:val="24"/>
          <w:szCs w:val="24"/>
          <w:lang w:val="sk-SK"/>
        </w:rPr>
        <w:t xml:space="preserve">a graf č. </w:t>
      </w:r>
      <w:r w:rsidR="00A1226A" w:rsidRPr="004F28EF">
        <w:rPr>
          <w:sz w:val="24"/>
          <w:szCs w:val="24"/>
          <w:lang w:val="sk-SK"/>
        </w:rPr>
        <w:t>2</w:t>
      </w:r>
      <w:r w:rsidR="00FF6168">
        <w:rPr>
          <w:sz w:val="24"/>
          <w:szCs w:val="24"/>
          <w:lang w:val="sk-SK"/>
        </w:rPr>
        <w:t>7</w:t>
      </w:r>
      <w:r w:rsidRPr="004F28EF">
        <w:rPr>
          <w:sz w:val="24"/>
          <w:szCs w:val="24"/>
          <w:lang w:val="sk-SK"/>
        </w:rPr>
        <w:t>)</w:t>
      </w:r>
      <w:r w:rsidRPr="00255780">
        <w:rPr>
          <w:sz w:val="24"/>
          <w:szCs w:val="24"/>
          <w:lang w:val="sk-SK"/>
        </w:rPr>
        <w:t xml:space="preserve"> najviac publikačných jednotiek vo všetkých troch kategóriách dosiahla FSŠ (v kategórii č. 1/ 0,50, v kategórii č. 2/ 2,10 a v kategórii č. 3/ 3,43). Najvyšší počet vedeckých a odborných prác evidovaných v databázach WOK a Scopus na tvorivého pracovníka (0,59) vrátane citácií v publikáciách evidovaných v databázach WOK a Scopus v prepočte na tvorivého pracovníka (5,47) </w:t>
      </w:r>
      <w:r>
        <w:rPr>
          <w:sz w:val="24"/>
          <w:szCs w:val="24"/>
          <w:lang w:val="sk-SK"/>
        </w:rPr>
        <w:t>zaznamenala</w:t>
      </w:r>
      <w:r w:rsidRPr="00255780">
        <w:rPr>
          <w:sz w:val="24"/>
          <w:szCs w:val="24"/>
          <w:lang w:val="sk-SK"/>
        </w:rPr>
        <w:t xml:space="preserve"> FPV. Z údajov uvedených </w:t>
      </w:r>
      <w:r w:rsidR="00A1226A">
        <w:rPr>
          <w:sz w:val="24"/>
          <w:szCs w:val="24"/>
          <w:lang w:val="sk-SK"/>
        </w:rPr>
        <w:br/>
      </w:r>
      <w:r w:rsidRPr="00255780">
        <w:rPr>
          <w:sz w:val="24"/>
          <w:szCs w:val="24"/>
          <w:lang w:val="sk-SK"/>
        </w:rPr>
        <w:t xml:space="preserve">v </w:t>
      </w:r>
      <w:r w:rsidRPr="00A1226A">
        <w:rPr>
          <w:sz w:val="24"/>
          <w:szCs w:val="24"/>
          <w:lang w:val="sk-SK"/>
        </w:rPr>
        <w:t xml:space="preserve">tabuľke č. </w:t>
      </w:r>
      <w:r w:rsidR="00A1226A" w:rsidRPr="00A1226A">
        <w:rPr>
          <w:sz w:val="24"/>
          <w:szCs w:val="24"/>
          <w:lang w:val="sk-SK"/>
        </w:rPr>
        <w:t>27</w:t>
      </w:r>
      <w:r w:rsidRPr="00A1226A">
        <w:rPr>
          <w:sz w:val="24"/>
          <w:szCs w:val="24"/>
          <w:lang w:val="sk-SK"/>
        </w:rPr>
        <w:t xml:space="preserve"> a grafoch č. 2</w:t>
      </w:r>
      <w:r w:rsidR="009A0D9A">
        <w:rPr>
          <w:sz w:val="24"/>
          <w:szCs w:val="24"/>
          <w:lang w:val="sk-SK"/>
        </w:rPr>
        <w:t>8</w:t>
      </w:r>
      <w:r w:rsidRPr="00A1226A">
        <w:rPr>
          <w:sz w:val="24"/>
          <w:szCs w:val="24"/>
          <w:lang w:val="sk-SK"/>
        </w:rPr>
        <w:t xml:space="preserve"> - 3</w:t>
      </w:r>
      <w:r w:rsidR="009A0D9A">
        <w:rPr>
          <w:sz w:val="24"/>
          <w:szCs w:val="24"/>
          <w:lang w:val="sk-SK"/>
        </w:rPr>
        <w:t>1</w:t>
      </w:r>
      <w:r w:rsidRPr="00255780">
        <w:rPr>
          <w:sz w:val="24"/>
          <w:szCs w:val="24"/>
          <w:lang w:val="sk-SK"/>
        </w:rPr>
        <w:t xml:space="preserve"> hodnotíme celkový vývoj počtu publikačných výstupov a ohlasov pracovníkov UKF vo všetkých kategóriách za obdobie rokov 2007 – 2016 ako pozitívny s výraznejšie vyššími počtami publikácií a ohlasov dosiahnutými v roku 2013. V porovnaní s rokom 2015 sme v jednotlivých kategóriách publikačnej činnosti pracovníkov fakúlt ako aj v kategórii ohlasov zaznamenali nárast. </w:t>
      </w:r>
      <w:r>
        <w:rPr>
          <w:sz w:val="24"/>
          <w:szCs w:val="24"/>
          <w:lang w:val="sk-SK"/>
        </w:rPr>
        <w:t>Za mimoriadne pozitívny výsledok pracovníkov UKF pokladáme nárast počtu publikácií vo vedeckých časopisoch evidovaných v databázach WOK a Scopus v porovnaní s rokom 2015 (o 35,5</w:t>
      </w:r>
      <w:r w:rsidR="008325E8">
        <w:rPr>
          <w:sz w:val="24"/>
          <w:szCs w:val="24"/>
          <w:lang w:val="sk-SK"/>
        </w:rPr>
        <w:t xml:space="preserve"> </w:t>
      </w:r>
      <w:r>
        <w:rPr>
          <w:sz w:val="24"/>
          <w:szCs w:val="24"/>
          <w:lang w:val="sk-SK"/>
        </w:rPr>
        <w:t>%), ako aj nárast počtu citácií v publikáciách evidovaných v databázach WOK a Scopus (o 57</w:t>
      </w:r>
      <w:r w:rsidR="008325E8">
        <w:rPr>
          <w:sz w:val="24"/>
          <w:szCs w:val="24"/>
          <w:lang w:val="sk-SK"/>
        </w:rPr>
        <w:t xml:space="preserve"> </w:t>
      </w:r>
      <w:r>
        <w:rPr>
          <w:sz w:val="24"/>
          <w:szCs w:val="24"/>
          <w:lang w:val="sk-SK"/>
        </w:rPr>
        <w:t xml:space="preserve">%). </w:t>
      </w:r>
      <w:r w:rsidRPr="0093388B">
        <w:rPr>
          <w:sz w:val="24"/>
          <w:szCs w:val="24"/>
          <w:lang w:val="sk-SK"/>
        </w:rPr>
        <w:t xml:space="preserve">Posilnila sa indexácia </w:t>
      </w:r>
      <w:r w:rsidRPr="0093388B">
        <w:rPr>
          <w:sz w:val="24"/>
          <w:szCs w:val="24"/>
          <w:lang w:val="sk-SK"/>
        </w:rPr>
        <w:lastRenderedPageBreak/>
        <w:t xml:space="preserve">časopisov v renomovaných medzinárodných databázach, k časopisom FF evidovaným databázou Scopus (Topics in Linguistics, Konštantínove listy) pribudlo ďalšie vedecké periodikum Ars Aeterna. Časopis FPV Geografické informácie je od roku 2016 indexovaný </w:t>
      </w:r>
      <w:r w:rsidR="008325E8">
        <w:rPr>
          <w:sz w:val="24"/>
          <w:szCs w:val="24"/>
          <w:lang w:val="sk-SK"/>
        </w:rPr>
        <w:br/>
      </w:r>
      <w:r w:rsidRPr="0093388B">
        <w:rPr>
          <w:sz w:val="24"/>
          <w:szCs w:val="24"/>
          <w:lang w:val="sk-SK"/>
        </w:rPr>
        <w:t>v medzinárodných databázach: ERIH PLUS (European Reference Index for the Humanities and Social Sciences) a Web of Science.</w:t>
      </w:r>
    </w:p>
    <w:p w:rsidR="004611A9" w:rsidRDefault="004611A9" w:rsidP="004611A9">
      <w:pPr>
        <w:pStyle w:val="Bezriadkovania"/>
        <w:spacing w:line="276" w:lineRule="auto"/>
        <w:ind w:firstLine="0"/>
        <w:rPr>
          <w:b/>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Umelecká činnosť</w:t>
      </w:r>
    </w:p>
    <w:p w:rsidR="004611A9" w:rsidRPr="00255780" w:rsidRDefault="004611A9" w:rsidP="00B91ECF">
      <w:pPr>
        <w:pStyle w:val="Bezriadkovania"/>
        <w:spacing w:line="276" w:lineRule="auto"/>
        <w:ind w:firstLine="567"/>
        <w:rPr>
          <w:sz w:val="24"/>
          <w:szCs w:val="24"/>
          <w:lang w:val="sk-SK"/>
        </w:rPr>
      </w:pPr>
      <w:r w:rsidRPr="00255780">
        <w:rPr>
          <w:sz w:val="24"/>
          <w:szCs w:val="24"/>
          <w:lang w:val="sk-SK"/>
        </w:rPr>
        <w:t>Umelecká činnosť ako súčasť ďalšej tvorivej činnosti zamestnancov a študentov UKF prispieva k vnímaniu UKF ako centra umeleckej činnosti v nitrianskom regióne v zmysle priorít Dlhodobého zámeru UKF na roky 2007-2017. Jednou z foriem prezentácie tvorivej činnosti je aj propagácia výsledkov umeleckej činnosti prostredníctvom výstav, umeleckých prác, organizovaním festivalov a koncertov. Umeleckú činnosť v roku 2016 realizovali  pracovníci Pedagogickej fakulty, Filozofickej fakulty a Fakulty stredoeurópskych štúdií.</w:t>
      </w:r>
      <w:r>
        <w:rPr>
          <w:sz w:val="24"/>
          <w:szCs w:val="24"/>
          <w:lang w:val="sk-SK"/>
        </w:rPr>
        <w:t xml:space="preserve"> </w:t>
      </w:r>
      <w:r w:rsidR="008325E8">
        <w:rPr>
          <w:sz w:val="24"/>
          <w:szCs w:val="24"/>
          <w:lang w:val="sk-SK"/>
        </w:rPr>
        <w:br/>
      </w:r>
      <w:r w:rsidRPr="00255780">
        <w:rPr>
          <w:sz w:val="24"/>
          <w:szCs w:val="24"/>
          <w:lang w:val="sk-SK"/>
        </w:rPr>
        <w:t xml:space="preserve">Na základe metodických pokynov CVTI SR pre vykazovacie obdobie 2016 oprávnenie </w:t>
      </w:r>
      <w:r w:rsidR="008325E8">
        <w:rPr>
          <w:sz w:val="24"/>
          <w:szCs w:val="24"/>
          <w:lang w:val="sk-SK"/>
        </w:rPr>
        <w:br/>
      </w:r>
      <w:r w:rsidRPr="00255780">
        <w:rPr>
          <w:sz w:val="24"/>
          <w:szCs w:val="24"/>
          <w:lang w:val="sk-SK"/>
        </w:rPr>
        <w:t>k evidencii umeleckých výstupov z fakúlt získala iba Pedagogická fakulta.</w:t>
      </w:r>
      <w:r>
        <w:rPr>
          <w:sz w:val="24"/>
          <w:szCs w:val="24"/>
          <w:lang w:val="sk-SK"/>
        </w:rPr>
        <w:t xml:space="preserve"> Prehľad </w:t>
      </w:r>
      <w:r w:rsidRPr="00255780">
        <w:rPr>
          <w:sz w:val="24"/>
          <w:szCs w:val="24"/>
          <w:lang w:val="sk-SK"/>
        </w:rPr>
        <w:t>umeleckej činnosti pracovníkov UKF za rok 2016</w:t>
      </w:r>
      <w:r>
        <w:rPr>
          <w:sz w:val="24"/>
          <w:szCs w:val="24"/>
          <w:lang w:val="sk-SK"/>
        </w:rPr>
        <w:t xml:space="preserve"> je uvedený </w:t>
      </w:r>
      <w:r w:rsidRPr="00A1226A">
        <w:rPr>
          <w:sz w:val="24"/>
          <w:szCs w:val="24"/>
          <w:lang w:val="sk-SK"/>
        </w:rPr>
        <w:t xml:space="preserve">v kapitole 5.4.2 (tab. č. </w:t>
      </w:r>
      <w:r w:rsidR="00A1226A" w:rsidRPr="00A1226A">
        <w:rPr>
          <w:sz w:val="24"/>
          <w:szCs w:val="24"/>
          <w:lang w:val="sk-SK"/>
        </w:rPr>
        <w:t>32</w:t>
      </w:r>
      <w:r w:rsidRPr="00A1226A">
        <w:rPr>
          <w:sz w:val="24"/>
          <w:szCs w:val="24"/>
          <w:lang w:val="sk-SK"/>
        </w:rPr>
        <w:t>).</w:t>
      </w:r>
      <w:r>
        <w:rPr>
          <w:sz w:val="24"/>
          <w:szCs w:val="24"/>
          <w:lang w:val="sk-SK"/>
        </w:rPr>
        <w:t xml:space="preserve"> </w:t>
      </w:r>
      <w:r w:rsidRPr="00255780">
        <w:rPr>
          <w:sz w:val="24"/>
          <w:szCs w:val="24"/>
          <w:lang w:val="sk-SK"/>
        </w:rPr>
        <w:t xml:space="preserve"> </w:t>
      </w:r>
    </w:p>
    <w:p w:rsidR="004611A9" w:rsidRDefault="004611A9" w:rsidP="004611A9">
      <w:pPr>
        <w:pStyle w:val="Bezriadkovania"/>
        <w:spacing w:line="276" w:lineRule="auto"/>
        <w:ind w:firstLine="0"/>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Hodnotenie kvality výstupov vedeckovýskumnej, umeleckej a ďalšej tvorivej  činnosti</w:t>
      </w:r>
    </w:p>
    <w:p w:rsidR="004611A9" w:rsidRDefault="004611A9" w:rsidP="00B91ECF">
      <w:pPr>
        <w:pStyle w:val="Bezriadkovania"/>
        <w:spacing w:line="276" w:lineRule="auto"/>
        <w:ind w:firstLine="567"/>
        <w:rPr>
          <w:rFonts w:ascii="Times New Roman" w:hAnsi="Times New Roman"/>
        </w:rPr>
      </w:pPr>
      <w:r w:rsidRPr="00CC2F09">
        <w:rPr>
          <w:sz w:val="24"/>
          <w:szCs w:val="24"/>
          <w:lang w:val="sk-SK"/>
        </w:rPr>
        <w:t xml:space="preserve">V oblasti </w:t>
      </w:r>
      <w:r>
        <w:rPr>
          <w:sz w:val="24"/>
          <w:szCs w:val="24"/>
          <w:lang w:val="sk-SK"/>
        </w:rPr>
        <w:t>publikačnej činnosti pracovníkov</w:t>
      </w:r>
      <w:r w:rsidRPr="00CC2F09">
        <w:rPr>
          <w:sz w:val="24"/>
          <w:szCs w:val="24"/>
          <w:lang w:val="sk-SK"/>
        </w:rPr>
        <w:t xml:space="preserve"> univerzita a jej fakulty sleduj</w:t>
      </w:r>
      <w:r>
        <w:rPr>
          <w:sz w:val="24"/>
          <w:szCs w:val="24"/>
          <w:lang w:val="sk-SK"/>
        </w:rPr>
        <w:t>ú</w:t>
      </w:r>
      <w:r w:rsidRPr="00CC2F09">
        <w:rPr>
          <w:sz w:val="24"/>
          <w:szCs w:val="24"/>
          <w:lang w:val="sk-SK"/>
        </w:rPr>
        <w:t xml:space="preserve"> po</w:t>
      </w:r>
      <w:r>
        <w:rPr>
          <w:sz w:val="24"/>
          <w:szCs w:val="24"/>
          <w:lang w:val="sk-SK"/>
        </w:rPr>
        <w:t>čty publikačných výstupov pracovníkov</w:t>
      </w:r>
      <w:r w:rsidRPr="00CC2F09">
        <w:rPr>
          <w:sz w:val="24"/>
          <w:szCs w:val="24"/>
          <w:lang w:val="sk-SK"/>
        </w:rPr>
        <w:t xml:space="preserve"> </w:t>
      </w:r>
      <w:r>
        <w:rPr>
          <w:sz w:val="24"/>
          <w:szCs w:val="24"/>
          <w:lang w:val="sk-SK"/>
        </w:rPr>
        <w:t xml:space="preserve">v súlade s platnou legislatívou (Smernica MŠ SR </w:t>
      </w:r>
      <w:r w:rsidR="00BF7D96">
        <w:rPr>
          <w:sz w:val="24"/>
          <w:szCs w:val="24"/>
          <w:lang w:val="sk-SK"/>
        </w:rPr>
        <w:br/>
      </w:r>
      <w:r>
        <w:rPr>
          <w:sz w:val="24"/>
          <w:szCs w:val="24"/>
          <w:lang w:val="sk-SK"/>
        </w:rPr>
        <w:t>č. 13/2008-R o bibliografickej registrácii a kategorizácii publikačnej činnosti, umeleckej činnosti a ohlasov, Smernica UKF v Nitre č. 31/2015 o bibliografickej registrácii publikačnej a umeleckej činnosti a ohlasov na UKF v Nitre a Kritérií používaných Akreditačnou komisiou na hodnotenie úrovne výskumnej, vývojovej, umeleckej a ďalšej tvorivej činnosti v rámci komplexnej akreditácie vysokej školy) a</w:t>
      </w:r>
      <w:r w:rsidR="008325E8">
        <w:rPr>
          <w:sz w:val="24"/>
          <w:szCs w:val="24"/>
          <w:lang w:val="sk-SK"/>
        </w:rPr>
        <w:t xml:space="preserve"> </w:t>
      </w:r>
      <w:r>
        <w:rPr>
          <w:sz w:val="24"/>
          <w:szCs w:val="24"/>
          <w:lang w:val="sk-SK"/>
        </w:rPr>
        <w:t xml:space="preserve">hodnotia úroveň kvality dosiahnutých výsledkov prostredníctvom ukazovateľov a kritérií KA. </w:t>
      </w:r>
      <w:r w:rsidRPr="00E616E0">
        <w:rPr>
          <w:sz w:val="24"/>
          <w:szCs w:val="24"/>
          <w:lang w:val="sk-SK"/>
        </w:rPr>
        <w:t>Na evidenciu publikačnej činnosti na UKF slúži knižničný informačný systém (</w:t>
      </w:r>
      <w:hyperlink r:id="rId130" w:history="1">
        <w:r w:rsidRPr="00E616E0">
          <w:rPr>
            <w:sz w:val="24"/>
            <w:szCs w:val="24"/>
            <w:lang w:val="sk-SK"/>
          </w:rPr>
          <w:t>http://kis.ukf.sk</w:t>
        </w:r>
      </w:hyperlink>
      <w:r w:rsidRPr="00E616E0">
        <w:rPr>
          <w:sz w:val="24"/>
          <w:szCs w:val="24"/>
          <w:lang w:val="sk-SK"/>
        </w:rPr>
        <w:t>).</w:t>
      </w:r>
      <w:r w:rsidR="008325E8">
        <w:rPr>
          <w:sz w:val="24"/>
          <w:szCs w:val="24"/>
          <w:lang w:val="sk-SK"/>
        </w:rPr>
        <w:t xml:space="preserve"> </w:t>
      </w:r>
      <w:r>
        <w:rPr>
          <w:sz w:val="24"/>
          <w:szCs w:val="24"/>
          <w:lang w:val="sk-SK"/>
        </w:rPr>
        <w:t xml:space="preserve">Vedenie UKF </w:t>
      </w:r>
      <w:r w:rsidRPr="00CC2F09">
        <w:rPr>
          <w:sz w:val="24"/>
          <w:szCs w:val="24"/>
          <w:lang w:val="sk-SK"/>
        </w:rPr>
        <w:t xml:space="preserve">okrem </w:t>
      </w:r>
      <w:r>
        <w:rPr>
          <w:sz w:val="24"/>
          <w:szCs w:val="24"/>
          <w:lang w:val="sk-SK"/>
        </w:rPr>
        <w:t xml:space="preserve">monitorovania </w:t>
      </w:r>
      <w:r w:rsidR="00BF7D96">
        <w:rPr>
          <w:sz w:val="24"/>
          <w:szCs w:val="24"/>
          <w:lang w:val="sk-SK"/>
        </w:rPr>
        <w:br/>
      </w:r>
      <w:r>
        <w:rPr>
          <w:sz w:val="24"/>
          <w:szCs w:val="24"/>
          <w:lang w:val="sk-SK"/>
        </w:rPr>
        <w:t xml:space="preserve">a </w:t>
      </w:r>
      <w:r w:rsidRPr="00CC2F09">
        <w:rPr>
          <w:sz w:val="24"/>
          <w:szCs w:val="24"/>
          <w:lang w:val="sk-SK"/>
        </w:rPr>
        <w:t xml:space="preserve">hodnotenia </w:t>
      </w:r>
      <w:r>
        <w:rPr>
          <w:sz w:val="24"/>
          <w:szCs w:val="24"/>
          <w:lang w:val="sk-SK"/>
        </w:rPr>
        <w:t xml:space="preserve">kvality výstupov vedeckovýskumnej, umeleckej a ďalšej tvorivej </w:t>
      </w:r>
      <w:r w:rsidRPr="00CC2F09">
        <w:rPr>
          <w:sz w:val="24"/>
          <w:szCs w:val="24"/>
          <w:lang w:val="sk-SK"/>
        </w:rPr>
        <w:t xml:space="preserve">činnosti </w:t>
      </w:r>
      <w:r>
        <w:rPr>
          <w:sz w:val="24"/>
          <w:szCs w:val="24"/>
          <w:lang w:val="sk-SK"/>
        </w:rPr>
        <w:t>uplatňuje</w:t>
      </w:r>
      <w:r w:rsidRPr="00CC2F09">
        <w:rPr>
          <w:sz w:val="24"/>
          <w:szCs w:val="24"/>
          <w:lang w:val="sk-SK"/>
        </w:rPr>
        <w:t xml:space="preserve"> nástroje na podporu </w:t>
      </w:r>
      <w:r>
        <w:rPr>
          <w:sz w:val="24"/>
          <w:szCs w:val="24"/>
          <w:lang w:val="sk-SK"/>
        </w:rPr>
        <w:t>publikačnej</w:t>
      </w:r>
      <w:r w:rsidRPr="00CC2F09">
        <w:rPr>
          <w:sz w:val="24"/>
          <w:szCs w:val="24"/>
          <w:lang w:val="sk-SK"/>
        </w:rPr>
        <w:t xml:space="preserve"> </w:t>
      </w:r>
      <w:r>
        <w:rPr>
          <w:sz w:val="24"/>
          <w:szCs w:val="24"/>
          <w:lang w:val="sk-SK"/>
        </w:rPr>
        <w:t xml:space="preserve">a umeleckej </w:t>
      </w:r>
      <w:r w:rsidRPr="00CC2F09">
        <w:rPr>
          <w:sz w:val="24"/>
          <w:szCs w:val="24"/>
          <w:lang w:val="sk-SK"/>
        </w:rPr>
        <w:t>činnosti vo forme motivačných systémov</w:t>
      </w:r>
      <w:r>
        <w:rPr>
          <w:sz w:val="24"/>
          <w:szCs w:val="24"/>
          <w:lang w:val="sk-SK"/>
        </w:rPr>
        <w:t xml:space="preserve">, ktoré sú zadefinované v Smernici č. 17/2016 Oceňovanie zamestnancov UKF a doktorandov v dennej forme štúdia za mimoriadne výsledky vo vedeckej a umeleckej činnosti. </w:t>
      </w:r>
    </w:p>
    <w:p w:rsidR="004611A9" w:rsidRDefault="004611A9" w:rsidP="004611A9">
      <w:pPr>
        <w:pStyle w:val="Bezriadkovania"/>
        <w:spacing w:line="276" w:lineRule="auto"/>
        <w:ind w:firstLine="0"/>
        <w:rPr>
          <w:sz w:val="24"/>
          <w:szCs w:val="24"/>
          <w:lang w:val="sk-SK"/>
        </w:rPr>
      </w:pPr>
    </w:p>
    <w:p w:rsidR="004611A9" w:rsidRPr="00182843" w:rsidRDefault="004611A9" w:rsidP="0079213E">
      <w:pPr>
        <w:pStyle w:val="Odsekzoznamu"/>
        <w:numPr>
          <w:ilvl w:val="0"/>
          <w:numId w:val="31"/>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ocenení tvorivých zamestnancov</w:t>
      </w:r>
    </w:p>
    <w:p w:rsidR="004611A9" w:rsidRPr="00BF1C84" w:rsidRDefault="004611A9" w:rsidP="00A1226A">
      <w:pPr>
        <w:spacing w:before="120"/>
        <w:ind w:firstLine="567"/>
        <w:rPr>
          <w:sz w:val="24"/>
          <w:szCs w:val="24"/>
          <w:lang w:val="sk-SK"/>
        </w:rPr>
      </w:pPr>
      <w:r w:rsidRPr="00BF1C84">
        <w:rPr>
          <w:sz w:val="24"/>
          <w:szCs w:val="24"/>
          <w:lang w:val="sk-SK"/>
        </w:rPr>
        <w:t>Uvedená oblasť monitoruje počet citácií vo WOK, Scopus, počet najcitovanejších akademických zamestnancov v príslušnej oblasti výskumu, počet ocenení udelených externými inštitúciami, počet členstiev v národných a medzinárodných výboroch, počet členstiev v edičných radách medzinárodných časopisov a počet vyžiadaných prednášok. Podrobný zoznam ocenení výsledkov výskumu je uvedený v</w:t>
      </w:r>
      <w:r w:rsidR="008325E8">
        <w:rPr>
          <w:sz w:val="24"/>
          <w:szCs w:val="24"/>
          <w:lang w:val="sk-SK"/>
        </w:rPr>
        <w:t xml:space="preserve"> </w:t>
      </w:r>
      <w:r w:rsidRPr="00BF1C84">
        <w:rPr>
          <w:sz w:val="24"/>
          <w:szCs w:val="24"/>
          <w:lang w:val="sk-SK"/>
        </w:rPr>
        <w:t>prílohe Správy o vedeckovýskumnej, umeleckej a</w:t>
      </w:r>
      <w:r w:rsidR="008325E8">
        <w:rPr>
          <w:sz w:val="24"/>
          <w:szCs w:val="24"/>
          <w:lang w:val="sk-SK"/>
        </w:rPr>
        <w:t xml:space="preserve"> </w:t>
      </w:r>
      <w:r w:rsidRPr="00BF1C84">
        <w:rPr>
          <w:sz w:val="24"/>
          <w:szCs w:val="24"/>
          <w:lang w:val="sk-SK"/>
        </w:rPr>
        <w:t xml:space="preserve">ďalšej tvorivej činnosti UKF v Nitre za rok 2016. Významnou udalosťou v roku 2016 bolo udelenie ocenenia Veľká medaila sv. Gorazda </w:t>
      </w:r>
      <w:r w:rsidR="008325E8">
        <w:rPr>
          <w:sz w:val="24"/>
          <w:szCs w:val="24"/>
          <w:lang w:val="sk-SK"/>
        </w:rPr>
        <w:br/>
      </w:r>
      <w:r w:rsidRPr="00BF1C84">
        <w:rPr>
          <w:sz w:val="24"/>
          <w:szCs w:val="24"/>
          <w:lang w:val="sk-SK"/>
        </w:rPr>
        <w:lastRenderedPageBreak/>
        <w:t>(za rozvoj a skvalitnenie vysokého školstva na Slovensku) prof. PhDr. Gabriele Petrovej, CSc., (PF), ktoré udelil minister školstva, vedy, výskumu a športu SR.</w:t>
      </w:r>
    </w:p>
    <w:p w:rsidR="004611A9" w:rsidRDefault="004611A9" w:rsidP="008325E8">
      <w:pPr>
        <w:pStyle w:val="Bezriadkovania"/>
        <w:spacing w:line="276" w:lineRule="auto"/>
        <w:ind w:firstLine="567"/>
        <w:rPr>
          <w:sz w:val="24"/>
          <w:szCs w:val="24"/>
          <w:lang w:val="sk-SK"/>
        </w:rPr>
      </w:pPr>
      <w:r>
        <w:rPr>
          <w:sz w:val="24"/>
          <w:szCs w:val="24"/>
          <w:lang w:val="sk-SK"/>
        </w:rPr>
        <w:t xml:space="preserve">V roku 2016 rektor UKF udelil Cenu rektora za medzinárodne akceptovanú publikačnú činnosť formou priznania mimoriadnych odmien zamestnancom a formou priznania motivačných štipendií doktorandom v dennej forme štúdia za medzinárodne akceptovanú publikačnú činnosť – za originálne vedecké a odborné publikácie evidované v databázach Web of Knowledge (zahŕňa databázy Web of Science (WoS), Current Contents Connect (CCC), Journal Citation Reports (JCR) a Essential Science Indicators (ESI)) a Scopus. Podmienkou na udelenie ceny je evidencia publikácie v knižničnom informačnom systéme UKF (KIS) a uvedenie afinity  k UKF v publikácii. </w:t>
      </w:r>
    </w:p>
    <w:p w:rsidR="008325E8" w:rsidRDefault="008325E8" w:rsidP="004611A9">
      <w:pPr>
        <w:pStyle w:val="Bezriadkovania"/>
        <w:spacing w:line="276" w:lineRule="auto"/>
        <w:ind w:left="644" w:firstLine="0"/>
        <w:rPr>
          <w:sz w:val="24"/>
          <w:szCs w:val="24"/>
          <w:lang w:val="sk-SK"/>
        </w:rPr>
      </w:pPr>
    </w:p>
    <w:p w:rsidR="004611A9" w:rsidRPr="005632A0" w:rsidRDefault="008325E8" w:rsidP="005632A0">
      <w:pPr>
        <w:pStyle w:val="Bezriadkovania"/>
        <w:spacing w:line="276" w:lineRule="auto"/>
        <w:ind w:firstLine="142"/>
        <w:rPr>
          <w:spacing w:val="-4"/>
          <w:sz w:val="24"/>
          <w:szCs w:val="24"/>
          <w:lang w:val="sk-SK"/>
        </w:rPr>
      </w:pPr>
      <w:r w:rsidRPr="005632A0">
        <w:rPr>
          <w:spacing w:val="-4"/>
          <w:sz w:val="24"/>
          <w:szCs w:val="24"/>
          <w:lang w:val="sk-SK"/>
        </w:rPr>
        <w:t>Tab</w:t>
      </w:r>
      <w:r w:rsidR="005632A0" w:rsidRPr="005632A0">
        <w:rPr>
          <w:spacing w:val="-4"/>
          <w:sz w:val="24"/>
          <w:szCs w:val="24"/>
          <w:lang w:val="sk-SK"/>
        </w:rPr>
        <w:t>uľka</w:t>
      </w:r>
      <w:r w:rsidRPr="005632A0">
        <w:rPr>
          <w:spacing w:val="-4"/>
          <w:sz w:val="24"/>
          <w:szCs w:val="24"/>
          <w:lang w:val="sk-SK"/>
        </w:rPr>
        <w:t xml:space="preserve"> č. 66   Cena rektora za medzinárodne akceptovanú publikačnú činnosť v roku 2016</w:t>
      </w:r>
    </w:p>
    <w:tbl>
      <w:tblPr>
        <w:tblStyle w:val="Mriekatabuky"/>
        <w:tblW w:w="0" w:type="auto"/>
        <w:tblLook w:val="04A0" w:firstRow="1" w:lastRow="0" w:firstColumn="1" w:lastColumn="0" w:noHBand="0" w:noVBand="1"/>
      </w:tblPr>
      <w:tblGrid>
        <w:gridCol w:w="2802"/>
        <w:gridCol w:w="3118"/>
        <w:gridCol w:w="3292"/>
      </w:tblGrid>
      <w:tr w:rsidR="004611A9" w:rsidTr="00AE0401">
        <w:tc>
          <w:tcPr>
            <w:tcW w:w="280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Default="004611A9" w:rsidP="00AE0401">
            <w:pPr>
              <w:pStyle w:val="Bezriadkovania"/>
              <w:ind w:firstLine="0"/>
              <w:rPr>
                <w:rFonts w:asciiTheme="minorHAnsi" w:hAnsiTheme="minorHAnsi"/>
                <w:b/>
                <w:sz w:val="24"/>
                <w:szCs w:val="24"/>
                <w:lang w:val="sk-SK"/>
              </w:rPr>
            </w:pPr>
            <w:r>
              <w:rPr>
                <w:rFonts w:asciiTheme="minorHAnsi" w:hAnsiTheme="minorHAnsi"/>
                <w:b/>
                <w:sz w:val="24"/>
                <w:szCs w:val="24"/>
                <w:lang w:val="sk-SK"/>
              </w:rPr>
              <w:t>Fakulta UKF</w:t>
            </w:r>
          </w:p>
        </w:tc>
        <w:tc>
          <w:tcPr>
            <w:tcW w:w="64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Default="004611A9" w:rsidP="00AE0401">
            <w:pPr>
              <w:pStyle w:val="Bezriadkovania"/>
              <w:ind w:firstLine="0"/>
              <w:jc w:val="center"/>
              <w:rPr>
                <w:rFonts w:asciiTheme="minorHAnsi" w:hAnsiTheme="minorHAnsi"/>
                <w:b/>
                <w:sz w:val="24"/>
                <w:szCs w:val="24"/>
                <w:lang w:val="sk-SK"/>
              </w:rPr>
            </w:pPr>
            <w:r>
              <w:rPr>
                <w:rFonts w:asciiTheme="minorHAnsi" w:hAnsiTheme="minorHAnsi"/>
                <w:b/>
                <w:sz w:val="24"/>
                <w:szCs w:val="24"/>
                <w:lang w:val="sk-SK"/>
              </w:rPr>
              <w:t>Cena rektora za medzinárodne akceptovanú publikačnú činnosť udelená v roku 2016</w:t>
            </w:r>
          </w:p>
        </w:tc>
      </w:tr>
      <w:tr w:rsidR="004611A9" w:rsidTr="00AE0401">
        <w:tc>
          <w:tcPr>
            <w:tcW w:w="0" w:type="auto"/>
            <w:vMerge/>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spacing w:after="0" w:line="240" w:lineRule="auto"/>
              <w:ind w:firstLine="0"/>
              <w:jc w:val="left"/>
              <w:rPr>
                <w:rFonts w:asciiTheme="minorHAnsi" w:hAnsiTheme="minorHAnsi"/>
                <w:b/>
                <w:sz w:val="24"/>
                <w:szCs w:val="24"/>
                <w:lang w:val="sk-SK"/>
              </w:rPr>
            </w:pPr>
          </w:p>
        </w:tc>
        <w:tc>
          <w:tcPr>
            <w:tcW w:w="311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Default="004611A9" w:rsidP="00AE0401">
            <w:pPr>
              <w:pStyle w:val="Bezriadkovania"/>
              <w:ind w:firstLine="0"/>
              <w:jc w:val="center"/>
              <w:rPr>
                <w:rFonts w:asciiTheme="minorHAnsi" w:hAnsiTheme="minorHAnsi"/>
                <w:b/>
                <w:sz w:val="24"/>
                <w:szCs w:val="24"/>
                <w:lang w:val="sk-SK"/>
              </w:rPr>
            </w:pPr>
            <w:r>
              <w:rPr>
                <w:rFonts w:asciiTheme="minorHAnsi" w:hAnsiTheme="minorHAnsi"/>
                <w:b/>
                <w:sz w:val="24"/>
                <w:szCs w:val="24"/>
                <w:lang w:val="sk-SK"/>
              </w:rPr>
              <w:t>Zamestnanci UKF</w:t>
            </w:r>
          </w:p>
        </w:tc>
        <w:tc>
          <w:tcPr>
            <w:tcW w:w="32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4611A9" w:rsidRDefault="004611A9" w:rsidP="00AE0401">
            <w:pPr>
              <w:pStyle w:val="Bezriadkovania"/>
              <w:ind w:firstLine="0"/>
              <w:jc w:val="center"/>
              <w:rPr>
                <w:rFonts w:asciiTheme="minorHAnsi" w:hAnsiTheme="minorHAnsi"/>
                <w:b/>
                <w:sz w:val="24"/>
                <w:szCs w:val="24"/>
                <w:lang w:val="sk-SK"/>
              </w:rPr>
            </w:pPr>
            <w:r>
              <w:rPr>
                <w:rFonts w:asciiTheme="minorHAnsi" w:hAnsiTheme="minorHAnsi"/>
                <w:b/>
                <w:sz w:val="24"/>
                <w:szCs w:val="24"/>
                <w:lang w:val="sk-SK"/>
              </w:rPr>
              <w:t>Denní doktorandi UKF</w:t>
            </w:r>
          </w:p>
        </w:tc>
      </w:tr>
      <w:tr w:rsidR="004611A9" w:rsidTr="00AE0401">
        <w:tc>
          <w:tcPr>
            <w:tcW w:w="280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rPr>
                <w:sz w:val="24"/>
                <w:szCs w:val="24"/>
                <w:lang w:val="sk-SK"/>
              </w:rPr>
            </w:pPr>
            <w:r>
              <w:rPr>
                <w:sz w:val="24"/>
                <w:szCs w:val="24"/>
                <w:lang w:val="sk-SK"/>
              </w:rPr>
              <w:t>FPV</w:t>
            </w:r>
          </w:p>
        </w:tc>
        <w:tc>
          <w:tcPr>
            <w:tcW w:w="3118"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49</w:t>
            </w:r>
          </w:p>
        </w:tc>
        <w:tc>
          <w:tcPr>
            <w:tcW w:w="329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10</w:t>
            </w:r>
          </w:p>
        </w:tc>
      </w:tr>
      <w:tr w:rsidR="004611A9" w:rsidTr="00AE0401">
        <w:tc>
          <w:tcPr>
            <w:tcW w:w="280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rPr>
                <w:sz w:val="24"/>
                <w:szCs w:val="24"/>
                <w:lang w:val="sk-SK"/>
              </w:rPr>
            </w:pPr>
            <w:r>
              <w:rPr>
                <w:sz w:val="24"/>
                <w:szCs w:val="24"/>
                <w:lang w:val="sk-SK"/>
              </w:rPr>
              <w:t>FSZVaZ</w:t>
            </w:r>
          </w:p>
        </w:tc>
        <w:tc>
          <w:tcPr>
            <w:tcW w:w="3118"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8</w:t>
            </w:r>
          </w:p>
        </w:tc>
        <w:tc>
          <w:tcPr>
            <w:tcW w:w="329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w:t>
            </w:r>
          </w:p>
        </w:tc>
      </w:tr>
      <w:tr w:rsidR="004611A9" w:rsidTr="00AE0401">
        <w:tc>
          <w:tcPr>
            <w:tcW w:w="280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rPr>
                <w:sz w:val="24"/>
                <w:szCs w:val="24"/>
                <w:lang w:val="sk-SK"/>
              </w:rPr>
            </w:pPr>
            <w:r>
              <w:rPr>
                <w:sz w:val="24"/>
                <w:szCs w:val="24"/>
                <w:lang w:val="sk-SK"/>
              </w:rPr>
              <w:t>FSŠ</w:t>
            </w:r>
          </w:p>
        </w:tc>
        <w:tc>
          <w:tcPr>
            <w:tcW w:w="3118"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15</w:t>
            </w:r>
          </w:p>
        </w:tc>
        <w:tc>
          <w:tcPr>
            <w:tcW w:w="329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w:t>
            </w:r>
          </w:p>
        </w:tc>
      </w:tr>
      <w:tr w:rsidR="004611A9" w:rsidTr="00AE0401">
        <w:tc>
          <w:tcPr>
            <w:tcW w:w="280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rPr>
                <w:sz w:val="24"/>
                <w:szCs w:val="24"/>
                <w:lang w:val="sk-SK"/>
              </w:rPr>
            </w:pPr>
            <w:r>
              <w:rPr>
                <w:sz w:val="24"/>
                <w:szCs w:val="24"/>
                <w:lang w:val="sk-SK"/>
              </w:rPr>
              <w:t>FF</w:t>
            </w:r>
          </w:p>
        </w:tc>
        <w:tc>
          <w:tcPr>
            <w:tcW w:w="3118"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46</w:t>
            </w:r>
          </w:p>
        </w:tc>
        <w:tc>
          <w:tcPr>
            <w:tcW w:w="329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1</w:t>
            </w:r>
          </w:p>
        </w:tc>
      </w:tr>
      <w:tr w:rsidR="004611A9" w:rsidTr="00AE0401">
        <w:tc>
          <w:tcPr>
            <w:tcW w:w="280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rPr>
                <w:sz w:val="24"/>
                <w:szCs w:val="24"/>
                <w:lang w:val="sk-SK"/>
              </w:rPr>
            </w:pPr>
            <w:r>
              <w:rPr>
                <w:sz w:val="24"/>
                <w:szCs w:val="24"/>
                <w:lang w:val="sk-SK"/>
              </w:rPr>
              <w:t>PF</w:t>
            </w:r>
          </w:p>
        </w:tc>
        <w:tc>
          <w:tcPr>
            <w:tcW w:w="3118"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16</w:t>
            </w:r>
          </w:p>
        </w:tc>
        <w:tc>
          <w:tcPr>
            <w:tcW w:w="329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sz w:val="24"/>
                <w:szCs w:val="24"/>
                <w:lang w:val="sk-SK"/>
              </w:rPr>
            </w:pPr>
            <w:r>
              <w:rPr>
                <w:sz w:val="24"/>
                <w:szCs w:val="24"/>
                <w:lang w:val="sk-SK"/>
              </w:rPr>
              <w:t>4</w:t>
            </w:r>
          </w:p>
        </w:tc>
      </w:tr>
      <w:tr w:rsidR="004611A9" w:rsidTr="00AE0401">
        <w:tc>
          <w:tcPr>
            <w:tcW w:w="280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rPr>
                <w:b/>
                <w:sz w:val="24"/>
                <w:szCs w:val="24"/>
                <w:lang w:val="sk-SK"/>
              </w:rPr>
            </w:pPr>
            <w:r>
              <w:rPr>
                <w:b/>
                <w:sz w:val="24"/>
                <w:szCs w:val="24"/>
                <w:lang w:val="sk-SK"/>
              </w:rPr>
              <w:t xml:space="preserve">SPOLU: </w:t>
            </w:r>
          </w:p>
        </w:tc>
        <w:tc>
          <w:tcPr>
            <w:tcW w:w="3118"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b/>
                <w:sz w:val="24"/>
                <w:szCs w:val="24"/>
                <w:lang w:val="sk-SK"/>
              </w:rPr>
            </w:pPr>
            <w:r>
              <w:rPr>
                <w:b/>
                <w:sz w:val="24"/>
                <w:szCs w:val="24"/>
                <w:lang w:val="sk-SK"/>
              </w:rPr>
              <w:t>134</w:t>
            </w:r>
          </w:p>
        </w:tc>
        <w:tc>
          <w:tcPr>
            <w:tcW w:w="329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b/>
                <w:sz w:val="24"/>
                <w:szCs w:val="24"/>
                <w:lang w:val="sk-SK"/>
              </w:rPr>
            </w:pPr>
            <w:r>
              <w:rPr>
                <w:b/>
                <w:sz w:val="24"/>
                <w:szCs w:val="24"/>
                <w:lang w:val="sk-SK"/>
              </w:rPr>
              <w:t>15</w:t>
            </w:r>
          </w:p>
        </w:tc>
      </w:tr>
      <w:tr w:rsidR="004611A9" w:rsidTr="00AE0401">
        <w:tc>
          <w:tcPr>
            <w:tcW w:w="280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left"/>
              <w:rPr>
                <w:b/>
                <w:sz w:val="24"/>
                <w:szCs w:val="24"/>
                <w:lang w:val="sk-SK"/>
              </w:rPr>
            </w:pPr>
            <w:r>
              <w:rPr>
                <w:b/>
                <w:sz w:val="24"/>
                <w:szCs w:val="24"/>
                <w:lang w:val="sk-SK"/>
              </w:rPr>
              <w:t xml:space="preserve">Celkový objem vyplatených odmien: </w:t>
            </w:r>
          </w:p>
        </w:tc>
        <w:tc>
          <w:tcPr>
            <w:tcW w:w="3118"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b/>
                <w:sz w:val="24"/>
                <w:szCs w:val="24"/>
                <w:lang w:val="sk-SK"/>
              </w:rPr>
            </w:pPr>
            <w:r>
              <w:rPr>
                <w:b/>
                <w:sz w:val="24"/>
                <w:szCs w:val="24"/>
                <w:lang w:val="sk-SK"/>
              </w:rPr>
              <w:t>87 278,-</w:t>
            </w:r>
          </w:p>
        </w:tc>
        <w:tc>
          <w:tcPr>
            <w:tcW w:w="3292" w:type="dxa"/>
            <w:tcBorders>
              <w:top w:val="single" w:sz="4" w:space="0" w:color="auto"/>
              <w:left w:val="single" w:sz="4" w:space="0" w:color="auto"/>
              <w:bottom w:val="single" w:sz="4" w:space="0" w:color="auto"/>
              <w:right w:val="single" w:sz="4" w:space="0" w:color="auto"/>
            </w:tcBorders>
            <w:vAlign w:val="center"/>
            <w:hideMark/>
          </w:tcPr>
          <w:p w:rsidR="004611A9" w:rsidRDefault="004611A9" w:rsidP="00AE0401">
            <w:pPr>
              <w:pStyle w:val="Bezriadkovania"/>
              <w:spacing w:line="276" w:lineRule="auto"/>
              <w:ind w:firstLine="0"/>
              <w:jc w:val="center"/>
              <w:rPr>
                <w:b/>
                <w:sz w:val="24"/>
                <w:szCs w:val="24"/>
                <w:lang w:val="sk-SK"/>
              </w:rPr>
            </w:pPr>
            <w:r>
              <w:rPr>
                <w:b/>
                <w:sz w:val="24"/>
                <w:szCs w:val="24"/>
                <w:lang w:val="sk-SK"/>
              </w:rPr>
              <w:t>5 125,-</w:t>
            </w:r>
          </w:p>
        </w:tc>
      </w:tr>
    </w:tbl>
    <w:p w:rsidR="004611A9" w:rsidRDefault="004611A9" w:rsidP="004611A9">
      <w:pPr>
        <w:pStyle w:val="Odsekzoznamu"/>
        <w:tabs>
          <w:tab w:val="left" w:pos="426"/>
        </w:tabs>
        <w:spacing w:line="276" w:lineRule="auto"/>
        <w:ind w:left="644" w:firstLine="0"/>
        <w:rPr>
          <w:rFonts w:asciiTheme="minorHAnsi" w:hAnsiTheme="minorHAnsi"/>
          <w:b/>
          <w:sz w:val="24"/>
          <w:szCs w:val="24"/>
          <w:lang w:val="sk-SK"/>
        </w:rPr>
      </w:pPr>
    </w:p>
    <w:p w:rsidR="004611A9" w:rsidRPr="00182843" w:rsidRDefault="004611A9" w:rsidP="0079213E">
      <w:pPr>
        <w:pStyle w:val="Odsekzoznamu"/>
        <w:numPr>
          <w:ilvl w:val="0"/>
          <w:numId w:val="31"/>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výstupov doktorandov</w:t>
      </w:r>
    </w:p>
    <w:p w:rsidR="004611A9" w:rsidRPr="00E616E0" w:rsidRDefault="004611A9" w:rsidP="008325E8">
      <w:pPr>
        <w:pStyle w:val="Bezriadkovania"/>
        <w:spacing w:line="276" w:lineRule="auto"/>
        <w:ind w:firstLine="567"/>
        <w:rPr>
          <w:sz w:val="24"/>
          <w:szCs w:val="24"/>
          <w:lang w:val="sk-SK"/>
        </w:rPr>
      </w:pPr>
      <w:r w:rsidRPr="00E616E0">
        <w:rPr>
          <w:sz w:val="24"/>
          <w:szCs w:val="24"/>
          <w:lang w:val="sk-SK"/>
        </w:rPr>
        <w:t xml:space="preserve">Výstupy doktorandov sú tiež súčasťou hodnotenia komplexnej akreditácie a tvoria samostatný atribút v kritériách používaných pri vyjadrovaní sa o zaraďovaní vysokej školy, preto je veľmi dôležitá evidencia publikačnej činnosti denných aj externých doktorandov </w:t>
      </w:r>
      <w:r w:rsidR="008325E8">
        <w:rPr>
          <w:sz w:val="24"/>
          <w:szCs w:val="24"/>
          <w:lang w:val="sk-SK"/>
        </w:rPr>
        <w:br/>
      </w:r>
      <w:r w:rsidRPr="00E616E0">
        <w:rPr>
          <w:sz w:val="24"/>
          <w:szCs w:val="24"/>
          <w:lang w:val="sk-SK"/>
        </w:rPr>
        <w:t>do databázy KIS. Každý rok výstupy doktorandov sa monitorujú a vyhodnocujú v správach o vedeckovýskumnej, umeleckej a ďalšej tvorivej činnosti fakúlt a univerzity.</w:t>
      </w:r>
    </w:p>
    <w:p w:rsidR="004611A9" w:rsidRDefault="004611A9" w:rsidP="004611A9">
      <w:pPr>
        <w:pStyle w:val="Bezriadkovania"/>
        <w:spacing w:line="276" w:lineRule="auto"/>
        <w:ind w:firstLine="0"/>
        <w:rPr>
          <w:rFonts w:ascii="Times New Roman" w:hAnsi="Times New Roman"/>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Účasť doktorandov na riešení projektov</w:t>
      </w:r>
    </w:p>
    <w:p w:rsidR="004611A9" w:rsidRDefault="004611A9" w:rsidP="00B91ECF">
      <w:pPr>
        <w:pStyle w:val="Bezriadkovania"/>
        <w:spacing w:line="276" w:lineRule="auto"/>
        <w:ind w:firstLine="567"/>
        <w:rPr>
          <w:sz w:val="24"/>
          <w:szCs w:val="24"/>
          <w:lang w:val="sk-SK"/>
        </w:rPr>
      </w:pPr>
      <w:r w:rsidRPr="00E616E0">
        <w:rPr>
          <w:sz w:val="24"/>
          <w:szCs w:val="24"/>
          <w:lang w:val="sk-SK"/>
        </w:rPr>
        <w:t xml:space="preserve">Výstupy výskumu študentov a absolventov doktorandského štúdia predstavujú jeden z kľúčových atribútov hodnotenia Akreditačnej komisie v súvislosti s hodnotením výstupov výskumu vysokej školy. </w:t>
      </w:r>
      <w:r>
        <w:rPr>
          <w:sz w:val="24"/>
          <w:szCs w:val="24"/>
          <w:lang w:val="sk-SK"/>
        </w:rPr>
        <w:t>D</w:t>
      </w:r>
      <w:r w:rsidRPr="00E616E0">
        <w:rPr>
          <w:sz w:val="24"/>
          <w:szCs w:val="24"/>
          <w:lang w:val="sk-SK"/>
        </w:rPr>
        <w:t>oktorandi UKF sú členmi riešiteľských kolektívov aj medzinárodných projektov a projektov v rámci národných grantových agentúr VEGA, KEGA a APVV.</w:t>
      </w:r>
      <w:r>
        <w:rPr>
          <w:sz w:val="24"/>
          <w:szCs w:val="24"/>
          <w:lang w:val="sk-SK"/>
        </w:rPr>
        <w:t xml:space="preserve"> </w:t>
      </w:r>
      <w:r w:rsidRPr="0030486B">
        <w:rPr>
          <w:sz w:val="24"/>
          <w:szCs w:val="24"/>
          <w:lang w:val="sk-SK"/>
        </w:rPr>
        <w:t>Monitorovanie účasti doktorandov v projektovej činnosti je jednou z úloh vedenia UKF realizovaných v roku 2016 a vyplývajúcich z plnenia Dlhodobého zámeru UKF v Nitre: Aktualizácia úloh na roky 2015-2018. Účasť doktorandov fakúlt v riešiteľských kolektívoch výskumných, kultúrno-edukačných, mobilitných a iných projektov dokumentujem</w:t>
      </w:r>
      <w:r w:rsidRPr="0018073E">
        <w:rPr>
          <w:sz w:val="24"/>
          <w:szCs w:val="24"/>
          <w:lang w:val="sk-SK"/>
        </w:rPr>
        <w:t>e v kapitole 5.2.</w:t>
      </w:r>
      <w:r w:rsidR="00F6542E">
        <w:rPr>
          <w:sz w:val="24"/>
          <w:szCs w:val="24"/>
          <w:lang w:val="sk-SK"/>
        </w:rPr>
        <w:t>3</w:t>
      </w:r>
      <w:r w:rsidRPr="0018073E">
        <w:rPr>
          <w:sz w:val="24"/>
          <w:szCs w:val="24"/>
          <w:lang w:val="sk-SK"/>
        </w:rPr>
        <w:t xml:space="preserve"> (tabuľky č. </w:t>
      </w:r>
      <w:r w:rsidR="0018073E" w:rsidRPr="0018073E">
        <w:rPr>
          <w:sz w:val="24"/>
          <w:szCs w:val="24"/>
          <w:lang w:val="sk-SK"/>
        </w:rPr>
        <w:t>22</w:t>
      </w:r>
      <w:r w:rsidRPr="0018073E">
        <w:rPr>
          <w:sz w:val="24"/>
          <w:szCs w:val="24"/>
          <w:lang w:val="sk-SK"/>
        </w:rPr>
        <w:t xml:space="preserve"> a </w:t>
      </w:r>
      <w:r w:rsidR="0018073E" w:rsidRPr="0018073E">
        <w:rPr>
          <w:sz w:val="24"/>
          <w:szCs w:val="24"/>
          <w:lang w:val="sk-SK"/>
        </w:rPr>
        <w:t>23</w:t>
      </w:r>
      <w:r w:rsidRPr="0018073E">
        <w:rPr>
          <w:sz w:val="24"/>
          <w:szCs w:val="24"/>
          <w:lang w:val="sk-SK"/>
        </w:rPr>
        <w:t>, grafy č. 2</w:t>
      </w:r>
      <w:r w:rsidR="00F6542E">
        <w:rPr>
          <w:sz w:val="24"/>
          <w:szCs w:val="24"/>
          <w:lang w:val="sk-SK"/>
        </w:rPr>
        <w:t>2</w:t>
      </w:r>
      <w:r w:rsidRPr="0018073E">
        <w:rPr>
          <w:sz w:val="24"/>
          <w:szCs w:val="24"/>
          <w:lang w:val="sk-SK"/>
        </w:rPr>
        <w:t xml:space="preserve"> až 2</w:t>
      </w:r>
      <w:r w:rsidR="00F6542E">
        <w:rPr>
          <w:sz w:val="24"/>
          <w:szCs w:val="24"/>
          <w:lang w:val="sk-SK"/>
        </w:rPr>
        <w:t>5</w:t>
      </w:r>
      <w:r w:rsidRPr="0018073E">
        <w:rPr>
          <w:sz w:val="24"/>
          <w:szCs w:val="24"/>
          <w:lang w:val="sk-SK"/>
        </w:rPr>
        <w:t>). Z celkového počtu 340 projektov sa</w:t>
      </w:r>
      <w:r w:rsidRPr="0030486B">
        <w:rPr>
          <w:sz w:val="24"/>
          <w:szCs w:val="24"/>
          <w:lang w:val="sk-SK"/>
        </w:rPr>
        <w:t xml:space="preserve"> doktorandi </w:t>
      </w:r>
      <w:r w:rsidRPr="0030486B">
        <w:rPr>
          <w:sz w:val="24"/>
          <w:szCs w:val="24"/>
          <w:lang w:val="sk-SK"/>
        </w:rPr>
        <w:lastRenderedPageBreak/>
        <w:t>v dennej forme štúdia podieľali na riešení 188 projektov (čo predstavuje 55,3% projektov), z toho najviac projektov s účasťou doktorandov bolo riešených na FPV (70), FF (61), PF (36), FSVaZ (12) a FSŠ (9).</w:t>
      </w:r>
      <w:r>
        <w:rPr>
          <w:sz w:val="24"/>
          <w:szCs w:val="24"/>
          <w:lang w:val="sk-SK"/>
        </w:rPr>
        <w:t xml:space="preserve"> </w:t>
      </w:r>
      <w:r w:rsidRPr="0030486B">
        <w:rPr>
          <w:sz w:val="24"/>
          <w:szCs w:val="24"/>
          <w:lang w:val="sk-SK"/>
        </w:rPr>
        <w:t xml:space="preserve">Z celkového počtu 202 doktorandov v dennej forme štúdia v roku 2016 sa na riešení projektov podľa jednotlivých agentúr zúčastnilo 250 doktorandov (účasť doktoranda je započítaná  v závislosti od počtu projektov, na riešení ktorých sa podieľa), z toho najviac doktorandov participovalo v riešiteľských kolektívoch z FPV (99), FF (83), </w:t>
      </w:r>
      <w:r w:rsidR="00C72DC0">
        <w:rPr>
          <w:sz w:val="24"/>
          <w:szCs w:val="24"/>
          <w:lang w:val="sk-SK"/>
        </w:rPr>
        <w:br/>
      </w:r>
      <w:r w:rsidRPr="0030486B">
        <w:rPr>
          <w:sz w:val="24"/>
          <w:szCs w:val="24"/>
          <w:lang w:val="sk-SK"/>
        </w:rPr>
        <w:t xml:space="preserve">PF (43), FSVaZ (16) a FSŠ (9). V rámci grantových schém sa najviac doktorandov podieľalo </w:t>
      </w:r>
      <w:r w:rsidR="0018073E">
        <w:rPr>
          <w:sz w:val="24"/>
          <w:szCs w:val="24"/>
          <w:lang w:val="sk-SK"/>
        </w:rPr>
        <w:br/>
      </w:r>
      <w:r w:rsidRPr="0030486B">
        <w:rPr>
          <w:sz w:val="24"/>
          <w:szCs w:val="24"/>
          <w:lang w:val="sk-SK"/>
        </w:rPr>
        <w:t>na riešení projektov UGA (130), projektov VEGA (58), projektov APVV (29), projektov KEGA (21), medzinárodných projektov (8) a iných projektov (4).</w:t>
      </w:r>
    </w:p>
    <w:p w:rsidR="004611A9" w:rsidRPr="0030486B" w:rsidRDefault="004611A9" w:rsidP="004611A9">
      <w:pPr>
        <w:pStyle w:val="Bezriadkovania"/>
        <w:spacing w:line="276" w:lineRule="auto"/>
        <w:ind w:firstLine="0"/>
        <w:rPr>
          <w:sz w:val="24"/>
          <w:szCs w:val="24"/>
          <w:lang w:val="sk-SK"/>
        </w:rPr>
      </w:pPr>
    </w:p>
    <w:p w:rsidR="004611A9" w:rsidRPr="00182843" w:rsidRDefault="004611A9" w:rsidP="004611A9">
      <w:pPr>
        <w:ind w:firstLine="0"/>
        <w:rPr>
          <w:b/>
          <w:sz w:val="24"/>
          <w:szCs w:val="24"/>
          <w:u w:val="single"/>
          <w:lang w:val="sk-SK"/>
        </w:rPr>
      </w:pPr>
      <w:r w:rsidRPr="00182843">
        <w:rPr>
          <w:b/>
          <w:sz w:val="24"/>
          <w:szCs w:val="24"/>
          <w:u w:val="single"/>
          <w:lang w:val="sk-SK"/>
        </w:rPr>
        <w:t>Publikačné výstupy doktorandov</w:t>
      </w:r>
    </w:p>
    <w:p w:rsidR="004611A9" w:rsidRPr="00A249EB" w:rsidRDefault="004611A9" w:rsidP="00B91ECF">
      <w:pPr>
        <w:ind w:firstLine="567"/>
        <w:rPr>
          <w:sz w:val="24"/>
          <w:szCs w:val="24"/>
          <w:lang w:val="sk-SK"/>
        </w:rPr>
      </w:pPr>
      <w:r w:rsidRPr="003F05C0">
        <w:rPr>
          <w:sz w:val="24"/>
          <w:szCs w:val="24"/>
          <w:lang w:val="sk-SK"/>
        </w:rPr>
        <w:t xml:space="preserve">V kapitole 5.4.1 (tabuľky č. </w:t>
      </w:r>
      <w:r w:rsidR="003F05C0" w:rsidRPr="003F05C0">
        <w:rPr>
          <w:sz w:val="24"/>
          <w:szCs w:val="24"/>
          <w:lang w:val="sk-SK"/>
        </w:rPr>
        <w:t>29</w:t>
      </w:r>
      <w:r w:rsidRPr="003F05C0">
        <w:rPr>
          <w:sz w:val="24"/>
          <w:szCs w:val="24"/>
          <w:lang w:val="sk-SK"/>
        </w:rPr>
        <w:t xml:space="preserve"> a </w:t>
      </w:r>
      <w:r w:rsidR="003F05C0" w:rsidRPr="003F05C0">
        <w:rPr>
          <w:sz w:val="24"/>
          <w:szCs w:val="24"/>
          <w:lang w:val="sk-SK"/>
        </w:rPr>
        <w:t>30</w:t>
      </w:r>
      <w:r w:rsidRPr="003F05C0">
        <w:rPr>
          <w:sz w:val="24"/>
          <w:szCs w:val="24"/>
          <w:lang w:val="sk-SK"/>
        </w:rPr>
        <w:t>)</w:t>
      </w:r>
      <w:r>
        <w:rPr>
          <w:sz w:val="24"/>
          <w:szCs w:val="24"/>
          <w:lang w:val="sk-SK"/>
        </w:rPr>
        <w:t xml:space="preserve"> </w:t>
      </w:r>
      <w:r w:rsidRPr="00E616E0">
        <w:rPr>
          <w:sz w:val="24"/>
          <w:szCs w:val="24"/>
          <w:lang w:val="sk-SK"/>
        </w:rPr>
        <w:t>uvádzame údaje o publikačných výstupoch doktorandov v dennej a externej forme štúdia v jednotlivých kategóriách za</w:t>
      </w:r>
      <w:r>
        <w:rPr>
          <w:sz w:val="24"/>
          <w:szCs w:val="24"/>
          <w:lang w:val="sk-SK"/>
        </w:rPr>
        <w:t xml:space="preserve"> hodnotené</w:t>
      </w:r>
      <w:r w:rsidRPr="00E616E0">
        <w:rPr>
          <w:sz w:val="24"/>
          <w:szCs w:val="24"/>
          <w:lang w:val="sk-SK"/>
        </w:rPr>
        <w:t xml:space="preserve"> obdobie. </w:t>
      </w:r>
      <w:r w:rsidRPr="00A249EB">
        <w:rPr>
          <w:sz w:val="24"/>
          <w:szCs w:val="24"/>
          <w:lang w:val="sk-SK"/>
        </w:rPr>
        <w:t>Najviac publikačných výstupov vykazujú doktorandi FF (214) v dennej forme štúdia a zároveň aj v externej forme (35). Najväčší podiel predstavujú publikácie v kategórii ostatné recenzované publikácie (kapitoly vo vedeckých monografiách, odborných knihách, učebniciach a učebných textoch, vedecké práce a príspevky v recenzovaných zborníkoch a monografiách). V roku 2016 sme zaznamenali pokles v počte publikovaných výstupov doktorandov v dennej a</w:t>
      </w:r>
      <w:r w:rsidR="00A22151">
        <w:rPr>
          <w:sz w:val="24"/>
          <w:szCs w:val="24"/>
          <w:lang w:val="sk-SK"/>
        </w:rPr>
        <w:t xml:space="preserve"> </w:t>
      </w:r>
      <w:r w:rsidRPr="00A249EB">
        <w:rPr>
          <w:sz w:val="24"/>
          <w:szCs w:val="24"/>
          <w:lang w:val="sk-SK"/>
        </w:rPr>
        <w:t>externej forme v</w:t>
      </w:r>
      <w:r w:rsidR="00A22151">
        <w:rPr>
          <w:sz w:val="24"/>
          <w:szCs w:val="24"/>
          <w:lang w:val="sk-SK"/>
        </w:rPr>
        <w:t xml:space="preserve"> </w:t>
      </w:r>
      <w:r w:rsidRPr="00A249EB">
        <w:rPr>
          <w:sz w:val="24"/>
          <w:szCs w:val="24"/>
          <w:lang w:val="sk-SK"/>
        </w:rPr>
        <w:t>časopisoch evidovaných v</w:t>
      </w:r>
      <w:r w:rsidR="00A22151">
        <w:rPr>
          <w:sz w:val="24"/>
          <w:szCs w:val="24"/>
          <w:lang w:val="sk-SK"/>
        </w:rPr>
        <w:t xml:space="preserve"> </w:t>
      </w:r>
      <w:r w:rsidRPr="00A249EB">
        <w:rPr>
          <w:sz w:val="24"/>
          <w:szCs w:val="24"/>
          <w:lang w:val="sk-SK"/>
        </w:rPr>
        <w:t>medzinárodných databázach WOK a Scopus (23) v porovnaní s rokom 2015, kedy bolo evidovaných (33) výstupov vo WOK a Scopus. V hodnotenom období neboli zaznamenané  evidované  citácie doktorandov vo WOK a Scopus.</w:t>
      </w:r>
      <w:r>
        <w:rPr>
          <w:sz w:val="24"/>
          <w:szCs w:val="24"/>
          <w:lang w:val="sk-SK"/>
        </w:rPr>
        <w:t xml:space="preserve"> </w:t>
      </w:r>
      <w:r w:rsidRPr="00A249EB">
        <w:rPr>
          <w:sz w:val="24"/>
          <w:szCs w:val="24"/>
          <w:lang w:val="sk-SK"/>
        </w:rPr>
        <w:t xml:space="preserve">V porovnaní s rokom 2015 sme zaznamenali mierny pokles </w:t>
      </w:r>
      <w:r w:rsidR="00A22151">
        <w:rPr>
          <w:sz w:val="24"/>
          <w:szCs w:val="24"/>
          <w:lang w:val="sk-SK"/>
        </w:rPr>
        <w:br/>
      </w:r>
      <w:r w:rsidRPr="00A249EB">
        <w:rPr>
          <w:sz w:val="24"/>
          <w:szCs w:val="24"/>
          <w:lang w:val="sk-SK"/>
        </w:rPr>
        <w:t>v kategóriách publikačných výstupov a ohlasov  doktorandov UKF v dennej a externej form</w:t>
      </w:r>
      <w:r w:rsidRPr="003F05C0">
        <w:rPr>
          <w:sz w:val="24"/>
          <w:szCs w:val="24"/>
          <w:lang w:val="sk-SK"/>
        </w:rPr>
        <w:t>e (graf č. 3</w:t>
      </w:r>
      <w:r w:rsidR="00B01F35">
        <w:rPr>
          <w:sz w:val="24"/>
          <w:szCs w:val="24"/>
          <w:lang w:val="sk-SK"/>
        </w:rPr>
        <w:t>4</w:t>
      </w:r>
      <w:r w:rsidRPr="003F05C0">
        <w:rPr>
          <w:sz w:val="24"/>
          <w:szCs w:val="24"/>
          <w:lang w:val="sk-SK"/>
        </w:rPr>
        <w:t xml:space="preserve">). Publikačné výstupy študentov doktorandského štúdia v dennej a externej forme podľa kritérií používaných Akreditačnou komisiou sú vyhodnotené v tab. č. </w:t>
      </w:r>
      <w:r w:rsidR="003F05C0" w:rsidRPr="003F05C0">
        <w:rPr>
          <w:sz w:val="24"/>
          <w:szCs w:val="24"/>
          <w:lang w:val="sk-SK"/>
        </w:rPr>
        <w:t>31</w:t>
      </w:r>
      <w:r w:rsidRPr="003F05C0">
        <w:rPr>
          <w:sz w:val="24"/>
          <w:szCs w:val="24"/>
          <w:lang w:val="sk-SK"/>
        </w:rPr>
        <w:t>. Podľa</w:t>
      </w:r>
      <w:r w:rsidRPr="00A249EB">
        <w:rPr>
          <w:sz w:val="24"/>
          <w:szCs w:val="24"/>
          <w:lang w:val="sk-SK"/>
        </w:rPr>
        <w:t xml:space="preserve"> AK sú základnými kritériami na zaradenie do jednotlivých kategórií tieto kritériá:</w:t>
      </w:r>
    </w:p>
    <w:p w:rsidR="004611A9" w:rsidRPr="00A249EB"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A – špičková medzinárodná kvalita</w:t>
      </w:r>
    </w:p>
    <w:p w:rsidR="004611A9" w:rsidRPr="00A249EB"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B – medzinárodne uznávaná kvalita</w:t>
      </w:r>
    </w:p>
    <w:p w:rsidR="004611A9" w:rsidRPr="00A249EB"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C – národne uznávaná kvalita</w:t>
      </w:r>
    </w:p>
    <w:p w:rsidR="004611A9" w:rsidRDefault="004611A9" w:rsidP="007C1277">
      <w:pPr>
        <w:pStyle w:val="Odsekzoznamu"/>
        <w:numPr>
          <w:ilvl w:val="0"/>
          <w:numId w:val="5"/>
        </w:numPr>
        <w:spacing w:after="160" w:line="259" w:lineRule="auto"/>
        <w:ind w:left="426"/>
        <w:rPr>
          <w:sz w:val="24"/>
          <w:szCs w:val="24"/>
          <w:lang w:val="sk-SK"/>
        </w:rPr>
      </w:pPr>
      <w:r w:rsidRPr="00A249EB">
        <w:rPr>
          <w:sz w:val="24"/>
          <w:szCs w:val="24"/>
          <w:lang w:val="sk-SK"/>
        </w:rPr>
        <w:t>kategória D – kvalita, ktorá nie je národne uznávaná, alebo príslušné činnosti nespĺňajú podmienky určené pre výskum v danej oblasti hodnotenia.</w:t>
      </w:r>
    </w:p>
    <w:p w:rsidR="004611A9" w:rsidRPr="00A249EB" w:rsidRDefault="004611A9" w:rsidP="004611A9">
      <w:pPr>
        <w:pStyle w:val="Odsekzoznamu"/>
        <w:spacing w:after="160" w:line="259" w:lineRule="auto"/>
        <w:ind w:left="426" w:firstLine="0"/>
        <w:rPr>
          <w:sz w:val="24"/>
          <w:szCs w:val="24"/>
          <w:lang w:val="sk-SK"/>
        </w:rPr>
      </w:pPr>
    </w:p>
    <w:p w:rsidR="004611A9" w:rsidRPr="00182843" w:rsidRDefault="004611A9" w:rsidP="004611A9">
      <w:pPr>
        <w:pStyle w:val="Bezriadkovania"/>
        <w:spacing w:line="276" w:lineRule="auto"/>
        <w:ind w:firstLine="0"/>
        <w:rPr>
          <w:b/>
          <w:sz w:val="24"/>
          <w:szCs w:val="24"/>
          <w:u w:val="single"/>
          <w:lang w:val="sk-SK"/>
        </w:rPr>
      </w:pPr>
      <w:r w:rsidRPr="00182843">
        <w:rPr>
          <w:b/>
          <w:sz w:val="24"/>
          <w:szCs w:val="24"/>
          <w:u w:val="single"/>
          <w:lang w:val="sk-SK"/>
        </w:rPr>
        <w:t>Podujatia organizované pre doktorandov</w:t>
      </w:r>
    </w:p>
    <w:p w:rsidR="004611A9" w:rsidRPr="000069BF" w:rsidRDefault="004611A9" w:rsidP="00B91ECF">
      <w:pPr>
        <w:ind w:firstLine="567"/>
        <w:rPr>
          <w:sz w:val="24"/>
          <w:szCs w:val="24"/>
          <w:lang w:val="sk-SK"/>
        </w:rPr>
      </w:pPr>
      <w:r w:rsidRPr="000069BF">
        <w:rPr>
          <w:sz w:val="24"/>
          <w:szCs w:val="24"/>
          <w:lang w:val="sk-SK"/>
        </w:rPr>
        <w:t>V roku 2016 fakulty organizovali pre študentov doktorandského štúdia vedecké konferencie a semináre. Do organizačnej práce mnohých podujatí sa zapojili aj samotní doktorandi. Fakulta prírodných vied nadviazala na 15-ročnú tradíciu v</w:t>
      </w:r>
      <w:r w:rsidR="00483632">
        <w:rPr>
          <w:sz w:val="24"/>
          <w:szCs w:val="24"/>
          <w:lang w:val="sk-SK"/>
        </w:rPr>
        <w:t xml:space="preserve"> </w:t>
      </w:r>
      <w:r w:rsidRPr="000069BF">
        <w:rPr>
          <w:sz w:val="24"/>
          <w:szCs w:val="24"/>
          <w:lang w:val="sk-SK"/>
        </w:rPr>
        <w:t>organizovaní vedeckých konferencií doktorandov a mladých vedeckých a pedagogických pracovníkov pod názvom „Mladí vedci“ a pripravila 2. ročník vedeckého podujatia pre študentov Študentská vedecká konferencia 2016</w:t>
      </w:r>
      <w:r>
        <w:rPr>
          <w:sz w:val="24"/>
          <w:szCs w:val="24"/>
          <w:lang w:val="sk-SK"/>
        </w:rPr>
        <w:t xml:space="preserve">. </w:t>
      </w:r>
      <w:r w:rsidRPr="000069BF">
        <w:rPr>
          <w:sz w:val="24"/>
          <w:szCs w:val="24"/>
          <w:lang w:val="sk-SK"/>
        </w:rPr>
        <w:t>Autori najlepších prác prevzali z rúk dekana FPV diplom a bolo im pridelené finančné ocenenie formou štipendia. Prezentované príspevky účastníkov konferencie (</w:t>
      </w:r>
      <w:r>
        <w:rPr>
          <w:sz w:val="24"/>
          <w:szCs w:val="24"/>
          <w:lang w:val="sk-SK"/>
        </w:rPr>
        <w:t xml:space="preserve">z celkového počtu </w:t>
      </w:r>
      <w:r w:rsidRPr="000069BF">
        <w:rPr>
          <w:sz w:val="24"/>
          <w:szCs w:val="24"/>
          <w:lang w:val="sk-SK"/>
        </w:rPr>
        <w:t>73 prác</w:t>
      </w:r>
      <w:r>
        <w:rPr>
          <w:sz w:val="24"/>
          <w:szCs w:val="24"/>
          <w:lang w:val="sk-SK"/>
        </w:rPr>
        <w:t xml:space="preserve"> bolo</w:t>
      </w:r>
      <w:r w:rsidRPr="000069BF">
        <w:rPr>
          <w:sz w:val="24"/>
          <w:szCs w:val="24"/>
          <w:lang w:val="sk-SK"/>
        </w:rPr>
        <w:t xml:space="preserve"> 27 príspevkov doktorandov) boli vydané v edícii Prírodovedec č. 635 formou zborníka študentských vedeckých prác pod názvom „Študentská vedecká konferencia 2016“. Fakulta prírodných vied každoročne organizuje Cyklus prednášok </w:t>
      </w:r>
      <w:r w:rsidRPr="000069BF">
        <w:rPr>
          <w:sz w:val="24"/>
          <w:szCs w:val="24"/>
          <w:lang w:val="sk-SK"/>
        </w:rPr>
        <w:lastRenderedPageBreak/>
        <w:t xml:space="preserve">pre doktorandov, na ktoré pozýva významné vedecké osobnosti zo vzdelávacích a výskumných inštitúcií z rôznych oblastí výskumu. V roku 2016 bolo prezentovaných </w:t>
      </w:r>
      <w:r w:rsidR="008325E8">
        <w:rPr>
          <w:sz w:val="24"/>
          <w:szCs w:val="24"/>
          <w:lang w:val="sk-SK"/>
        </w:rPr>
        <w:br/>
      </w:r>
      <w:r w:rsidRPr="000069BF">
        <w:rPr>
          <w:sz w:val="24"/>
          <w:szCs w:val="24"/>
          <w:lang w:val="sk-SK"/>
        </w:rPr>
        <w:t xml:space="preserve">7 vedeckých a odborných prednášok. Okrem toho sú pre doktorandov organizované raz týždenne pravidelné odborné semináre Katedrou ekológie a environmentalistiky a Katedrou matematiky. Semináre sú zamerané na prezentáciu výsledkov štúdia a diskusiu </w:t>
      </w:r>
      <w:r w:rsidR="008325E8">
        <w:rPr>
          <w:sz w:val="24"/>
          <w:szCs w:val="24"/>
          <w:lang w:val="sk-SK"/>
        </w:rPr>
        <w:br/>
      </w:r>
      <w:r w:rsidRPr="000069BF">
        <w:rPr>
          <w:sz w:val="24"/>
          <w:szCs w:val="24"/>
          <w:lang w:val="sk-SK"/>
        </w:rPr>
        <w:t xml:space="preserve">o  spracovávaní témy záverečnej práce doktorandov. Katedry v spolupráci s partnerskými inštitúciami zorganizovali v roku 2016 viaceré špecializované vedecké podujatia </w:t>
      </w:r>
      <w:r w:rsidR="008325E8">
        <w:rPr>
          <w:sz w:val="24"/>
          <w:szCs w:val="24"/>
          <w:lang w:val="sk-SK"/>
        </w:rPr>
        <w:br/>
      </w:r>
      <w:r w:rsidRPr="000069BF">
        <w:rPr>
          <w:sz w:val="24"/>
          <w:szCs w:val="24"/>
          <w:lang w:val="sk-SK"/>
        </w:rPr>
        <w:t>pre doktorandov. Za najvýznamnejšie možno považovať vedecký seminár „Nové výzvy masmediálnej a marketingovej komunikácie“, ktorý sa uskutočnil 7. 12. 2016.</w:t>
      </w:r>
      <w:r>
        <w:rPr>
          <w:sz w:val="24"/>
          <w:szCs w:val="24"/>
          <w:lang w:val="sk-SK"/>
        </w:rPr>
        <w:t xml:space="preserve"> </w:t>
      </w:r>
      <w:r w:rsidRPr="000069BF">
        <w:rPr>
          <w:sz w:val="24"/>
          <w:szCs w:val="24"/>
          <w:lang w:val="sk-SK"/>
        </w:rPr>
        <w:t>Pedagogická fakulta usporiadala v poradí XIII. ročník medzinárodnej vedeckej konferencie: Variabilita pohľadov na edukačný proces, určenej študentom študijných programov Pedagogika, Andragogika, Predškolská a elementárna pedagogika. Súčasťou konferencie bola tiež súťaž ŠVOUČ.</w:t>
      </w:r>
      <w:r>
        <w:rPr>
          <w:sz w:val="24"/>
          <w:szCs w:val="24"/>
          <w:lang w:val="sk-SK"/>
        </w:rPr>
        <w:t xml:space="preserve"> </w:t>
      </w:r>
      <w:r w:rsidRPr="000069BF">
        <w:rPr>
          <w:sz w:val="24"/>
          <w:szCs w:val="24"/>
          <w:lang w:val="sk-SK"/>
        </w:rPr>
        <w:t>Okrem konferencií organizovaných školiacimi pracoviskami sa doktorandi UKF aktívne zúčastnili ďalších významných podujatí (konferencií, seminárov,  kolokvií, súťaží) organizovaných vysokoškolskými inštitúciami a výskumnými ústavmi v SR a v zahraničí.</w:t>
      </w:r>
    </w:p>
    <w:p w:rsidR="004611A9" w:rsidRDefault="004611A9" w:rsidP="004611A9">
      <w:pPr>
        <w:rPr>
          <w:sz w:val="24"/>
          <w:szCs w:val="24"/>
          <w:lang w:val="sk-SK"/>
        </w:rPr>
      </w:pPr>
    </w:p>
    <w:p w:rsidR="004611A9" w:rsidRPr="00182843" w:rsidRDefault="004611A9" w:rsidP="007C1277">
      <w:pPr>
        <w:pStyle w:val="Odsekzoznamu"/>
        <w:numPr>
          <w:ilvl w:val="0"/>
          <w:numId w:val="5"/>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kvalifikačného rastu tvorivých zamestnancov</w:t>
      </w:r>
    </w:p>
    <w:p w:rsidR="004611A9" w:rsidRDefault="004611A9" w:rsidP="008325E8">
      <w:pPr>
        <w:ind w:firstLine="567"/>
        <w:rPr>
          <w:sz w:val="24"/>
          <w:szCs w:val="24"/>
          <w:lang w:val="sk-SK"/>
        </w:rPr>
      </w:pPr>
      <w:r w:rsidRPr="00064BC2">
        <w:rPr>
          <w:sz w:val="24"/>
          <w:szCs w:val="24"/>
          <w:lang w:val="sk-SK"/>
        </w:rPr>
        <w:t xml:space="preserve">V roku 2016 UKF mala priznané práva uskutočňovať habilitačné konanie a konanie </w:t>
      </w:r>
      <w:r w:rsidR="008325E8">
        <w:rPr>
          <w:sz w:val="24"/>
          <w:szCs w:val="24"/>
          <w:lang w:val="sk-SK"/>
        </w:rPr>
        <w:br/>
      </w:r>
      <w:r w:rsidRPr="00064BC2">
        <w:rPr>
          <w:sz w:val="24"/>
          <w:szCs w:val="24"/>
          <w:lang w:val="sk-SK"/>
        </w:rPr>
        <w:t xml:space="preserve">na vymenúvanie profesorov v 19 študijných odboroch (FPV-2, FSVaZ-2, FSŠ-1, FF-12, PF-2, zoznam ŠO je uvedený v prílohe správy), podmienkou pre uchádzačov bolo naplnenie Kritérií fakúlt pre habilitačné konanie a konanie na vymenúvanie profesorov zohľadňujúce minimálne požiadavky na počty publikovaných vedeckých prác alebo výstupov kategórie </w:t>
      </w:r>
      <w:r>
        <w:rPr>
          <w:sz w:val="24"/>
          <w:szCs w:val="24"/>
          <w:lang w:val="sk-SK"/>
        </w:rPr>
        <w:t>„</w:t>
      </w:r>
      <w:r w:rsidRPr="00064BC2">
        <w:rPr>
          <w:sz w:val="24"/>
          <w:szCs w:val="24"/>
          <w:lang w:val="sk-SK"/>
        </w:rPr>
        <w:t>A</w:t>
      </w:r>
      <w:r>
        <w:rPr>
          <w:sz w:val="24"/>
          <w:szCs w:val="24"/>
          <w:lang w:val="sk-SK"/>
        </w:rPr>
        <w:t>“</w:t>
      </w:r>
      <w:r w:rsidRPr="00064BC2">
        <w:rPr>
          <w:sz w:val="24"/>
          <w:szCs w:val="24"/>
          <w:lang w:val="sk-SK"/>
        </w:rPr>
        <w:t> na</w:t>
      </w:r>
      <w:r>
        <w:rPr>
          <w:sz w:val="24"/>
          <w:szCs w:val="24"/>
          <w:lang w:val="sk-SK"/>
        </w:rPr>
        <w:t xml:space="preserve"> </w:t>
      </w:r>
      <w:r w:rsidRPr="00064BC2">
        <w:rPr>
          <w:sz w:val="24"/>
          <w:szCs w:val="24"/>
          <w:lang w:val="sk-SK"/>
        </w:rPr>
        <w:t>získanie titulu profesor, podľ</w:t>
      </w:r>
      <w:r>
        <w:rPr>
          <w:sz w:val="24"/>
          <w:szCs w:val="24"/>
          <w:lang w:val="sk-SK"/>
        </w:rPr>
        <w:t xml:space="preserve">a kritérií Akreditačnej komisie. </w:t>
      </w:r>
    </w:p>
    <w:p w:rsidR="004611A9" w:rsidRDefault="004611A9" w:rsidP="008325E8">
      <w:pPr>
        <w:ind w:firstLine="567"/>
        <w:rPr>
          <w:sz w:val="24"/>
          <w:szCs w:val="24"/>
          <w:lang w:val="sk-SK"/>
        </w:rPr>
      </w:pPr>
      <w:r w:rsidRPr="00064BC2">
        <w:rPr>
          <w:sz w:val="24"/>
          <w:szCs w:val="24"/>
          <w:lang w:val="sk-SK"/>
        </w:rPr>
        <w:t>Vo vedeckých radách Fakulty prírodných vied a Filozofickej fakulty UKF boli úspešne obhájené 4 habilitačné konania, z toho 2 konania zamestnancov UKF. Vo vedeckých radách zahraničných univerzít úspešne ukončili habilitačné konania 2 zamestnanci Pedagogickej fakulty UKF.</w:t>
      </w:r>
      <w:r>
        <w:rPr>
          <w:sz w:val="24"/>
          <w:szCs w:val="24"/>
          <w:lang w:val="sk-SK"/>
        </w:rPr>
        <w:t xml:space="preserve"> </w:t>
      </w:r>
      <w:r w:rsidRPr="00064BC2">
        <w:rPr>
          <w:sz w:val="24"/>
          <w:szCs w:val="24"/>
          <w:lang w:val="sk-SK"/>
        </w:rPr>
        <w:t>V roku 2016 sa uskutočnili pred Vedeckou radou UKF v Nitre 3 vymenúvacie konania za profesora, z toho boli 2 vymenúvacie konania zamestnancov UKF. Pred vedeckou radou zahraničnej univerzity úspešne ukončil vymenúvacie konanie zamestnanec Fakulty prírodných vied UKF.</w:t>
      </w:r>
      <w:r>
        <w:rPr>
          <w:sz w:val="24"/>
          <w:szCs w:val="24"/>
          <w:lang w:val="sk-SK"/>
        </w:rPr>
        <w:t xml:space="preserve"> </w:t>
      </w:r>
      <w:r w:rsidRPr="00064BC2">
        <w:rPr>
          <w:sz w:val="24"/>
          <w:szCs w:val="24"/>
          <w:lang w:val="sk-SK"/>
        </w:rPr>
        <w:t xml:space="preserve">Sumarizovaný prehľad o uskutočnených habilitačných konaniach a vymenúvacích konaniach vlastných pracovníkov ako aj pracovníkov z iných inštitúcií (univerzít, ústavov SAV) vo vedeckých radách fakúlt UKF a vlastných pracovníkov </w:t>
      </w:r>
      <w:r w:rsidR="008325E8">
        <w:rPr>
          <w:sz w:val="24"/>
          <w:szCs w:val="24"/>
          <w:lang w:val="sk-SK"/>
        </w:rPr>
        <w:br/>
      </w:r>
      <w:r w:rsidRPr="00064BC2">
        <w:rPr>
          <w:sz w:val="24"/>
          <w:szCs w:val="24"/>
          <w:lang w:val="sk-SK"/>
        </w:rPr>
        <w:t>vo vedeckých radách iných univerzít uvádzam</w:t>
      </w:r>
      <w:r w:rsidRPr="003F05C0">
        <w:rPr>
          <w:sz w:val="24"/>
          <w:szCs w:val="24"/>
          <w:lang w:val="sk-SK"/>
        </w:rPr>
        <w:t xml:space="preserve">e v kapitole 6 (tabuľka č. </w:t>
      </w:r>
      <w:r w:rsidR="003F05C0" w:rsidRPr="003F05C0">
        <w:rPr>
          <w:sz w:val="24"/>
          <w:szCs w:val="24"/>
          <w:lang w:val="sk-SK"/>
        </w:rPr>
        <w:t>37</w:t>
      </w:r>
      <w:r w:rsidRPr="003F05C0">
        <w:rPr>
          <w:sz w:val="24"/>
          <w:szCs w:val="24"/>
          <w:lang w:val="sk-SK"/>
        </w:rPr>
        <w:t>).</w:t>
      </w:r>
      <w:r w:rsidRPr="00064BC2">
        <w:rPr>
          <w:sz w:val="24"/>
          <w:szCs w:val="24"/>
          <w:lang w:val="sk-SK"/>
        </w:rPr>
        <w:t xml:space="preserve"> </w:t>
      </w:r>
    </w:p>
    <w:p w:rsidR="004611A9" w:rsidRDefault="004611A9" w:rsidP="004611A9">
      <w:pPr>
        <w:rPr>
          <w:sz w:val="24"/>
          <w:szCs w:val="24"/>
          <w:lang w:val="sk-SK"/>
        </w:rPr>
      </w:pPr>
    </w:p>
    <w:p w:rsidR="004611A9" w:rsidRPr="00182843" w:rsidRDefault="004611A9" w:rsidP="007C1277">
      <w:pPr>
        <w:pStyle w:val="Odsekzoznamu"/>
        <w:numPr>
          <w:ilvl w:val="0"/>
          <w:numId w:val="5"/>
        </w:numPr>
        <w:tabs>
          <w:tab w:val="left" w:pos="426"/>
        </w:tabs>
        <w:spacing w:line="276" w:lineRule="auto"/>
        <w:rPr>
          <w:rFonts w:asciiTheme="minorHAnsi" w:hAnsiTheme="minorHAnsi"/>
          <w:b/>
          <w:sz w:val="24"/>
          <w:szCs w:val="24"/>
          <w:lang w:val="sk-SK"/>
        </w:rPr>
      </w:pPr>
      <w:r w:rsidRPr="00182843">
        <w:rPr>
          <w:rFonts w:asciiTheme="minorHAnsi" w:hAnsiTheme="minorHAnsi"/>
          <w:b/>
          <w:sz w:val="24"/>
          <w:szCs w:val="24"/>
          <w:lang w:val="sk-SK"/>
        </w:rPr>
        <w:t>Monitoring medzinárodných a národných podujatí</w:t>
      </w:r>
    </w:p>
    <w:p w:rsidR="004611A9" w:rsidRPr="006219D3" w:rsidRDefault="004611A9" w:rsidP="008325E8">
      <w:pPr>
        <w:ind w:firstLine="567"/>
        <w:rPr>
          <w:sz w:val="24"/>
          <w:szCs w:val="24"/>
          <w:lang w:val="sk-SK"/>
        </w:rPr>
      </w:pPr>
      <w:r w:rsidRPr="006219D3">
        <w:rPr>
          <w:sz w:val="24"/>
          <w:szCs w:val="24"/>
          <w:lang w:val="sk-SK"/>
        </w:rPr>
        <w:t xml:space="preserve">Prostredníctvom vedeckých, umeleckých a odborných podujatí sa realizuje prezentácia, propagácia, prenos poznatkov a dosiahnutých výsledkov vedeckovýskumnej </w:t>
      </w:r>
      <w:r w:rsidR="008325E8">
        <w:rPr>
          <w:sz w:val="24"/>
          <w:szCs w:val="24"/>
          <w:lang w:val="sk-SK"/>
        </w:rPr>
        <w:br/>
      </w:r>
      <w:r w:rsidRPr="006219D3">
        <w:rPr>
          <w:sz w:val="24"/>
          <w:szCs w:val="24"/>
          <w:lang w:val="sk-SK"/>
        </w:rPr>
        <w:t xml:space="preserve">a ďalšej tvorivej činnosti. V roku 2016 fakulty UKF organizovali, resp. spoluorganizovali celkovo 403 podujatí, z toho 56 podujatí s medzinárodnou účasťou a 347 domácich podujatí </w:t>
      </w:r>
      <w:r w:rsidRPr="003F05C0">
        <w:rPr>
          <w:sz w:val="24"/>
          <w:szCs w:val="24"/>
          <w:lang w:val="sk-SK"/>
        </w:rPr>
        <w:t xml:space="preserve">(tab. č. </w:t>
      </w:r>
      <w:r w:rsidR="003F05C0" w:rsidRPr="003F05C0">
        <w:rPr>
          <w:sz w:val="24"/>
          <w:szCs w:val="24"/>
          <w:lang w:val="sk-SK"/>
        </w:rPr>
        <w:t>3</w:t>
      </w:r>
      <w:r w:rsidR="00B01F35">
        <w:rPr>
          <w:sz w:val="24"/>
          <w:szCs w:val="24"/>
          <w:lang w:val="sk-SK"/>
        </w:rPr>
        <w:t>3</w:t>
      </w:r>
      <w:r w:rsidRPr="003F05C0">
        <w:rPr>
          <w:sz w:val="24"/>
          <w:szCs w:val="24"/>
          <w:lang w:val="sk-SK"/>
        </w:rPr>
        <w:t>).</w:t>
      </w:r>
      <w:r w:rsidRPr="006219D3">
        <w:rPr>
          <w:sz w:val="24"/>
          <w:szCs w:val="24"/>
          <w:lang w:val="sk-SK"/>
        </w:rPr>
        <w:t xml:space="preserve"> Z uvedených údajov vyplýva, že najviac podujatí z fakúlt zorganizovala FF (134) a podľa charakteru podujatia najpočetnejšiu skupinu tvorili vedecké podujatia pre študentov (145) a propagačné podujatia (117). Prehľad o počte realizovaných podujatí na UKF podľa druhu podujatia a podľa miesta realizácie za obdobie 2007 – 2016 je uvedený </w:t>
      </w:r>
      <w:r w:rsidRPr="003F05C0">
        <w:rPr>
          <w:sz w:val="24"/>
          <w:szCs w:val="24"/>
          <w:lang w:val="sk-SK"/>
        </w:rPr>
        <w:t xml:space="preserve">v kapitole 5.5 </w:t>
      </w:r>
      <w:r w:rsidRPr="003F05C0">
        <w:rPr>
          <w:sz w:val="24"/>
          <w:szCs w:val="24"/>
          <w:lang w:val="sk-SK"/>
        </w:rPr>
        <w:lastRenderedPageBreak/>
        <w:t xml:space="preserve">(tabuľky č. </w:t>
      </w:r>
      <w:r w:rsidR="003F05C0" w:rsidRPr="003F05C0">
        <w:rPr>
          <w:sz w:val="24"/>
          <w:szCs w:val="24"/>
          <w:lang w:val="sk-SK"/>
        </w:rPr>
        <w:t>35</w:t>
      </w:r>
      <w:r w:rsidRPr="003F05C0">
        <w:rPr>
          <w:sz w:val="24"/>
          <w:szCs w:val="24"/>
          <w:lang w:val="sk-SK"/>
        </w:rPr>
        <w:t xml:space="preserve"> a </w:t>
      </w:r>
      <w:r w:rsidR="003F05C0" w:rsidRPr="003F05C0">
        <w:rPr>
          <w:sz w:val="24"/>
          <w:szCs w:val="24"/>
          <w:lang w:val="sk-SK"/>
        </w:rPr>
        <w:t>36</w:t>
      </w:r>
      <w:r w:rsidRPr="003F05C0">
        <w:rPr>
          <w:sz w:val="24"/>
          <w:szCs w:val="24"/>
          <w:lang w:val="sk-SK"/>
        </w:rPr>
        <w:t>). V roku 2016 sme zaznamenali pokles v počte podujatí o 13,15% v porovnaní s predchádzajúcim rokom.</w:t>
      </w:r>
      <w:r w:rsidRPr="006219D3">
        <w:rPr>
          <w:sz w:val="24"/>
          <w:szCs w:val="24"/>
          <w:lang w:val="sk-SK"/>
        </w:rPr>
        <w:t xml:space="preserve"> </w:t>
      </w:r>
    </w:p>
    <w:p w:rsidR="004611A9" w:rsidRPr="006219D3" w:rsidRDefault="004611A9" w:rsidP="008325E8">
      <w:pPr>
        <w:ind w:firstLine="567"/>
        <w:rPr>
          <w:sz w:val="24"/>
          <w:szCs w:val="24"/>
          <w:lang w:val="sk-SK"/>
        </w:rPr>
      </w:pPr>
      <w:r w:rsidRPr="006219D3">
        <w:rPr>
          <w:sz w:val="24"/>
          <w:szCs w:val="24"/>
          <w:lang w:val="sk-SK"/>
        </w:rPr>
        <w:t xml:space="preserve">Na medzinárodnej úrovni univerzitu reprezentovala organizácia viacerých medzinárodných vedeckých a odborných podujatí – konferencií, kongresov a sympózií: Thermophysics 2016, DIDFYZ 2016, DIVAI 2016 - Distance Learning in Applied Informatics, Geografické aspekty stredoeurópskeho priestoru – nové výzvy pre rozvoj, Zoológia 2016 (FPV), Svätojakubská cesta v umení a cestovnom ruchu spojená s vernisážou výstavy pod názvom „Cesta – putovanie po Jakubskej ceste do Compostely ako moste národov Európy“ (FSŠ), Historický a sociolingvistický kontext kodifikácií slovanských jazykov, Physics, Technology, Ethics: Ethical Aspects of Development and Application of New Technologies in the Context of Globalization Processes a Vplyv byzantskej filozofickej a kultúrnej iniciatívy </w:t>
      </w:r>
      <w:r w:rsidR="008325E8">
        <w:rPr>
          <w:sz w:val="24"/>
          <w:szCs w:val="24"/>
          <w:lang w:val="sk-SK"/>
        </w:rPr>
        <w:br/>
      </w:r>
      <w:r w:rsidRPr="006219D3">
        <w:rPr>
          <w:sz w:val="24"/>
          <w:szCs w:val="24"/>
          <w:lang w:val="sk-SK"/>
        </w:rPr>
        <w:t xml:space="preserve">na formovanie obrazu modernej Európy (FF), </w:t>
      </w:r>
      <w:r w:rsidRPr="006219D3">
        <w:rPr>
          <w:bCs/>
          <w:sz w:val="24"/>
          <w:lang w:val="sk-SK"/>
        </w:rPr>
        <w:t xml:space="preserve">Language, Literature and Culture in Education - LLCE 2016, </w:t>
      </w:r>
      <w:r w:rsidRPr="006219D3">
        <w:rPr>
          <w:sz w:val="24"/>
          <w:szCs w:val="24"/>
          <w:lang w:val="sk-SK"/>
        </w:rPr>
        <w:t>medzinárodné sympózium Embedded systems and trends in Teaching Engineering (PF).</w:t>
      </w:r>
    </w:p>
    <w:p w:rsidR="004611A9" w:rsidRPr="006219D3" w:rsidRDefault="004611A9" w:rsidP="008325E8">
      <w:pPr>
        <w:ind w:firstLine="567"/>
        <w:rPr>
          <w:sz w:val="24"/>
          <w:szCs w:val="24"/>
          <w:lang w:val="sk-SK"/>
        </w:rPr>
      </w:pPr>
      <w:r w:rsidRPr="006219D3">
        <w:rPr>
          <w:sz w:val="24"/>
          <w:szCs w:val="24"/>
          <w:lang w:val="sk-SK"/>
        </w:rPr>
        <w:t xml:space="preserve">Z umeleckých podujatí zaznamenal výraznú odozvu medzinárodný akademický festival folklórnych súborov „Akademická Nitra“ a prestížna „Cena Pavla Straussa“ za trvalý prínos </w:t>
      </w:r>
      <w:r w:rsidR="008325E8">
        <w:rPr>
          <w:sz w:val="24"/>
          <w:szCs w:val="24"/>
          <w:lang w:val="sk-SK"/>
        </w:rPr>
        <w:br/>
      </w:r>
      <w:r w:rsidRPr="006219D3">
        <w:rPr>
          <w:sz w:val="24"/>
          <w:szCs w:val="24"/>
          <w:lang w:val="sk-SK"/>
        </w:rPr>
        <w:t xml:space="preserve">do kultúry a umenia. </w:t>
      </w:r>
    </w:p>
    <w:p w:rsidR="004611A9" w:rsidRPr="006219D3" w:rsidRDefault="004611A9" w:rsidP="008325E8">
      <w:pPr>
        <w:ind w:firstLine="567"/>
        <w:rPr>
          <w:sz w:val="24"/>
          <w:szCs w:val="24"/>
          <w:lang w:val="sk-SK"/>
        </w:rPr>
      </w:pPr>
      <w:r w:rsidRPr="006219D3">
        <w:rPr>
          <w:sz w:val="24"/>
          <w:szCs w:val="24"/>
          <w:lang w:val="sk-SK"/>
        </w:rPr>
        <w:t xml:space="preserve">V rámci celoslovenského podujatia, ktoré sa konalo v dňoch 7. až 13. novembra 2016, pracoviská piatich fakúlt UKF v Nitre zorganizovali celkovo 55 vedeckých odborných podujatí s cieľom popularizácie výsledkov výskumnej a umeleckej činnosti, napr.: workshopov, odborných prednášok a seminárov, prezentácií, súťaží a iných aktivít určených širokej verejnosti vrátane detí, žiakov a študentov. </w:t>
      </w:r>
    </w:p>
    <w:p w:rsidR="004E0EF8" w:rsidRDefault="004E0EF8"/>
    <w:p w:rsidR="004E0EF8" w:rsidRDefault="004E0EF8"/>
    <w:p w:rsidR="00F7332D" w:rsidRDefault="00F7332D"/>
    <w:p w:rsidR="00F7332D" w:rsidRDefault="00F7332D"/>
    <w:p w:rsidR="00F7332D" w:rsidRDefault="00F7332D"/>
    <w:p w:rsidR="00F7332D" w:rsidRDefault="00F7332D"/>
    <w:p w:rsidR="00F7332D" w:rsidRDefault="00F7332D"/>
    <w:p w:rsidR="00F7332D" w:rsidRDefault="00F7332D"/>
    <w:p w:rsidR="00F7332D" w:rsidRDefault="00F7332D"/>
    <w:p w:rsidR="00F7332D" w:rsidRDefault="00F7332D"/>
    <w:p w:rsidR="00F7332D" w:rsidRDefault="00F7332D"/>
    <w:p w:rsidR="00A451E4" w:rsidRDefault="00A451E4"/>
    <w:p w:rsidR="00A451E4" w:rsidRDefault="00A451E4"/>
    <w:p w:rsidR="00A451E4" w:rsidRDefault="00A451E4"/>
    <w:p w:rsidR="00A451E4" w:rsidRDefault="00A451E4"/>
    <w:p w:rsidR="00A451E4" w:rsidRDefault="00A451E4"/>
    <w:p w:rsidR="00A451E4" w:rsidRDefault="00A451E4"/>
    <w:p w:rsidR="00A451E4" w:rsidRDefault="00A451E4"/>
    <w:p w:rsidR="00A451E4" w:rsidRDefault="00A451E4"/>
    <w:p w:rsidR="00A451E4" w:rsidRDefault="00A451E4"/>
    <w:p w:rsidR="00F7332D" w:rsidRDefault="00F7332D"/>
    <w:p w:rsidR="00D24151" w:rsidRPr="00FD0434" w:rsidRDefault="00D24151" w:rsidP="00CD34EF">
      <w:pPr>
        <w:pStyle w:val="Nadpis1"/>
        <w:rPr>
          <w:lang w:val="sk-SK"/>
        </w:rPr>
      </w:pPr>
      <w:bookmarkStart w:id="262" w:name="_Toc447794118"/>
      <w:bookmarkStart w:id="263" w:name="_Toc481503957"/>
      <w:r>
        <w:rPr>
          <w:lang w:val="sk-SK"/>
        </w:rPr>
        <w:lastRenderedPageBreak/>
        <w:t>Kontaktné údaje</w:t>
      </w:r>
      <w:bookmarkEnd w:id="262"/>
      <w:bookmarkEnd w:id="263"/>
    </w:p>
    <w:p w:rsidR="00D24151" w:rsidRDefault="00D24151" w:rsidP="00D24151">
      <w:pPr>
        <w:spacing w:line="276" w:lineRule="auto"/>
        <w:rPr>
          <w:rFonts w:asciiTheme="majorHAnsi" w:hAnsiTheme="majorHAnsi"/>
          <w:b/>
          <w:lang w:val="sk-SK"/>
        </w:rPr>
      </w:pPr>
    </w:p>
    <w:p w:rsidR="004E0EF8" w:rsidRDefault="004E0EF8"/>
    <w:p w:rsidR="00C946E0" w:rsidRPr="000522BC" w:rsidRDefault="00C946E0" w:rsidP="00C946E0">
      <w:pPr>
        <w:pStyle w:val="Normlnywebov"/>
        <w:shd w:val="clear" w:color="auto" w:fill="FFFFFF"/>
        <w:spacing w:before="0" w:beforeAutospacing="0" w:after="0" w:afterAutospacing="0" w:line="276" w:lineRule="auto"/>
        <w:rPr>
          <w:b/>
          <w:sz w:val="24"/>
          <w:szCs w:val="24"/>
          <w:lang w:val="sk-SK"/>
        </w:rPr>
      </w:pPr>
      <w:r w:rsidRPr="000522BC">
        <w:rPr>
          <w:b/>
          <w:sz w:val="24"/>
          <w:szCs w:val="24"/>
          <w:lang w:val="sk-SK"/>
        </w:rPr>
        <w:t>UNIVERZITA KONŠTANTÍNA FILOZOFA V NITRE</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Trieda Andreja Hlinku 1</w:t>
      </w:r>
    </w:p>
    <w:p w:rsidR="00C946E0" w:rsidRPr="000522BC" w:rsidRDefault="005A3B9F" w:rsidP="00C946E0">
      <w:pPr>
        <w:rPr>
          <w:rFonts w:asciiTheme="minorHAnsi" w:hAnsiTheme="minorHAnsi" w:cstheme="minorHAnsi"/>
          <w:sz w:val="24"/>
          <w:szCs w:val="24"/>
          <w:lang w:val="sk-SK"/>
        </w:rPr>
      </w:pPr>
      <w:r>
        <w:rPr>
          <w:rFonts w:asciiTheme="minorHAnsi" w:hAnsiTheme="minorHAnsi" w:cstheme="minorHAnsi"/>
          <w:sz w:val="24"/>
          <w:szCs w:val="24"/>
          <w:lang w:val="sk-SK"/>
        </w:rPr>
        <w:t xml:space="preserve">949 74  </w:t>
      </w:r>
      <w:r w:rsidR="00C946E0" w:rsidRPr="000522BC">
        <w:rPr>
          <w:rFonts w:asciiTheme="minorHAnsi" w:hAnsiTheme="minorHAnsi" w:cstheme="minorHAnsi"/>
          <w:sz w:val="24"/>
          <w:szCs w:val="24"/>
          <w:lang w:val="sk-SK"/>
        </w:rPr>
        <w:t>Nitra</w:t>
      </w:r>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tel:</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t>+421 37 6408 111</w:t>
      </w:r>
    </w:p>
    <w:p w:rsidR="00C946E0" w:rsidRPr="003F05C0"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fax:</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3F05C0">
        <w:rPr>
          <w:rFonts w:asciiTheme="minorHAnsi" w:hAnsiTheme="minorHAnsi" w:cstheme="minorHAnsi"/>
          <w:sz w:val="24"/>
          <w:szCs w:val="24"/>
          <w:lang w:val="sk-SK"/>
        </w:rPr>
        <w:tab/>
        <w:t>+421 37 6408 020</w:t>
      </w:r>
    </w:p>
    <w:p w:rsidR="00C946E0" w:rsidRPr="003F05C0" w:rsidRDefault="00C946E0" w:rsidP="00C946E0">
      <w:pPr>
        <w:rPr>
          <w:rFonts w:asciiTheme="minorHAnsi" w:hAnsiTheme="minorHAnsi" w:cstheme="minorHAnsi"/>
          <w:sz w:val="24"/>
          <w:szCs w:val="24"/>
          <w:lang w:val="sk-SK"/>
        </w:rPr>
      </w:pPr>
      <w:r w:rsidRPr="003F05C0">
        <w:rPr>
          <w:rFonts w:asciiTheme="minorHAnsi" w:hAnsiTheme="minorHAnsi" w:cstheme="minorHAnsi"/>
          <w:sz w:val="24"/>
          <w:szCs w:val="24"/>
          <w:lang w:val="sk-SK"/>
        </w:rPr>
        <w:t>e-mail:</w:t>
      </w:r>
      <w:r w:rsidRPr="003F05C0">
        <w:rPr>
          <w:rFonts w:asciiTheme="minorHAnsi" w:hAnsiTheme="minorHAnsi" w:cstheme="minorHAnsi"/>
          <w:sz w:val="24"/>
          <w:szCs w:val="24"/>
          <w:lang w:val="sk-SK"/>
        </w:rPr>
        <w:tab/>
      </w:r>
      <w:r w:rsidRPr="003F05C0">
        <w:rPr>
          <w:rFonts w:asciiTheme="minorHAnsi" w:hAnsiTheme="minorHAnsi" w:cstheme="minorHAnsi"/>
          <w:sz w:val="24"/>
          <w:szCs w:val="24"/>
          <w:lang w:val="sk-SK"/>
        </w:rPr>
        <w:tab/>
      </w:r>
      <w:hyperlink r:id="rId131" w:history="1">
        <w:r w:rsidRPr="003F05C0">
          <w:rPr>
            <w:rStyle w:val="Hypertextovprepojenie"/>
            <w:rFonts w:asciiTheme="minorHAnsi" w:hAnsiTheme="minorHAnsi" w:cstheme="minorHAnsi"/>
            <w:color w:val="auto"/>
            <w:sz w:val="24"/>
            <w:szCs w:val="24"/>
            <w:lang w:val="sk-SK"/>
          </w:rPr>
          <w:t>ukf@ukf.sk</w:t>
        </w:r>
      </w:hyperlink>
      <w:r w:rsidRPr="003F05C0">
        <w:rPr>
          <w:rStyle w:val="Hypertextovprepojenie"/>
          <w:rFonts w:asciiTheme="minorHAnsi" w:hAnsiTheme="minorHAnsi" w:cstheme="minorHAnsi"/>
          <w:color w:val="auto"/>
          <w:sz w:val="24"/>
          <w:szCs w:val="24"/>
          <w:lang w:val="sk-SK"/>
        </w:rPr>
        <w:t xml:space="preserve">  </w:t>
      </w:r>
    </w:p>
    <w:p w:rsidR="00C946E0" w:rsidRPr="003F05C0" w:rsidRDefault="00C946E0" w:rsidP="00C946E0">
      <w:pPr>
        <w:rPr>
          <w:rStyle w:val="Hypertextovprepojenie"/>
          <w:rFonts w:asciiTheme="minorHAnsi" w:hAnsiTheme="minorHAnsi" w:cstheme="minorHAnsi"/>
          <w:color w:val="auto"/>
          <w:sz w:val="24"/>
          <w:szCs w:val="24"/>
          <w:lang w:val="sk-SK"/>
        </w:rPr>
      </w:pPr>
      <w:r w:rsidRPr="003F05C0">
        <w:rPr>
          <w:rFonts w:asciiTheme="minorHAnsi" w:hAnsiTheme="minorHAnsi" w:cstheme="minorHAnsi"/>
          <w:sz w:val="24"/>
          <w:szCs w:val="24"/>
          <w:lang w:val="sk-SK"/>
        </w:rPr>
        <w:t>webstránka:</w:t>
      </w:r>
      <w:r w:rsidR="00203B3E" w:rsidRPr="003F05C0">
        <w:rPr>
          <w:rFonts w:asciiTheme="minorHAnsi" w:hAnsiTheme="minorHAnsi" w:cstheme="minorHAnsi"/>
          <w:sz w:val="24"/>
          <w:szCs w:val="24"/>
          <w:lang w:val="sk-SK"/>
        </w:rPr>
        <w:tab/>
      </w:r>
      <w:hyperlink r:id="rId132" w:history="1">
        <w:r w:rsidRPr="003F05C0">
          <w:rPr>
            <w:rStyle w:val="Hypertextovprepojenie"/>
            <w:rFonts w:asciiTheme="minorHAnsi" w:hAnsiTheme="minorHAnsi" w:cstheme="minorHAnsi"/>
            <w:color w:val="auto"/>
            <w:sz w:val="24"/>
            <w:szCs w:val="24"/>
            <w:lang w:val="sk-SK"/>
          </w:rPr>
          <w:t>http://www.ukf.sk</w:t>
        </w:r>
      </w:hyperlink>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IČO:</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t>00157716</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DIČ:</w:t>
      </w:r>
      <w:r w:rsidRPr="000522BC">
        <w:rPr>
          <w:rFonts w:asciiTheme="minorHAnsi" w:hAnsiTheme="minorHAnsi" w:cstheme="minorHAnsi"/>
          <w:sz w:val="24"/>
          <w:szCs w:val="24"/>
          <w:lang w:val="sk-SK"/>
        </w:rPr>
        <w:tab/>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t>2021246590</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IČ DPH:</w:t>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t>SK 2021246590</w:t>
      </w:r>
    </w:p>
    <w:p w:rsidR="00C946E0" w:rsidRPr="00FD0434" w:rsidRDefault="00F85A17" w:rsidP="00C946E0">
      <w:pPr>
        <w:rPr>
          <w:rFonts w:asciiTheme="minorHAnsi" w:hAnsiTheme="minorHAnsi" w:cstheme="minorHAnsi"/>
          <w:color w:val="0070C0"/>
          <w:sz w:val="24"/>
          <w:szCs w:val="24"/>
          <w:lang w:val="sk-SK"/>
        </w:rPr>
      </w:pPr>
      <w:r>
        <w:rPr>
          <w:noProof/>
          <w:lang w:val="sk-SK" w:eastAsia="sk-SK" w:bidi="ar-SA"/>
        </w:rPr>
        <w:drawing>
          <wp:inline distT="0" distB="0" distL="0" distR="0" wp14:anchorId="60F4D7C3" wp14:editId="2C063C4B">
            <wp:extent cx="5760085" cy="3841787"/>
            <wp:effectExtent l="0" t="0" r="0" b="6350"/>
            <wp:docPr id="83" name="Obrázok 83" descr="cid:5E875E3A-E198-49F9-B3BB-C71250CDEA70@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2ACDCC-154C-45A1-8E9F-0F3B35860544" descr="cid:5E875E3A-E198-49F9-B3BB-C71250CDEA70@ukfedu"/>
                    <pic:cNvPicPr>
                      <a:picLocks noChangeAspect="1" noChangeArrowheads="1"/>
                    </pic:cNvPicPr>
                  </pic:nvPicPr>
                  <pic:blipFill>
                    <a:blip r:embed="rId133" r:link="rId134">
                      <a:extLst>
                        <a:ext uri="{28A0092B-C50C-407E-A947-70E740481C1C}">
                          <a14:useLocalDpi xmlns:a14="http://schemas.microsoft.com/office/drawing/2010/main" val="0"/>
                        </a:ext>
                      </a:extLst>
                    </a:blip>
                    <a:srcRect/>
                    <a:stretch>
                      <a:fillRect/>
                    </a:stretch>
                  </pic:blipFill>
                  <pic:spPr bwMode="auto">
                    <a:xfrm>
                      <a:off x="0" y="0"/>
                      <a:ext cx="5760085" cy="3841787"/>
                    </a:xfrm>
                    <a:prstGeom prst="rect">
                      <a:avLst/>
                    </a:prstGeom>
                    <a:noFill/>
                    <a:ln>
                      <a:noFill/>
                    </a:ln>
                  </pic:spPr>
                </pic:pic>
              </a:graphicData>
            </a:graphic>
          </wp:inline>
        </w:drawing>
      </w:r>
    </w:p>
    <w:p w:rsidR="00C946E0" w:rsidRPr="00FD0434" w:rsidRDefault="00C946E0" w:rsidP="00203B3E">
      <w:pPr>
        <w:rPr>
          <w:lang w:val="sk-SK"/>
        </w:rPr>
      </w:pPr>
    </w:p>
    <w:p w:rsidR="00C946E0" w:rsidRPr="0099353F" w:rsidRDefault="00C946E0" w:rsidP="00C946E0">
      <w:pPr>
        <w:rPr>
          <w:rFonts w:asciiTheme="minorHAnsi" w:hAnsiTheme="minorHAnsi" w:cstheme="minorHAnsi"/>
          <w:sz w:val="24"/>
          <w:szCs w:val="24"/>
          <w:lang w:val="sk-SK"/>
        </w:rPr>
      </w:pPr>
      <w:r w:rsidRPr="0099353F">
        <w:rPr>
          <w:rFonts w:asciiTheme="minorHAnsi" w:hAnsiTheme="minorHAnsi" w:cstheme="minorHAnsi"/>
          <w:sz w:val="24"/>
          <w:szCs w:val="24"/>
          <w:lang w:val="sk-SK"/>
        </w:rPr>
        <w:t>Kontakt na poskytnutie doplňujúcich/vysvetľujúcich informácií k výročnej správe:</w:t>
      </w:r>
    </w:p>
    <w:p w:rsidR="00C946E0" w:rsidRPr="005044FB" w:rsidRDefault="005B3C8E" w:rsidP="005044FB">
      <w:pPr>
        <w:pStyle w:val="Odsekzoznamu"/>
        <w:numPr>
          <w:ilvl w:val="0"/>
          <w:numId w:val="10"/>
        </w:numPr>
        <w:ind w:hanging="578"/>
        <w:rPr>
          <w:rFonts w:asciiTheme="minorHAnsi" w:hAnsiTheme="minorHAnsi" w:cstheme="minorHAnsi"/>
          <w:sz w:val="24"/>
          <w:szCs w:val="24"/>
          <w:lang w:val="sk-SK"/>
        </w:rPr>
      </w:pPr>
      <w:r w:rsidRPr="005044FB">
        <w:rPr>
          <w:rFonts w:asciiTheme="minorHAnsi" w:hAnsiTheme="minorHAnsi" w:cstheme="minorHAnsi"/>
          <w:sz w:val="24"/>
          <w:szCs w:val="24"/>
          <w:lang w:val="sk-SK"/>
        </w:rPr>
        <w:t>Referát rozvoja, informatizácie a</w:t>
      </w:r>
      <w:r w:rsidR="005044FB">
        <w:rPr>
          <w:rFonts w:asciiTheme="minorHAnsi" w:hAnsiTheme="minorHAnsi" w:cstheme="minorHAnsi"/>
          <w:sz w:val="24"/>
          <w:szCs w:val="24"/>
          <w:lang w:val="sk-SK"/>
        </w:rPr>
        <w:t xml:space="preserve"> </w:t>
      </w:r>
      <w:r w:rsidRPr="005044FB">
        <w:rPr>
          <w:rFonts w:asciiTheme="minorHAnsi" w:hAnsiTheme="minorHAnsi" w:cstheme="minorHAnsi"/>
          <w:sz w:val="24"/>
          <w:szCs w:val="24"/>
          <w:lang w:val="sk-SK"/>
        </w:rPr>
        <w:t>marketingovej komunikácie</w:t>
      </w:r>
      <w:r w:rsidR="00C946E0" w:rsidRPr="005044FB">
        <w:rPr>
          <w:rFonts w:asciiTheme="minorHAnsi" w:hAnsiTheme="minorHAnsi" w:cstheme="minorHAnsi"/>
          <w:sz w:val="24"/>
          <w:szCs w:val="24"/>
          <w:lang w:val="sk-SK"/>
        </w:rPr>
        <w:t xml:space="preserve"> – Rektorát UKF v</w:t>
      </w:r>
      <w:r w:rsidR="005044FB" w:rsidRPr="005044FB">
        <w:rPr>
          <w:rFonts w:asciiTheme="minorHAnsi" w:hAnsiTheme="minorHAnsi" w:cstheme="minorHAnsi"/>
          <w:sz w:val="24"/>
          <w:szCs w:val="24"/>
          <w:lang w:val="sk-SK"/>
        </w:rPr>
        <w:t> </w:t>
      </w:r>
      <w:r w:rsidR="00C946E0" w:rsidRPr="005044FB">
        <w:rPr>
          <w:rFonts w:asciiTheme="minorHAnsi" w:hAnsiTheme="minorHAnsi" w:cstheme="minorHAnsi"/>
          <w:sz w:val="24"/>
          <w:szCs w:val="24"/>
          <w:lang w:val="sk-SK"/>
        </w:rPr>
        <w:t>Nitre</w:t>
      </w:r>
      <w:r w:rsidR="005044FB" w:rsidRPr="005044FB">
        <w:rPr>
          <w:rFonts w:asciiTheme="minorHAnsi" w:hAnsiTheme="minorHAnsi" w:cstheme="minorHAnsi"/>
          <w:sz w:val="24"/>
          <w:szCs w:val="24"/>
          <w:lang w:val="sk-SK"/>
        </w:rPr>
        <w:t xml:space="preserve">, </w:t>
      </w:r>
      <w:r w:rsidR="00C946E0" w:rsidRPr="005044FB">
        <w:rPr>
          <w:rFonts w:asciiTheme="minorHAnsi" w:hAnsiTheme="minorHAnsi" w:cstheme="minorHAnsi"/>
          <w:sz w:val="24"/>
          <w:szCs w:val="24"/>
          <w:lang w:val="sk-SK"/>
        </w:rPr>
        <w:t xml:space="preserve">e-mail: </w:t>
      </w:r>
      <w:hyperlink r:id="rId135" w:history="1">
        <w:r w:rsidR="00C946E0" w:rsidRPr="005044FB">
          <w:rPr>
            <w:rStyle w:val="Hypertextovprepojenie"/>
            <w:rFonts w:asciiTheme="minorHAnsi" w:hAnsiTheme="minorHAnsi" w:cstheme="minorHAnsi"/>
            <w:color w:val="auto"/>
            <w:sz w:val="24"/>
            <w:szCs w:val="24"/>
            <w:lang w:val="sk-SK"/>
          </w:rPr>
          <w:t>info</w:t>
        </w:r>
        <w:r w:rsidR="00C946E0" w:rsidRPr="005044FB">
          <w:rPr>
            <w:rStyle w:val="Hypertextovprepojenie"/>
            <w:rFonts w:asciiTheme="minorHAnsi" w:hAnsiTheme="minorHAnsi" w:cstheme="minorHAnsi"/>
            <w:color w:val="auto"/>
            <w:sz w:val="24"/>
            <w:szCs w:val="24"/>
          </w:rPr>
          <w:t>@ukf.s</w:t>
        </w:r>
        <w:r w:rsidR="00C946E0" w:rsidRPr="005044FB">
          <w:rPr>
            <w:rStyle w:val="Hypertextovprepojenie"/>
            <w:rFonts w:asciiTheme="minorHAnsi" w:hAnsiTheme="minorHAnsi" w:cstheme="minorHAnsi"/>
            <w:color w:val="auto"/>
            <w:sz w:val="24"/>
            <w:szCs w:val="24"/>
            <w:lang w:val="sk-SK"/>
          </w:rPr>
          <w:t>k</w:t>
        </w:r>
      </w:hyperlink>
    </w:p>
    <w:p w:rsidR="00C946E0" w:rsidRPr="0099353F" w:rsidRDefault="00C946E0" w:rsidP="00C946E0">
      <w:pPr>
        <w:pStyle w:val="Odsekzoznamu"/>
        <w:ind w:left="1004" w:firstLine="0"/>
        <w:rPr>
          <w:rFonts w:asciiTheme="minorHAnsi" w:hAnsiTheme="minorHAnsi" w:cstheme="minorHAnsi"/>
          <w:sz w:val="24"/>
          <w:szCs w:val="24"/>
          <w:lang w:val="sk-SK"/>
        </w:rPr>
      </w:pPr>
    </w:p>
    <w:p w:rsidR="00D24151" w:rsidRPr="00FD0434" w:rsidRDefault="00D24151" w:rsidP="00CD34EF">
      <w:pPr>
        <w:pStyle w:val="Nadpis1"/>
        <w:rPr>
          <w:lang w:val="sk-SK"/>
        </w:rPr>
      </w:pPr>
      <w:bookmarkStart w:id="264" w:name="_Toc447794119"/>
      <w:bookmarkStart w:id="265" w:name="_Toc481503958"/>
      <w:r>
        <w:rPr>
          <w:lang w:val="sk-SK"/>
        </w:rPr>
        <w:lastRenderedPageBreak/>
        <w:t>Sumár (Executive summary)</w:t>
      </w:r>
      <w:bookmarkEnd w:id="264"/>
      <w:bookmarkEnd w:id="265"/>
    </w:p>
    <w:p w:rsidR="00D24151" w:rsidRDefault="00D24151" w:rsidP="00D24151">
      <w:pPr>
        <w:spacing w:line="276" w:lineRule="auto"/>
        <w:rPr>
          <w:rFonts w:asciiTheme="majorHAnsi" w:hAnsiTheme="majorHAnsi"/>
          <w:b/>
          <w:lang w:val="sk-SK"/>
        </w:rPr>
      </w:pPr>
    </w:p>
    <w:p w:rsidR="00D24151" w:rsidRPr="00D24151" w:rsidRDefault="00D24151" w:rsidP="00D24151">
      <w:pPr>
        <w:spacing w:line="276" w:lineRule="auto"/>
        <w:rPr>
          <w:rFonts w:asciiTheme="majorHAnsi" w:hAnsiTheme="majorHAnsi"/>
          <w:b/>
          <w:strike/>
          <w:lang w:val="sk-SK"/>
        </w:rPr>
      </w:pPr>
    </w:p>
    <w:p w:rsidR="00F7745B" w:rsidRDefault="00F7745B" w:rsidP="00F7745B">
      <w:pPr>
        <w:spacing w:afterLines="60" w:after="144"/>
      </w:pPr>
      <w:r>
        <w:rPr>
          <w:sz w:val="24"/>
          <w:szCs w:val="24"/>
          <w:lang w:val="sk-SK"/>
        </w:rPr>
        <w:t>Univerzita Konštantína Filozofa v Nitre patrí medzi štandardné univerzity postavené na</w:t>
      </w:r>
      <w:r>
        <w:rPr>
          <w:sz w:val="24"/>
          <w:szCs w:val="24"/>
          <w:lang w:eastAsia="sk-SK"/>
        </w:rPr>
        <w:t xml:space="preserve"> európskych tradíciách a princípoch. Naša súčasnosť je výsledkom aktívneho budovania jej štruktúry, študijných odborov a vedeckovýskumnej a umeleckej aktivity. Cieľavedome budujeme vedecké a výskumné laboratóriá a podporujeme vedeckú, umeleckú a publikačnú činnosť tvorivých zamestnancov. UKF v</w:t>
      </w:r>
      <w:r w:rsidR="009D03C0">
        <w:rPr>
          <w:sz w:val="24"/>
          <w:szCs w:val="24"/>
          <w:lang w:eastAsia="sk-SK"/>
        </w:rPr>
        <w:t xml:space="preserve"> </w:t>
      </w:r>
      <w:r>
        <w:rPr>
          <w:sz w:val="24"/>
          <w:szCs w:val="24"/>
          <w:lang w:eastAsia="sk-SK"/>
        </w:rPr>
        <w:t>Nitre dosiahla za ostatné obdobie pozitívne hodnotenie od uznávaných medzinárodných rankingových agentúr Scimago Institutions Rankings (SCIMAGO), University Ranking by Academic Performance (URAP), World Academies Rank (WAR), Ranking Web of Universities RWU, 4 International Colleges &amp; Universities (ICU), EduRoute University Ranking. Tieto agentúry nás zaradili v ich rebríčku posudzovaných kritérií do prvej desiatky spomedzi všetkých hodnotených slovenských univerzít.</w:t>
      </w:r>
    </w:p>
    <w:p w:rsidR="00F7745B" w:rsidRDefault="00F7745B" w:rsidP="00F7745B">
      <w:pPr>
        <w:rPr>
          <w:sz w:val="24"/>
          <w:szCs w:val="24"/>
          <w:lang w:val="sk-SK"/>
        </w:rPr>
      </w:pPr>
      <w:r>
        <w:rPr>
          <w:sz w:val="24"/>
          <w:szCs w:val="24"/>
          <w:lang w:val="sk-SK"/>
        </w:rPr>
        <w:t xml:space="preserve">V súlade so svojím poslaním sa UKF orientuje na dve hlavné oblasti: poskytovanie vzdelávania a tvorivé vedecké bádanie. </w:t>
      </w:r>
    </w:p>
    <w:p w:rsidR="00F7745B" w:rsidRDefault="00F7745B" w:rsidP="00F7745B">
      <w:pPr>
        <w:rPr>
          <w:sz w:val="24"/>
          <w:szCs w:val="24"/>
          <w:lang w:val="sk-SK"/>
        </w:rPr>
      </w:pPr>
      <w:r>
        <w:rPr>
          <w:sz w:val="24"/>
          <w:szCs w:val="24"/>
          <w:lang w:val="sk-SK"/>
        </w:rPr>
        <w:t xml:space="preserve">Svojou veľkosťou predstavuje UKF šiestu najväčšiu univerzitu </w:t>
      </w:r>
      <w:r w:rsidR="009D03C0">
        <w:rPr>
          <w:sz w:val="24"/>
          <w:szCs w:val="24"/>
          <w:lang w:val="sk-SK"/>
        </w:rPr>
        <w:t>v Slovenskej republike</w:t>
      </w:r>
      <w:r>
        <w:rPr>
          <w:sz w:val="24"/>
          <w:szCs w:val="24"/>
          <w:lang w:val="sk-SK"/>
        </w:rPr>
        <w:t xml:space="preserve">, čomu zodpovedá aj </w:t>
      </w:r>
      <w:r>
        <w:rPr>
          <w:b/>
          <w:sz w:val="24"/>
          <w:szCs w:val="24"/>
          <w:lang w:val="sk-SK"/>
        </w:rPr>
        <w:t>8 307 študentov</w:t>
      </w:r>
      <w:r>
        <w:rPr>
          <w:sz w:val="24"/>
          <w:szCs w:val="24"/>
          <w:lang w:val="sk-SK"/>
        </w:rPr>
        <w:t xml:space="preserve">, ktorí v roku 2016 univerzitu navštevovali. Z tohto počtu študovalo v dennej forme </w:t>
      </w:r>
      <w:r>
        <w:rPr>
          <w:rFonts w:asciiTheme="minorHAnsi" w:hAnsiTheme="minorHAnsi"/>
          <w:sz w:val="24"/>
          <w:szCs w:val="24"/>
        </w:rPr>
        <w:t>6 349</w:t>
      </w:r>
      <w:r>
        <w:rPr>
          <w:sz w:val="24"/>
          <w:szCs w:val="24"/>
          <w:lang w:val="sk-SK"/>
        </w:rPr>
        <w:t xml:space="preserve"> študentov.</w:t>
      </w:r>
    </w:p>
    <w:p w:rsidR="00F7745B" w:rsidRDefault="00F7745B" w:rsidP="00F7745B">
      <w:pPr>
        <w:rPr>
          <w:sz w:val="24"/>
          <w:szCs w:val="24"/>
          <w:lang w:val="sk-SK"/>
        </w:rPr>
      </w:pPr>
      <w:r>
        <w:rPr>
          <w:sz w:val="24"/>
          <w:szCs w:val="24"/>
          <w:lang w:val="sk-SK"/>
        </w:rPr>
        <w:t xml:space="preserve">Univerzite boli k 31.12.2016 priznané práva uskutočňovať vysokoškolské štúdium </w:t>
      </w:r>
      <w:r>
        <w:rPr>
          <w:sz w:val="24"/>
          <w:szCs w:val="24"/>
          <w:lang w:val="sk-SK"/>
        </w:rPr>
        <w:br/>
        <w:t>a udeľovať príslušné akademické tituly absolventom štúdia:</w:t>
      </w:r>
    </w:p>
    <w:p w:rsidR="00F7745B" w:rsidRDefault="00F7745B" w:rsidP="0079213E">
      <w:pPr>
        <w:pStyle w:val="Odsekzoznamu"/>
        <w:numPr>
          <w:ilvl w:val="0"/>
          <w:numId w:val="58"/>
        </w:numPr>
        <w:ind w:left="567" w:hanging="283"/>
        <w:rPr>
          <w:sz w:val="24"/>
          <w:szCs w:val="24"/>
          <w:lang w:val="sk-SK"/>
        </w:rPr>
      </w:pPr>
      <w:r>
        <w:rPr>
          <w:sz w:val="24"/>
          <w:szCs w:val="24"/>
          <w:lang w:val="sk-SK"/>
        </w:rPr>
        <w:t>v jednopredmetových učiteľských študijných programoch v dennej forme Bc./Mgr. (5/4),</w:t>
      </w:r>
    </w:p>
    <w:p w:rsidR="00F7745B" w:rsidRDefault="00F7745B" w:rsidP="0079213E">
      <w:pPr>
        <w:pStyle w:val="Odsekzoznamu"/>
        <w:numPr>
          <w:ilvl w:val="0"/>
          <w:numId w:val="58"/>
        </w:numPr>
        <w:ind w:left="567" w:hanging="283"/>
        <w:rPr>
          <w:sz w:val="24"/>
          <w:szCs w:val="24"/>
          <w:lang w:val="sk-SK"/>
        </w:rPr>
      </w:pPr>
      <w:r>
        <w:rPr>
          <w:sz w:val="24"/>
          <w:szCs w:val="24"/>
          <w:lang w:val="sk-SK"/>
        </w:rPr>
        <w:t>v jednopredmetových učiteľských študijných programoch v externej forme Bc./Mgr. (3/2),</w:t>
      </w:r>
    </w:p>
    <w:p w:rsidR="00F7745B" w:rsidRDefault="00F7745B" w:rsidP="0079213E">
      <w:pPr>
        <w:pStyle w:val="Odsekzoznamu"/>
        <w:numPr>
          <w:ilvl w:val="0"/>
          <w:numId w:val="58"/>
        </w:numPr>
        <w:ind w:left="567" w:hanging="283"/>
        <w:rPr>
          <w:sz w:val="24"/>
          <w:szCs w:val="24"/>
          <w:lang w:val="sk-SK"/>
        </w:rPr>
      </w:pPr>
      <w:r>
        <w:rPr>
          <w:sz w:val="24"/>
          <w:szCs w:val="24"/>
          <w:lang w:val="sk-SK"/>
        </w:rPr>
        <w:t>v dvojpredmetových učiteľských študijných programoch v dennej forme Bc./Mgr. (29/29),</w:t>
      </w:r>
    </w:p>
    <w:p w:rsidR="00F7745B" w:rsidRDefault="00F7745B" w:rsidP="0079213E">
      <w:pPr>
        <w:pStyle w:val="Odsekzoznamu"/>
        <w:numPr>
          <w:ilvl w:val="0"/>
          <w:numId w:val="58"/>
        </w:numPr>
        <w:ind w:left="567" w:hanging="283"/>
        <w:rPr>
          <w:sz w:val="24"/>
          <w:szCs w:val="24"/>
          <w:lang w:val="sk-SK"/>
        </w:rPr>
      </w:pPr>
      <w:r>
        <w:rPr>
          <w:sz w:val="24"/>
          <w:szCs w:val="24"/>
          <w:lang w:val="sk-SK"/>
        </w:rPr>
        <w:t>v dvojpredmetových učiteľských študijných programoch v externej forme Bc./Mgr. (7/7),</w:t>
      </w:r>
    </w:p>
    <w:p w:rsidR="00F7745B" w:rsidRDefault="00F7745B" w:rsidP="0079213E">
      <w:pPr>
        <w:pStyle w:val="Odsekzoznamu"/>
        <w:numPr>
          <w:ilvl w:val="0"/>
          <w:numId w:val="58"/>
        </w:numPr>
        <w:ind w:left="567" w:hanging="283"/>
        <w:rPr>
          <w:sz w:val="24"/>
          <w:szCs w:val="24"/>
          <w:lang w:val="sk-SK"/>
        </w:rPr>
      </w:pPr>
      <w:r>
        <w:rPr>
          <w:sz w:val="24"/>
          <w:szCs w:val="24"/>
          <w:lang w:val="sk-SK"/>
        </w:rPr>
        <w:t>v odborných študijných programoch v dennej forme Bc./Mgr. (59/44),</w:t>
      </w:r>
    </w:p>
    <w:p w:rsidR="00F7745B" w:rsidRDefault="00F7745B" w:rsidP="0079213E">
      <w:pPr>
        <w:pStyle w:val="Odsekzoznamu"/>
        <w:numPr>
          <w:ilvl w:val="0"/>
          <w:numId w:val="58"/>
        </w:numPr>
        <w:ind w:left="567" w:hanging="283"/>
        <w:rPr>
          <w:sz w:val="24"/>
          <w:szCs w:val="24"/>
          <w:lang w:val="sk-SK"/>
        </w:rPr>
      </w:pPr>
      <w:r>
        <w:rPr>
          <w:sz w:val="24"/>
          <w:szCs w:val="24"/>
          <w:lang w:val="sk-SK"/>
        </w:rPr>
        <w:t>v odborných študijných programoch v externej forme Bc./Mgr. (37/27),</w:t>
      </w:r>
    </w:p>
    <w:p w:rsidR="00F7745B" w:rsidRDefault="00F7745B" w:rsidP="0079213E">
      <w:pPr>
        <w:pStyle w:val="Odsekzoznamu"/>
        <w:numPr>
          <w:ilvl w:val="0"/>
          <w:numId w:val="58"/>
        </w:numPr>
        <w:ind w:left="567" w:hanging="283"/>
        <w:rPr>
          <w:sz w:val="24"/>
          <w:szCs w:val="24"/>
          <w:lang w:val="sk-SK"/>
        </w:rPr>
      </w:pPr>
      <w:r>
        <w:rPr>
          <w:sz w:val="24"/>
          <w:szCs w:val="24"/>
          <w:lang w:val="sk-SK"/>
        </w:rPr>
        <w:t>vo vedeckých doktorandských študijných programoch v dennej forme (34),</w:t>
      </w:r>
    </w:p>
    <w:p w:rsidR="00F7745B" w:rsidRDefault="00F7745B" w:rsidP="0079213E">
      <w:pPr>
        <w:pStyle w:val="Odsekzoznamu"/>
        <w:numPr>
          <w:ilvl w:val="0"/>
          <w:numId w:val="58"/>
        </w:numPr>
        <w:ind w:left="567" w:hanging="283"/>
        <w:rPr>
          <w:sz w:val="24"/>
          <w:szCs w:val="24"/>
          <w:lang w:val="sk-SK"/>
        </w:rPr>
      </w:pPr>
      <w:r>
        <w:rPr>
          <w:sz w:val="24"/>
          <w:szCs w:val="24"/>
          <w:lang w:val="sk-SK"/>
        </w:rPr>
        <w:t>vo vedeckých doktorandských študijných programoch v externej forme (31).</w:t>
      </w:r>
    </w:p>
    <w:p w:rsidR="00F7745B" w:rsidRDefault="00F7745B" w:rsidP="00062B51">
      <w:pPr>
        <w:ind w:firstLine="567"/>
        <w:rPr>
          <w:sz w:val="24"/>
          <w:szCs w:val="24"/>
          <w:lang w:val="sk-SK"/>
        </w:rPr>
      </w:pPr>
      <w:r>
        <w:rPr>
          <w:sz w:val="24"/>
          <w:szCs w:val="24"/>
          <w:lang w:val="sk-SK"/>
        </w:rPr>
        <w:t xml:space="preserve">Vzdelávanie zabezpečovalo vyše </w:t>
      </w:r>
      <w:r>
        <w:rPr>
          <w:b/>
          <w:sz w:val="24"/>
          <w:szCs w:val="24"/>
          <w:lang w:val="sk-SK"/>
        </w:rPr>
        <w:t>530 vysokoškolských učiteľov</w:t>
      </w:r>
      <w:r>
        <w:rPr>
          <w:sz w:val="24"/>
          <w:szCs w:val="24"/>
          <w:lang w:val="sk-SK"/>
        </w:rPr>
        <w:t xml:space="preserve">, štúdium skončilo </w:t>
      </w:r>
      <w:r>
        <w:rPr>
          <w:b/>
          <w:sz w:val="24"/>
          <w:szCs w:val="24"/>
          <w:lang w:val="sk-SK"/>
        </w:rPr>
        <w:t>3</w:t>
      </w:r>
      <w:r>
        <w:rPr>
          <w:sz w:val="24"/>
          <w:szCs w:val="24"/>
          <w:lang w:val="sk-SK"/>
        </w:rPr>
        <w:t> </w:t>
      </w:r>
      <w:r>
        <w:rPr>
          <w:b/>
          <w:sz w:val="24"/>
          <w:szCs w:val="24"/>
          <w:lang w:val="sk-SK"/>
        </w:rPr>
        <w:t>070 absolventov</w:t>
      </w:r>
      <w:r>
        <w:rPr>
          <w:sz w:val="24"/>
          <w:szCs w:val="24"/>
          <w:lang w:val="sk-SK"/>
        </w:rPr>
        <w:t xml:space="preserve"> vo všetkých troch stupňoch štúdia v dennej a externej forme, z toho </w:t>
      </w:r>
      <w:r>
        <w:rPr>
          <w:rFonts w:asciiTheme="minorHAnsi" w:hAnsiTheme="minorHAnsi"/>
          <w:sz w:val="24"/>
          <w:szCs w:val="24"/>
        </w:rPr>
        <w:t>2</w:t>
      </w:r>
      <w:r>
        <w:rPr>
          <w:sz w:val="24"/>
          <w:szCs w:val="24"/>
          <w:lang w:val="sk-SK"/>
        </w:rPr>
        <w:t> </w:t>
      </w:r>
      <w:r>
        <w:rPr>
          <w:rFonts w:asciiTheme="minorHAnsi" w:hAnsiTheme="minorHAnsi"/>
          <w:sz w:val="24"/>
          <w:szCs w:val="24"/>
        </w:rPr>
        <w:t>303</w:t>
      </w:r>
      <w:r>
        <w:rPr>
          <w:sz w:val="24"/>
          <w:szCs w:val="24"/>
          <w:lang w:val="sk-SK"/>
        </w:rPr>
        <w:t xml:space="preserve"> </w:t>
      </w:r>
      <w:r>
        <w:rPr>
          <w:sz w:val="24"/>
          <w:szCs w:val="24"/>
          <w:lang w:val="sk-SK"/>
        </w:rPr>
        <w:br/>
        <w:t>v dennej forme.</w:t>
      </w:r>
    </w:p>
    <w:p w:rsidR="00F7745B" w:rsidRDefault="00F7745B" w:rsidP="00062B51">
      <w:pPr>
        <w:ind w:firstLine="567"/>
        <w:rPr>
          <w:sz w:val="24"/>
          <w:szCs w:val="24"/>
          <w:lang w:val="sk-SK"/>
        </w:rPr>
      </w:pPr>
      <w:r>
        <w:rPr>
          <w:sz w:val="24"/>
          <w:szCs w:val="24"/>
          <w:lang w:val="sk-SK"/>
        </w:rPr>
        <w:t xml:space="preserve">UKF intenzívne podporuje zapojenie katedier fakúlt a pracovísk UKF do rôznych vzdelávacích </w:t>
      </w:r>
      <w:r>
        <w:rPr>
          <w:b/>
          <w:sz w:val="24"/>
          <w:szCs w:val="24"/>
          <w:lang w:val="sk-SK"/>
        </w:rPr>
        <w:t>mobilitných a štipendijných programov</w:t>
      </w:r>
      <w:r>
        <w:rPr>
          <w:sz w:val="24"/>
          <w:szCs w:val="24"/>
          <w:lang w:val="sk-SK"/>
        </w:rPr>
        <w:t xml:space="preserve">, ktoré jej umožňujú realizovať vyslanie a prijatie študentov na krátkodobý pobyt. V rámci programu ERASMUS+ (Kľúčová akcia KA103 – mobilita jednotlivcov medzi krajinami programu) </w:t>
      </w:r>
      <w:r>
        <w:rPr>
          <w:b/>
          <w:sz w:val="24"/>
          <w:szCs w:val="24"/>
          <w:lang w:val="sk-SK"/>
        </w:rPr>
        <w:t xml:space="preserve">vycestovalo v roku 2016 </w:t>
      </w:r>
      <w:r w:rsidR="00062B51">
        <w:rPr>
          <w:b/>
          <w:sz w:val="24"/>
          <w:szCs w:val="24"/>
          <w:lang w:val="sk-SK"/>
        </w:rPr>
        <w:br/>
      </w:r>
      <w:r>
        <w:rPr>
          <w:b/>
          <w:sz w:val="24"/>
          <w:szCs w:val="24"/>
          <w:lang w:val="sk-SK"/>
        </w:rPr>
        <w:t>do zahraničia 231 študentov UKF</w:t>
      </w:r>
      <w:r>
        <w:rPr>
          <w:sz w:val="24"/>
          <w:szCs w:val="24"/>
          <w:lang w:val="sk-SK"/>
        </w:rPr>
        <w:t>, z toho na študijný pobyt 166 a na praktickú stáž 65 študentov.</w:t>
      </w:r>
    </w:p>
    <w:p w:rsidR="00F7745B" w:rsidRDefault="00F7745B" w:rsidP="00062B51">
      <w:pPr>
        <w:ind w:firstLine="567"/>
        <w:rPr>
          <w:sz w:val="24"/>
          <w:szCs w:val="24"/>
          <w:lang w:val="sk-SK"/>
        </w:rPr>
      </w:pPr>
      <w:r>
        <w:rPr>
          <w:sz w:val="24"/>
          <w:szCs w:val="24"/>
          <w:lang w:val="sk-SK"/>
        </w:rPr>
        <w:lastRenderedPageBreak/>
        <w:t>V oblasti vedeckovýskumnej a ďalšej tvorivej činnosti boli na UKF dosiahnuté významné výsledky, ktoré majú v porovnaní s uplynulým obdobím rastúcu tendenciu. V roku 2016 bolo na UKF riešených 72 výskumných projektov, z toho:</w:t>
      </w:r>
    </w:p>
    <w:p w:rsidR="00F7745B" w:rsidRDefault="00F7745B" w:rsidP="0079213E">
      <w:pPr>
        <w:pStyle w:val="Odsekzoznamu"/>
        <w:numPr>
          <w:ilvl w:val="0"/>
          <w:numId w:val="59"/>
        </w:numPr>
        <w:ind w:left="567" w:hanging="283"/>
        <w:rPr>
          <w:sz w:val="24"/>
          <w:szCs w:val="24"/>
          <w:lang w:val="sk-SK"/>
        </w:rPr>
      </w:pPr>
      <w:r>
        <w:rPr>
          <w:b/>
          <w:sz w:val="24"/>
          <w:szCs w:val="24"/>
          <w:lang w:val="sk-SK"/>
        </w:rPr>
        <w:t>53 projektov VEGA</w:t>
      </w:r>
      <w:r>
        <w:rPr>
          <w:sz w:val="24"/>
          <w:szCs w:val="24"/>
          <w:lang w:val="sk-SK"/>
        </w:rPr>
        <w:t>,</w:t>
      </w:r>
    </w:p>
    <w:p w:rsidR="00F7745B" w:rsidRDefault="00F7745B" w:rsidP="0079213E">
      <w:pPr>
        <w:pStyle w:val="Odsekzoznamu"/>
        <w:numPr>
          <w:ilvl w:val="0"/>
          <w:numId w:val="59"/>
        </w:numPr>
        <w:ind w:left="567" w:hanging="283"/>
        <w:rPr>
          <w:b/>
          <w:sz w:val="24"/>
          <w:szCs w:val="24"/>
          <w:lang w:val="sk-SK"/>
        </w:rPr>
      </w:pPr>
      <w:r>
        <w:rPr>
          <w:b/>
          <w:sz w:val="24"/>
          <w:szCs w:val="24"/>
          <w:lang w:val="sk-SK"/>
        </w:rPr>
        <w:t>10 projektov APVV,</w:t>
      </w:r>
    </w:p>
    <w:p w:rsidR="00F7745B" w:rsidRDefault="00F7745B" w:rsidP="0079213E">
      <w:pPr>
        <w:pStyle w:val="Odsekzoznamu"/>
        <w:numPr>
          <w:ilvl w:val="0"/>
          <w:numId w:val="59"/>
        </w:numPr>
        <w:ind w:left="567" w:hanging="283"/>
        <w:rPr>
          <w:sz w:val="24"/>
          <w:szCs w:val="24"/>
          <w:lang w:val="sk-SK"/>
        </w:rPr>
      </w:pPr>
      <w:r>
        <w:rPr>
          <w:b/>
          <w:sz w:val="24"/>
          <w:szCs w:val="24"/>
          <w:lang w:val="sk-SK"/>
        </w:rPr>
        <w:t>9 medzinárodných výskumných projektov</w:t>
      </w:r>
      <w:r>
        <w:rPr>
          <w:sz w:val="24"/>
          <w:szCs w:val="24"/>
          <w:lang w:val="sk-SK"/>
        </w:rPr>
        <w:t>.</w:t>
      </w:r>
    </w:p>
    <w:p w:rsidR="00F7745B" w:rsidRDefault="00F7745B" w:rsidP="00062B51">
      <w:pPr>
        <w:ind w:firstLine="567"/>
        <w:rPr>
          <w:sz w:val="24"/>
          <w:szCs w:val="24"/>
          <w:lang w:val="sk-SK"/>
        </w:rPr>
      </w:pPr>
      <w:r>
        <w:rPr>
          <w:sz w:val="24"/>
          <w:szCs w:val="24"/>
          <w:lang w:val="sk-SK"/>
        </w:rPr>
        <w:t>Okrem výskumných projektov majú významný podiel na projektovej činnosti zamestnancov UKF projekty v rámci ďalšej tvorivej činnosti. V roku 2016 pracovníci UKF riešili 75 týchto projektov, z toho:</w:t>
      </w:r>
    </w:p>
    <w:p w:rsidR="00F7745B" w:rsidRDefault="00F7745B" w:rsidP="0079213E">
      <w:pPr>
        <w:pStyle w:val="Odsekzoznamu"/>
        <w:numPr>
          <w:ilvl w:val="0"/>
          <w:numId w:val="60"/>
        </w:numPr>
        <w:ind w:left="567" w:hanging="283"/>
        <w:rPr>
          <w:sz w:val="24"/>
          <w:szCs w:val="24"/>
          <w:lang w:val="sk-SK"/>
        </w:rPr>
      </w:pPr>
      <w:r>
        <w:rPr>
          <w:b/>
          <w:sz w:val="24"/>
          <w:szCs w:val="24"/>
          <w:lang w:val="sk-SK"/>
        </w:rPr>
        <w:t>28 projektov KEGA</w:t>
      </w:r>
      <w:r>
        <w:rPr>
          <w:sz w:val="24"/>
          <w:szCs w:val="24"/>
          <w:lang w:val="sk-SK"/>
        </w:rPr>
        <w:t>,</w:t>
      </w:r>
    </w:p>
    <w:p w:rsidR="00F7745B" w:rsidRDefault="00F7745B" w:rsidP="0079213E">
      <w:pPr>
        <w:pStyle w:val="Odsekzoznamu"/>
        <w:numPr>
          <w:ilvl w:val="0"/>
          <w:numId w:val="60"/>
        </w:numPr>
        <w:ind w:left="567" w:hanging="283"/>
        <w:rPr>
          <w:b/>
          <w:sz w:val="24"/>
          <w:szCs w:val="24"/>
          <w:lang w:val="sk-SK"/>
        </w:rPr>
      </w:pPr>
      <w:r>
        <w:rPr>
          <w:b/>
          <w:sz w:val="24"/>
          <w:szCs w:val="24"/>
          <w:lang w:val="sk-SK"/>
        </w:rPr>
        <w:t>5 projektov APVV,</w:t>
      </w:r>
    </w:p>
    <w:p w:rsidR="00F7745B" w:rsidRDefault="00F7745B" w:rsidP="0079213E">
      <w:pPr>
        <w:pStyle w:val="Odsekzoznamu"/>
        <w:numPr>
          <w:ilvl w:val="0"/>
          <w:numId w:val="60"/>
        </w:numPr>
        <w:ind w:left="567" w:hanging="283"/>
        <w:rPr>
          <w:sz w:val="24"/>
          <w:szCs w:val="24"/>
          <w:lang w:val="sk-SK"/>
        </w:rPr>
      </w:pPr>
      <w:r>
        <w:rPr>
          <w:b/>
          <w:sz w:val="24"/>
          <w:szCs w:val="24"/>
          <w:lang w:val="sk-SK"/>
        </w:rPr>
        <w:t>15 medzinárodných</w:t>
      </w:r>
      <w:r>
        <w:rPr>
          <w:sz w:val="24"/>
          <w:szCs w:val="24"/>
          <w:lang w:val="sk-SK"/>
        </w:rPr>
        <w:t xml:space="preserve"> </w:t>
      </w:r>
      <w:r>
        <w:rPr>
          <w:b/>
          <w:sz w:val="24"/>
          <w:szCs w:val="24"/>
          <w:lang w:val="sk-SK"/>
        </w:rPr>
        <w:t>kultúrno-edukačných projektov</w:t>
      </w:r>
      <w:r>
        <w:rPr>
          <w:sz w:val="24"/>
          <w:szCs w:val="24"/>
          <w:lang w:val="sk-SK"/>
        </w:rPr>
        <w:t>,</w:t>
      </w:r>
    </w:p>
    <w:p w:rsidR="00F7745B" w:rsidRDefault="00F7745B" w:rsidP="0079213E">
      <w:pPr>
        <w:pStyle w:val="Odsekzoznamu"/>
        <w:numPr>
          <w:ilvl w:val="0"/>
          <w:numId w:val="60"/>
        </w:numPr>
        <w:ind w:left="567" w:hanging="283"/>
        <w:rPr>
          <w:sz w:val="24"/>
          <w:szCs w:val="24"/>
          <w:lang w:val="sk-SK"/>
        </w:rPr>
      </w:pPr>
      <w:r>
        <w:rPr>
          <w:b/>
          <w:sz w:val="24"/>
          <w:szCs w:val="24"/>
          <w:lang w:val="sk-SK"/>
        </w:rPr>
        <w:t>19 projektov</w:t>
      </w:r>
      <w:r>
        <w:rPr>
          <w:sz w:val="24"/>
          <w:szCs w:val="24"/>
          <w:lang w:val="sk-SK"/>
        </w:rPr>
        <w:t xml:space="preserve"> financovaných Ministerstvom kultúry SR, Ministerstvom zahraničných vecí SR, Úradom vlády SR, inštitúciami Nitrianskeho regiónu a v rámci podnikateľskej činnosti,</w:t>
      </w:r>
    </w:p>
    <w:p w:rsidR="00F7745B" w:rsidRDefault="00F7745B" w:rsidP="0079213E">
      <w:pPr>
        <w:pStyle w:val="Odsekzoznamu"/>
        <w:numPr>
          <w:ilvl w:val="0"/>
          <w:numId w:val="60"/>
        </w:numPr>
        <w:ind w:left="567" w:hanging="283"/>
        <w:rPr>
          <w:sz w:val="24"/>
          <w:szCs w:val="24"/>
          <w:lang w:val="sk-SK"/>
        </w:rPr>
      </w:pPr>
      <w:r>
        <w:rPr>
          <w:b/>
          <w:sz w:val="24"/>
          <w:szCs w:val="24"/>
          <w:lang w:val="sk-SK"/>
        </w:rPr>
        <w:t>1 rozvojový projekt</w:t>
      </w:r>
      <w:r>
        <w:rPr>
          <w:sz w:val="24"/>
          <w:szCs w:val="24"/>
          <w:lang w:val="sk-SK"/>
        </w:rPr>
        <w:t xml:space="preserve"> Ministerstva školstva, vedy, výskumu a športu SR,</w:t>
      </w:r>
    </w:p>
    <w:p w:rsidR="00F7745B" w:rsidRDefault="00F7745B" w:rsidP="0079213E">
      <w:pPr>
        <w:pStyle w:val="Odsekzoznamu"/>
        <w:numPr>
          <w:ilvl w:val="0"/>
          <w:numId w:val="60"/>
        </w:numPr>
        <w:ind w:left="567" w:hanging="283"/>
        <w:rPr>
          <w:sz w:val="24"/>
          <w:szCs w:val="24"/>
          <w:lang w:val="sk-SK"/>
        </w:rPr>
      </w:pPr>
      <w:r>
        <w:rPr>
          <w:b/>
          <w:sz w:val="24"/>
          <w:szCs w:val="24"/>
          <w:lang w:val="sk-SK"/>
        </w:rPr>
        <w:t>7 projektov zo štrukturálnych fondov EÚ</w:t>
      </w:r>
      <w:r>
        <w:rPr>
          <w:sz w:val="24"/>
          <w:szCs w:val="24"/>
          <w:lang w:val="sk-SK"/>
        </w:rPr>
        <w:t xml:space="preserve"> (394 021 EUR), vďaka ktorým sa budujú výskumné laboratóriá a špecializované učebne. </w:t>
      </w:r>
    </w:p>
    <w:p w:rsidR="00F7745B" w:rsidRDefault="00F7745B" w:rsidP="00F7745B">
      <w:pPr>
        <w:rPr>
          <w:sz w:val="24"/>
          <w:szCs w:val="24"/>
          <w:lang w:val="sk-SK"/>
        </w:rPr>
      </w:pPr>
      <w:r>
        <w:rPr>
          <w:sz w:val="24"/>
          <w:szCs w:val="24"/>
          <w:lang w:val="sk-SK"/>
        </w:rPr>
        <w:t>K najvýznamnejším medzinárodným výskumným projektom riešeným v roku 2016 patria:</w:t>
      </w:r>
    </w:p>
    <w:p w:rsidR="00F7745B" w:rsidRDefault="00F7745B" w:rsidP="0079213E">
      <w:pPr>
        <w:pStyle w:val="Odsekzoznamu"/>
        <w:numPr>
          <w:ilvl w:val="0"/>
          <w:numId w:val="60"/>
        </w:numPr>
        <w:ind w:left="567" w:hanging="283"/>
        <w:rPr>
          <w:sz w:val="24"/>
          <w:szCs w:val="24"/>
          <w:lang w:val="sk-SK"/>
        </w:rPr>
      </w:pPr>
      <w:r>
        <w:rPr>
          <w:sz w:val="24"/>
          <w:szCs w:val="24"/>
          <w:lang w:val="sk-SK"/>
        </w:rPr>
        <w:t xml:space="preserve">7RP 612536: IRNET – International research network for study and develepment of new tools and methods for advanced pedagogical science in the field of ICT  instruments, e-learning and intercultural competences, zodpovedný riešiteľ: </w:t>
      </w:r>
      <w:r>
        <w:rPr>
          <w:sz w:val="24"/>
          <w:szCs w:val="24"/>
          <w:lang w:val="sk-SK"/>
        </w:rPr>
        <w:br/>
        <w:t>Mgr. Martin Drlík, PhD., FPV UKF,</w:t>
      </w:r>
    </w:p>
    <w:p w:rsidR="00F7745B" w:rsidRDefault="00F7745B" w:rsidP="0079213E">
      <w:pPr>
        <w:pStyle w:val="Odsekzoznamu"/>
        <w:numPr>
          <w:ilvl w:val="0"/>
          <w:numId w:val="60"/>
        </w:numPr>
        <w:ind w:left="567" w:hanging="283"/>
        <w:rPr>
          <w:sz w:val="24"/>
          <w:szCs w:val="24"/>
          <w:lang w:val="sk-SK"/>
        </w:rPr>
      </w:pPr>
      <w:r>
        <w:rPr>
          <w:sz w:val="24"/>
          <w:szCs w:val="24"/>
          <w:lang w:val="sk-SK"/>
        </w:rPr>
        <w:t>Grantová schéma Air Force Office of Scientific Research USA: Relationship between trust and entrainment in speech, zodpovedný riešiteľ: doc. Mgr. Štefan Beňuš, PhD., FF UKF.</w:t>
      </w:r>
    </w:p>
    <w:p w:rsidR="00F7745B" w:rsidRDefault="00F7745B" w:rsidP="00F7745B">
      <w:pPr>
        <w:rPr>
          <w:sz w:val="24"/>
          <w:szCs w:val="24"/>
          <w:lang w:val="sk-SK"/>
        </w:rPr>
      </w:pPr>
      <w:r>
        <w:rPr>
          <w:sz w:val="24"/>
          <w:szCs w:val="24"/>
          <w:lang w:val="sk-SK"/>
        </w:rPr>
        <w:t>K najvýznamnejším medzinárodným kultúrno-edukačným projektom riešeným v roku 2016 patria:</w:t>
      </w:r>
    </w:p>
    <w:p w:rsidR="00F7745B" w:rsidRDefault="00F7745B" w:rsidP="0079213E">
      <w:pPr>
        <w:pStyle w:val="Odsekzoznamu"/>
        <w:numPr>
          <w:ilvl w:val="0"/>
          <w:numId w:val="60"/>
        </w:numPr>
        <w:ind w:left="567" w:hanging="283"/>
        <w:rPr>
          <w:sz w:val="24"/>
          <w:szCs w:val="24"/>
          <w:lang w:val="sk-SK"/>
        </w:rPr>
      </w:pPr>
      <w:r>
        <w:rPr>
          <w:sz w:val="24"/>
          <w:szCs w:val="24"/>
          <w:lang w:val="sk-SK"/>
        </w:rPr>
        <w:t xml:space="preserve">VF 21520208: Perspectives of language communication in EU, zodpovedný riešiteľ: </w:t>
      </w:r>
      <w:r>
        <w:rPr>
          <w:sz w:val="24"/>
          <w:szCs w:val="24"/>
          <w:lang w:val="sk-SK"/>
        </w:rPr>
        <w:br/>
        <w:t>Dr. habil. PaedDr. Žofia Bárcziová, PhD., FSŠ UKF,</w:t>
      </w:r>
    </w:p>
    <w:p w:rsidR="00F7745B" w:rsidRDefault="00F7745B" w:rsidP="0079213E">
      <w:pPr>
        <w:pStyle w:val="Odsekzoznamu"/>
        <w:numPr>
          <w:ilvl w:val="0"/>
          <w:numId w:val="60"/>
        </w:numPr>
        <w:ind w:left="567" w:hanging="283"/>
        <w:rPr>
          <w:sz w:val="24"/>
          <w:szCs w:val="24"/>
          <w:lang w:val="sk-SK"/>
        </w:rPr>
      </w:pPr>
      <w:r>
        <w:rPr>
          <w:sz w:val="24"/>
          <w:szCs w:val="24"/>
          <w:lang w:val="sk-SK"/>
        </w:rPr>
        <w:t>2016-1-BG01-KA203-023719: DigiThink: Design thinking for digital innovation, zodpovedný riešiteľ: RNDr. Štefan Balla, PhD., FSŠ UKF,</w:t>
      </w:r>
    </w:p>
    <w:p w:rsidR="00F7745B" w:rsidRDefault="00F7745B" w:rsidP="0079213E">
      <w:pPr>
        <w:pStyle w:val="Odsekzoznamu"/>
        <w:numPr>
          <w:ilvl w:val="0"/>
          <w:numId w:val="60"/>
        </w:numPr>
        <w:ind w:left="567" w:hanging="283"/>
        <w:rPr>
          <w:sz w:val="24"/>
          <w:szCs w:val="24"/>
          <w:lang w:val="sk-SK"/>
        </w:rPr>
      </w:pPr>
      <w:r>
        <w:rPr>
          <w:sz w:val="24"/>
          <w:szCs w:val="24"/>
          <w:lang w:val="sk-SK"/>
        </w:rPr>
        <w:t>IVF 216101: ARCHAEOLOGY FIELD SCHOOL Zvolen 2016: field work, workshops, lectures, zodpovedný riešiteľ: doc. PhDr. Noémi Beljak Pažinová, PhD.,  FF UKF</w:t>
      </w:r>
    </w:p>
    <w:p w:rsidR="00F7745B" w:rsidRDefault="00F7745B" w:rsidP="0079213E">
      <w:pPr>
        <w:pStyle w:val="Odsekzoznamu"/>
        <w:numPr>
          <w:ilvl w:val="0"/>
          <w:numId w:val="60"/>
        </w:numPr>
        <w:ind w:left="567" w:hanging="283"/>
        <w:rPr>
          <w:sz w:val="24"/>
          <w:szCs w:val="24"/>
          <w:lang w:val="sk-SK"/>
        </w:rPr>
      </w:pPr>
      <w:r>
        <w:rPr>
          <w:sz w:val="24"/>
          <w:szCs w:val="24"/>
          <w:lang w:val="sk-SK"/>
        </w:rPr>
        <w:t>ERASMUS+ Programe, Key  Action 2: Strategic Partnership  - 2015-1-SK01-KA201-008937 - Transnational exchange of good CLIL practice among European Educational Institutions, zodpovedný riešiteľ: PaedDr. Jana Luprichová, PhD.,</w:t>
      </w:r>
      <w:r>
        <w:rPr>
          <w:sz w:val="24"/>
          <w:szCs w:val="24"/>
          <w:lang w:val="sk-SK"/>
        </w:rPr>
        <w:br/>
        <w:t>PF UKF,</w:t>
      </w:r>
    </w:p>
    <w:p w:rsidR="00F7745B" w:rsidRDefault="00F7745B" w:rsidP="0079213E">
      <w:pPr>
        <w:pStyle w:val="Odsekzoznamu"/>
        <w:numPr>
          <w:ilvl w:val="0"/>
          <w:numId w:val="60"/>
        </w:numPr>
        <w:ind w:left="567" w:hanging="283"/>
        <w:rPr>
          <w:sz w:val="24"/>
          <w:szCs w:val="24"/>
          <w:lang w:val="sk-SK"/>
        </w:rPr>
      </w:pPr>
      <w:r>
        <w:rPr>
          <w:sz w:val="24"/>
          <w:szCs w:val="24"/>
          <w:lang w:val="sk-SK"/>
        </w:rPr>
        <w:t>Project No. 561685-EPP-1-2015-1-CZ-EPPKA2-CBHE-JP „Enhancing capacities in implementation of quality assurance systems and typology using Bologna process principles (IQAT)“, koordinátor projektu: Mgr. Ľubica Lachká, UKF.</w:t>
      </w:r>
    </w:p>
    <w:p w:rsidR="00F7745B" w:rsidRDefault="00F7745B" w:rsidP="00F7745B">
      <w:pPr>
        <w:rPr>
          <w:sz w:val="24"/>
          <w:szCs w:val="24"/>
          <w:lang w:val="sk-SK"/>
        </w:rPr>
      </w:pPr>
    </w:p>
    <w:p w:rsidR="00F7745B" w:rsidRDefault="00F7745B" w:rsidP="00F7745B">
      <w:pPr>
        <w:rPr>
          <w:sz w:val="24"/>
          <w:szCs w:val="24"/>
          <w:lang w:val="sk-SK"/>
        </w:rPr>
      </w:pPr>
    </w:p>
    <w:p w:rsidR="00F7745B" w:rsidRDefault="00F7745B" w:rsidP="00F7745B">
      <w:pPr>
        <w:rPr>
          <w:sz w:val="24"/>
          <w:szCs w:val="24"/>
          <w:lang w:val="sk-SK"/>
        </w:rPr>
      </w:pPr>
      <w:r>
        <w:rPr>
          <w:sz w:val="24"/>
          <w:szCs w:val="24"/>
          <w:lang w:val="sk-SK"/>
        </w:rPr>
        <w:lastRenderedPageBreak/>
        <w:t>V rámci publikačnej a umeleckej činnosti bolo v roku 2016 na UKF vytvorených:</w:t>
      </w:r>
    </w:p>
    <w:p w:rsidR="00F7745B" w:rsidRDefault="00F7745B" w:rsidP="0079213E">
      <w:pPr>
        <w:pStyle w:val="Odsekzoznamu"/>
        <w:numPr>
          <w:ilvl w:val="0"/>
          <w:numId w:val="61"/>
        </w:numPr>
        <w:ind w:left="567" w:hanging="283"/>
        <w:rPr>
          <w:b/>
          <w:sz w:val="24"/>
          <w:szCs w:val="24"/>
          <w:lang w:val="sk-SK"/>
        </w:rPr>
      </w:pPr>
      <w:r>
        <w:rPr>
          <w:b/>
          <w:sz w:val="24"/>
          <w:szCs w:val="24"/>
          <w:lang w:val="sk-SK"/>
        </w:rPr>
        <w:t>195 knižných publikácií</w:t>
      </w:r>
      <w:r>
        <w:rPr>
          <w:sz w:val="24"/>
          <w:szCs w:val="24"/>
          <w:lang w:val="sk-SK"/>
        </w:rPr>
        <w:t>,</w:t>
      </w:r>
    </w:p>
    <w:p w:rsidR="00F7745B" w:rsidRDefault="00F7745B" w:rsidP="0079213E">
      <w:pPr>
        <w:pStyle w:val="Odsekzoznamu"/>
        <w:numPr>
          <w:ilvl w:val="0"/>
          <w:numId w:val="61"/>
        </w:numPr>
        <w:ind w:left="567" w:hanging="283"/>
        <w:rPr>
          <w:sz w:val="24"/>
          <w:szCs w:val="24"/>
          <w:lang w:val="sk-SK"/>
        </w:rPr>
      </w:pPr>
      <w:r>
        <w:rPr>
          <w:b/>
          <w:sz w:val="24"/>
          <w:szCs w:val="24"/>
          <w:lang w:val="sk-SK"/>
        </w:rPr>
        <w:t>164 vedeckých a odborných prác</w:t>
      </w:r>
      <w:r>
        <w:rPr>
          <w:sz w:val="24"/>
          <w:szCs w:val="24"/>
          <w:lang w:val="sk-SK"/>
        </w:rPr>
        <w:t xml:space="preserve"> publikovaných v databázach Web of Knowledge a Scopus,</w:t>
      </w:r>
    </w:p>
    <w:p w:rsidR="00F7745B" w:rsidRDefault="00F7745B" w:rsidP="0079213E">
      <w:pPr>
        <w:pStyle w:val="Odsekzoznamu"/>
        <w:numPr>
          <w:ilvl w:val="0"/>
          <w:numId w:val="61"/>
        </w:numPr>
        <w:ind w:left="567" w:hanging="283"/>
        <w:rPr>
          <w:sz w:val="24"/>
          <w:szCs w:val="24"/>
          <w:lang w:val="sk-SK"/>
        </w:rPr>
      </w:pPr>
      <w:r>
        <w:rPr>
          <w:b/>
          <w:sz w:val="24"/>
          <w:szCs w:val="24"/>
          <w:lang w:val="sk-SK"/>
        </w:rPr>
        <w:t>1633 ostatných recenzovaných publikácií</w:t>
      </w:r>
      <w:r>
        <w:rPr>
          <w:sz w:val="24"/>
          <w:szCs w:val="24"/>
          <w:lang w:val="sk-SK"/>
        </w:rPr>
        <w:t xml:space="preserve"> (kapitol v monografiách, článkov a konferenčných príspevkov),</w:t>
      </w:r>
    </w:p>
    <w:p w:rsidR="00F7745B" w:rsidRDefault="00F7745B" w:rsidP="0079213E">
      <w:pPr>
        <w:pStyle w:val="Odsekzoznamu"/>
        <w:numPr>
          <w:ilvl w:val="0"/>
          <w:numId w:val="61"/>
        </w:numPr>
        <w:ind w:left="567" w:hanging="283"/>
        <w:rPr>
          <w:sz w:val="24"/>
          <w:szCs w:val="24"/>
          <w:lang w:val="sk-SK"/>
        </w:rPr>
      </w:pPr>
      <w:r>
        <w:rPr>
          <w:b/>
          <w:sz w:val="24"/>
          <w:szCs w:val="24"/>
          <w:lang w:val="sk-SK"/>
        </w:rPr>
        <w:t>62 domácich umeleckých výstupov</w:t>
      </w:r>
      <w:r>
        <w:rPr>
          <w:sz w:val="24"/>
          <w:szCs w:val="24"/>
          <w:lang w:val="sk-SK"/>
        </w:rPr>
        <w:t>,</w:t>
      </w:r>
    </w:p>
    <w:p w:rsidR="00F7745B" w:rsidRDefault="00F7745B" w:rsidP="0079213E">
      <w:pPr>
        <w:pStyle w:val="Odsekzoznamu"/>
        <w:numPr>
          <w:ilvl w:val="0"/>
          <w:numId w:val="61"/>
        </w:numPr>
        <w:ind w:left="567" w:hanging="283"/>
        <w:rPr>
          <w:sz w:val="24"/>
          <w:szCs w:val="24"/>
          <w:lang w:val="sk-SK"/>
        </w:rPr>
      </w:pPr>
      <w:r>
        <w:rPr>
          <w:b/>
          <w:sz w:val="24"/>
          <w:szCs w:val="24"/>
          <w:lang w:val="sk-SK"/>
        </w:rPr>
        <w:t>23 zahraničných umeleckých výstupov</w:t>
      </w:r>
      <w:r>
        <w:rPr>
          <w:sz w:val="24"/>
          <w:szCs w:val="24"/>
          <w:lang w:val="sk-SK"/>
        </w:rPr>
        <w:t>.</w:t>
      </w:r>
    </w:p>
    <w:p w:rsidR="00F7745B" w:rsidRDefault="00F7745B" w:rsidP="00F7745B">
      <w:pPr>
        <w:rPr>
          <w:sz w:val="24"/>
          <w:szCs w:val="24"/>
          <w:lang w:val="sk-SK"/>
        </w:rPr>
      </w:pPr>
    </w:p>
    <w:p w:rsidR="00F7745B" w:rsidRDefault="00F7745B" w:rsidP="00062B51">
      <w:pPr>
        <w:ind w:firstLine="567"/>
        <w:rPr>
          <w:sz w:val="24"/>
          <w:szCs w:val="24"/>
          <w:lang w:val="sk-SK"/>
        </w:rPr>
      </w:pPr>
      <w:r>
        <w:rPr>
          <w:sz w:val="24"/>
          <w:szCs w:val="24"/>
          <w:lang w:val="sk-SK"/>
        </w:rPr>
        <w:t xml:space="preserve">V roku 2016 UKF a jej fakulty organizovali, resp. spoluorganizovali celkovo </w:t>
      </w:r>
      <w:r>
        <w:rPr>
          <w:b/>
          <w:sz w:val="24"/>
          <w:szCs w:val="24"/>
          <w:lang w:val="sk-SK"/>
        </w:rPr>
        <w:t>403 podujatí</w:t>
      </w:r>
      <w:r>
        <w:rPr>
          <w:sz w:val="24"/>
          <w:szCs w:val="24"/>
          <w:lang w:val="sk-SK"/>
        </w:rPr>
        <w:t xml:space="preserve">, </w:t>
      </w:r>
      <w:r>
        <w:rPr>
          <w:sz w:val="24"/>
          <w:szCs w:val="24"/>
          <w:lang w:val="sk-SK"/>
        </w:rPr>
        <w:br/>
        <w:t xml:space="preserve">z toho 347 domácich podujatí a 56 podujatí s medzinárodnou účasťou. </w:t>
      </w:r>
    </w:p>
    <w:p w:rsidR="00550463" w:rsidRPr="003F05C0" w:rsidRDefault="00F7745B" w:rsidP="00062B51">
      <w:pPr>
        <w:ind w:firstLine="567"/>
        <w:rPr>
          <w:sz w:val="24"/>
          <w:szCs w:val="24"/>
          <w:lang w:val="sk-SK"/>
        </w:rPr>
      </w:pPr>
      <w:r>
        <w:rPr>
          <w:sz w:val="24"/>
          <w:szCs w:val="24"/>
          <w:lang w:val="sk-SK"/>
        </w:rPr>
        <w:t xml:space="preserve">Podrobnejšie informácie o hospodárení univerzity sú k dispozícii vo Výročnej správe univerzity o hospodárení 2016 </w:t>
      </w:r>
      <w:r w:rsidR="00550463">
        <w:rPr>
          <w:sz w:val="24"/>
          <w:szCs w:val="24"/>
          <w:lang w:val="sk-SK"/>
        </w:rPr>
        <w:t>(</w:t>
      </w:r>
      <w:hyperlink r:id="rId136" w:history="1">
        <w:r w:rsidR="00550463" w:rsidRPr="003F05C0">
          <w:rPr>
            <w:rStyle w:val="Hypertextovprepojenie"/>
            <w:color w:val="auto"/>
            <w:sz w:val="24"/>
            <w:szCs w:val="24"/>
            <w:lang w:val="sk-SK"/>
          </w:rPr>
          <w:t>https://www.ukf.sk/uradna-tabula/vyrocne-spravy</w:t>
        </w:r>
      </w:hyperlink>
      <w:r w:rsidR="00550463" w:rsidRPr="003F05C0">
        <w:rPr>
          <w:sz w:val="24"/>
          <w:szCs w:val="24"/>
          <w:lang w:val="sk-SK"/>
        </w:rPr>
        <w:t>).</w:t>
      </w:r>
    </w:p>
    <w:p w:rsidR="00550463" w:rsidRDefault="00550463" w:rsidP="00550463">
      <w:pPr>
        <w:ind w:firstLine="0"/>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u w:val="single"/>
        </w:rPr>
      </w:pPr>
    </w:p>
    <w:p w:rsidR="007D408B" w:rsidRPr="00D24151" w:rsidRDefault="007D408B">
      <w:pPr>
        <w:rPr>
          <w:u w:val="single"/>
        </w:rPr>
      </w:pPr>
    </w:p>
    <w:p w:rsidR="007D408B" w:rsidRPr="00D24151" w:rsidRDefault="007D408B">
      <w:pPr>
        <w:rPr>
          <w:u w:val="single"/>
        </w:rPr>
      </w:pPr>
    </w:p>
    <w:p w:rsidR="007D408B" w:rsidRPr="00D24151" w:rsidRDefault="007D408B">
      <w:pPr>
        <w:rPr>
          <w:u w:val="single"/>
        </w:rPr>
      </w:pPr>
    </w:p>
    <w:p w:rsidR="007D408B" w:rsidRPr="00D24151" w:rsidRDefault="007D408B">
      <w:pPr>
        <w:rPr>
          <w:u w:val="single"/>
        </w:rPr>
      </w:pPr>
    </w:p>
    <w:p w:rsidR="00D24151" w:rsidRDefault="00D24151">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C946E0" w:rsidRDefault="00C946E0" w:rsidP="00CD34EF">
      <w:pPr>
        <w:pStyle w:val="Nadpis1"/>
        <w:rPr>
          <w:lang w:val="sk-SK" w:eastAsia="sk-SK" w:bidi="ar-SA"/>
        </w:rPr>
      </w:pPr>
      <w:bookmarkStart w:id="266" w:name="_Toc447794120"/>
      <w:bookmarkStart w:id="267" w:name="_Toc481503959"/>
      <w:r>
        <w:rPr>
          <w:lang w:val="sk-SK" w:eastAsia="sk-SK" w:bidi="ar-SA"/>
        </w:rPr>
        <w:lastRenderedPageBreak/>
        <w:t>prílohy</w:t>
      </w:r>
      <w:bookmarkEnd w:id="266"/>
      <w:bookmarkEnd w:id="267"/>
    </w:p>
    <w:p w:rsidR="00C946E0" w:rsidRDefault="00C946E0" w:rsidP="00C946E0"/>
    <w:p w:rsidR="00C946E0" w:rsidRPr="00E317AF" w:rsidRDefault="00C946E0" w:rsidP="00CD34EF">
      <w:pPr>
        <w:pStyle w:val="Nadpis2"/>
      </w:pPr>
      <w:bookmarkStart w:id="268" w:name="_Toc447794121"/>
      <w:bookmarkStart w:id="269" w:name="_Toc481503960"/>
      <w:r w:rsidRPr="00E317AF">
        <w:t>Zmeny vo vnútorných predpisoch univerzity</w:t>
      </w:r>
      <w:bookmarkEnd w:id="268"/>
      <w:bookmarkEnd w:id="269"/>
    </w:p>
    <w:p w:rsidR="00C946E0" w:rsidRDefault="00C946E0" w:rsidP="00C946E0">
      <w:pPr>
        <w:spacing w:line="240" w:lineRule="auto"/>
        <w:ind w:firstLine="0"/>
        <w:rPr>
          <w:sz w:val="24"/>
          <w:szCs w:val="24"/>
          <w:lang w:val="sk-SK"/>
        </w:rPr>
      </w:pPr>
    </w:p>
    <w:p w:rsidR="00C946E0" w:rsidRDefault="00C946E0" w:rsidP="00C946E0">
      <w:pPr>
        <w:spacing w:after="0" w:line="240" w:lineRule="auto"/>
        <w:rPr>
          <w:sz w:val="24"/>
          <w:szCs w:val="24"/>
          <w:lang w:val="sk-SK"/>
        </w:rPr>
      </w:pPr>
    </w:p>
    <w:p w:rsidR="00441222" w:rsidRDefault="00441222" w:rsidP="00441222">
      <w:pPr>
        <w:ind w:firstLine="0"/>
        <w:rPr>
          <w:sz w:val="24"/>
        </w:rPr>
      </w:pPr>
      <w:r w:rsidRPr="00441222">
        <w:rPr>
          <w:sz w:val="24"/>
        </w:rPr>
        <w:t>Zmeny vnútorných predpisov Univerzity Konštantína Filozofa v Nitre  v roku 2016:</w:t>
      </w:r>
    </w:p>
    <w:p w:rsidR="00441222" w:rsidRPr="00441222" w:rsidRDefault="00441222" w:rsidP="00441222">
      <w:pPr>
        <w:ind w:left="851" w:hanging="284"/>
        <w:rPr>
          <w:sz w:val="28"/>
          <w:szCs w:val="22"/>
        </w:rPr>
      </w:pPr>
      <w:r w:rsidRPr="00441222">
        <w:rPr>
          <w:sz w:val="24"/>
        </w:rPr>
        <w:t xml:space="preserve">1. Doplnok č. 15 k Štatútu UKF v Nitre, schválený AS UKF v Nitre uznesením </w:t>
      </w:r>
      <w:r w:rsidR="00370E5B">
        <w:rPr>
          <w:sz w:val="24"/>
        </w:rPr>
        <w:br/>
      </w:r>
      <w:r w:rsidRPr="00441222">
        <w:rPr>
          <w:sz w:val="24"/>
        </w:rPr>
        <w:t>č. 26/09/2016-1 z 26.</w:t>
      </w:r>
      <w:r w:rsidR="007001A2">
        <w:rPr>
          <w:sz w:val="24"/>
        </w:rPr>
        <w:t xml:space="preserve"> </w:t>
      </w:r>
      <w:r w:rsidRPr="00441222">
        <w:rPr>
          <w:sz w:val="24"/>
        </w:rPr>
        <w:t>9.</w:t>
      </w:r>
      <w:r w:rsidR="007001A2">
        <w:rPr>
          <w:sz w:val="24"/>
        </w:rPr>
        <w:t xml:space="preserve"> </w:t>
      </w:r>
      <w:r w:rsidRPr="00441222">
        <w:rPr>
          <w:sz w:val="24"/>
        </w:rPr>
        <w:t>2016,</w:t>
      </w:r>
    </w:p>
    <w:p w:rsidR="00441222" w:rsidRPr="00441222" w:rsidRDefault="00441222" w:rsidP="00441222">
      <w:pPr>
        <w:ind w:left="851" w:hanging="284"/>
        <w:rPr>
          <w:sz w:val="24"/>
        </w:rPr>
      </w:pPr>
      <w:r w:rsidRPr="00441222">
        <w:rPr>
          <w:sz w:val="24"/>
        </w:rPr>
        <w:t xml:space="preserve">2. Organizačný poriadok UKF v Nitre, schválený AS UKF v Nitre uznesením </w:t>
      </w:r>
      <w:r w:rsidR="00370E5B">
        <w:rPr>
          <w:sz w:val="24"/>
        </w:rPr>
        <w:br/>
      </w:r>
      <w:r w:rsidRPr="00441222">
        <w:rPr>
          <w:sz w:val="24"/>
        </w:rPr>
        <w:t>č. 26/09/2016-2 z 26.</w:t>
      </w:r>
      <w:r w:rsidR="007001A2">
        <w:rPr>
          <w:sz w:val="24"/>
        </w:rPr>
        <w:t xml:space="preserve"> </w:t>
      </w:r>
      <w:r w:rsidRPr="00441222">
        <w:rPr>
          <w:sz w:val="24"/>
        </w:rPr>
        <w:t>9.</w:t>
      </w:r>
      <w:r w:rsidR="007001A2">
        <w:rPr>
          <w:sz w:val="24"/>
        </w:rPr>
        <w:t xml:space="preserve"> </w:t>
      </w:r>
      <w:r w:rsidRPr="00441222">
        <w:rPr>
          <w:sz w:val="24"/>
        </w:rPr>
        <w:t>2016,</w:t>
      </w:r>
    </w:p>
    <w:p w:rsidR="00441222" w:rsidRPr="00441222" w:rsidRDefault="00441222" w:rsidP="00441222">
      <w:pPr>
        <w:ind w:left="851" w:hanging="284"/>
        <w:rPr>
          <w:sz w:val="24"/>
        </w:rPr>
      </w:pPr>
      <w:r w:rsidRPr="00441222">
        <w:rPr>
          <w:sz w:val="24"/>
        </w:rPr>
        <w:t xml:space="preserve">3. Doplnok č. 2 k Vnútornému predpisu č. 21/2013 Zabezpečenie kvality vzdelávania, vedeckovýskumnej a umeleckej činnosti, schválený AS UKF v Nitre uznesením </w:t>
      </w:r>
      <w:r w:rsidR="00370E5B">
        <w:rPr>
          <w:sz w:val="24"/>
        </w:rPr>
        <w:br/>
      </w:r>
      <w:r w:rsidRPr="00441222">
        <w:rPr>
          <w:sz w:val="24"/>
        </w:rPr>
        <w:t>č. 26/09/2016 – 4 z 26.</w:t>
      </w:r>
      <w:r w:rsidR="007001A2">
        <w:rPr>
          <w:sz w:val="24"/>
        </w:rPr>
        <w:t xml:space="preserve"> </w:t>
      </w:r>
      <w:r w:rsidRPr="00441222">
        <w:rPr>
          <w:sz w:val="24"/>
        </w:rPr>
        <w:t>9.</w:t>
      </w:r>
      <w:r w:rsidR="007001A2">
        <w:rPr>
          <w:sz w:val="24"/>
        </w:rPr>
        <w:t xml:space="preserve"> </w:t>
      </w:r>
      <w:r w:rsidRPr="00441222">
        <w:rPr>
          <w:sz w:val="24"/>
        </w:rPr>
        <w:t>2016,</w:t>
      </w:r>
    </w:p>
    <w:p w:rsidR="00441222" w:rsidRPr="00441222" w:rsidRDefault="00441222" w:rsidP="00441222">
      <w:pPr>
        <w:ind w:left="851" w:hanging="284"/>
        <w:rPr>
          <w:sz w:val="24"/>
        </w:rPr>
      </w:pPr>
      <w:r w:rsidRPr="00441222">
        <w:rPr>
          <w:sz w:val="24"/>
        </w:rPr>
        <w:t>4. Vnútorný predpis o školnom a poplatkoch na akademický rok 2017/2018, schválený  AS UKF v Nitre uznesením č. 21/11/2016-1 z 21.</w:t>
      </w:r>
      <w:r w:rsidR="007001A2">
        <w:rPr>
          <w:sz w:val="24"/>
        </w:rPr>
        <w:t xml:space="preserve"> </w:t>
      </w:r>
      <w:r w:rsidRPr="00441222">
        <w:rPr>
          <w:sz w:val="24"/>
        </w:rPr>
        <w:t>11.</w:t>
      </w:r>
      <w:r w:rsidR="007001A2">
        <w:rPr>
          <w:sz w:val="24"/>
        </w:rPr>
        <w:t xml:space="preserve"> </w:t>
      </w:r>
      <w:r w:rsidRPr="00441222">
        <w:rPr>
          <w:sz w:val="24"/>
        </w:rPr>
        <w:t>2016,</w:t>
      </w:r>
    </w:p>
    <w:p w:rsidR="00441222" w:rsidRPr="00441222" w:rsidRDefault="00441222" w:rsidP="00441222">
      <w:pPr>
        <w:ind w:left="851" w:hanging="284"/>
        <w:rPr>
          <w:sz w:val="24"/>
        </w:rPr>
      </w:pPr>
      <w:r w:rsidRPr="00441222">
        <w:rPr>
          <w:sz w:val="24"/>
        </w:rPr>
        <w:t xml:space="preserve">5. Doplnok č. 16 k Štatútu UKF v Nitre, schválený AS UKF v Nitre uznesením </w:t>
      </w:r>
      <w:r w:rsidR="00370E5B">
        <w:rPr>
          <w:sz w:val="24"/>
        </w:rPr>
        <w:br/>
      </w:r>
      <w:r w:rsidRPr="00441222">
        <w:rPr>
          <w:sz w:val="24"/>
        </w:rPr>
        <w:t>č. 21/11/2016 – 7 z 21.</w:t>
      </w:r>
      <w:r w:rsidR="007001A2">
        <w:rPr>
          <w:sz w:val="24"/>
        </w:rPr>
        <w:t xml:space="preserve"> </w:t>
      </w:r>
      <w:r w:rsidRPr="00441222">
        <w:rPr>
          <w:sz w:val="24"/>
        </w:rPr>
        <w:t>11.</w:t>
      </w:r>
      <w:r w:rsidR="007001A2">
        <w:rPr>
          <w:sz w:val="24"/>
        </w:rPr>
        <w:t xml:space="preserve"> </w:t>
      </w:r>
      <w:r w:rsidRPr="00441222">
        <w:rPr>
          <w:sz w:val="24"/>
        </w:rPr>
        <w:t>2016.</w:t>
      </w:r>
    </w:p>
    <w:p w:rsidR="005632A0" w:rsidRPr="00441222" w:rsidRDefault="005632A0" w:rsidP="00441222">
      <w:pPr>
        <w:rPr>
          <w:rFonts w:asciiTheme="minorHAnsi" w:hAnsiTheme="minorHAnsi"/>
          <w:color w:val="0070C0"/>
          <w:sz w:val="24"/>
          <w:lang w:val="sk-SK"/>
        </w:rPr>
        <w:sectPr w:rsidR="005632A0" w:rsidRPr="00441222" w:rsidSect="00C946E0">
          <w:footerReference w:type="default" r:id="rId137"/>
          <w:pgSz w:w="11906" w:h="16838"/>
          <w:pgMar w:top="1417" w:right="1417" w:bottom="1417" w:left="1418" w:header="708" w:footer="708" w:gutter="0"/>
          <w:cols w:space="708"/>
          <w:docGrid w:linePitch="360"/>
        </w:sect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bookmarkStart w:id="270" w:name="_GoBack"/>
      <w:bookmarkEnd w:id="270"/>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Pr="002317A1"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C946E0" w:rsidRPr="002317A1" w:rsidRDefault="00C946E0" w:rsidP="005457DE">
      <w:pPr>
        <w:autoSpaceDE w:val="0"/>
        <w:autoSpaceDN w:val="0"/>
        <w:adjustRightInd w:val="0"/>
        <w:spacing w:after="0" w:line="240" w:lineRule="auto"/>
        <w:ind w:left="3540" w:hanging="3540"/>
        <w:jc w:val="left"/>
        <w:rPr>
          <w:rFonts w:asciiTheme="minorHAnsi" w:hAnsiTheme="minorHAnsi" w:cstheme="minorHAnsi"/>
          <w:b/>
          <w:bCs/>
          <w:sz w:val="24"/>
          <w:szCs w:val="24"/>
          <w:lang w:val="sk-SK" w:eastAsia="sk-SK" w:bidi="ar-SA"/>
        </w:rPr>
      </w:pPr>
      <w:r w:rsidRPr="002317A1">
        <w:rPr>
          <w:rFonts w:asciiTheme="minorHAnsi" w:hAnsiTheme="minorHAnsi" w:cstheme="minorHAnsi"/>
          <w:sz w:val="24"/>
          <w:szCs w:val="24"/>
          <w:lang w:val="sk-SK" w:eastAsia="sk-SK" w:bidi="ar-SA"/>
        </w:rPr>
        <w:t xml:space="preserve">Názov: </w:t>
      </w:r>
      <w:r w:rsidRPr="002317A1">
        <w:rPr>
          <w:rFonts w:asciiTheme="minorHAnsi" w:hAnsiTheme="minorHAnsi" w:cstheme="minorHAnsi"/>
          <w:sz w:val="24"/>
          <w:szCs w:val="24"/>
          <w:lang w:val="sk-SK" w:eastAsia="sk-SK" w:bidi="ar-SA"/>
        </w:rPr>
        <w:tab/>
      </w:r>
      <w:r w:rsidRPr="002317A1">
        <w:rPr>
          <w:rFonts w:asciiTheme="minorHAnsi" w:hAnsiTheme="minorHAnsi" w:cstheme="minorHAnsi"/>
          <w:b/>
          <w:bCs/>
          <w:sz w:val="24"/>
          <w:szCs w:val="24"/>
          <w:lang w:val="sk-SK" w:eastAsia="sk-SK" w:bidi="ar-SA"/>
        </w:rPr>
        <w:t>Výročná správa</w:t>
      </w:r>
      <w:r w:rsidR="005457DE">
        <w:rPr>
          <w:rFonts w:asciiTheme="minorHAnsi" w:hAnsiTheme="minorHAnsi" w:cstheme="minorHAnsi"/>
          <w:b/>
          <w:bCs/>
          <w:sz w:val="24"/>
          <w:szCs w:val="24"/>
          <w:lang w:val="sk-SK" w:eastAsia="sk-SK" w:bidi="ar-SA"/>
        </w:rPr>
        <w:t xml:space="preserve"> o činnosti Univer</w:t>
      </w:r>
      <w:r w:rsidRPr="002317A1">
        <w:rPr>
          <w:rFonts w:asciiTheme="minorHAnsi" w:hAnsiTheme="minorHAnsi" w:cstheme="minorHAnsi"/>
          <w:b/>
          <w:bCs/>
          <w:sz w:val="24"/>
          <w:szCs w:val="24"/>
          <w:lang w:val="sk-SK" w:eastAsia="sk-SK" w:bidi="ar-SA"/>
        </w:rPr>
        <w:t xml:space="preserve">zity Konštantína </w:t>
      </w:r>
      <w:r w:rsidR="005457DE">
        <w:rPr>
          <w:rFonts w:asciiTheme="minorHAnsi" w:hAnsiTheme="minorHAnsi" w:cstheme="minorHAnsi"/>
          <w:b/>
          <w:bCs/>
          <w:sz w:val="24"/>
          <w:szCs w:val="24"/>
          <w:lang w:val="sk-SK" w:eastAsia="sk-SK" w:bidi="ar-SA"/>
        </w:rPr>
        <w:br/>
      </w:r>
      <w:r w:rsidRPr="002317A1">
        <w:rPr>
          <w:rFonts w:asciiTheme="minorHAnsi" w:hAnsiTheme="minorHAnsi" w:cstheme="minorHAnsi"/>
          <w:b/>
          <w:bCs/>
          <w:sz w:val="24"/>
          <w:szCs w:val="24"/>
          <w:lang w:val="sk-SK" w:eastAsia="sk-SK" w:bidi="ar-SA"/>
        </w:rPr>
        <w:t>Filozofa v Nitre za rok 201</w:t>
      </w:r>
      <w:r w:rsidR="000D461B">
        <w:rPr>
          <w:rFonts w:asciiTheme="minorHAnsi" w:hAnsiTheme="minorHAnsi" w:cstheme="minorHAnsi"/>
          <w:b/>
          <w:bCs/>
          <w:sz w:val="24"/>
          <w:szCs w:val="24"/>
          <w:lang w:val="sk-SK" w:eastAsia="sk-SK" w:bidi="ar-SA"/>
        </w:rPr>
        <w:t>6</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Zostavovateľ: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Pr>
          <w:rFonts w:asciiTheme="minorHAnsi" w:hAnsiTheme="minorHAnsi" w:cstheme="minorHAnsi"/>
          <w:sz w:val="24"/>
          <w:szCs w:val="24"/>
          <w:lang w:val="sk-SK" w:eastAsia="sk-SK" w:bidi="ar-SA"/>
        </w:rPr>
        <w:t>doc. Mgr. Ivan Baláž, PhD.</w:t>
      </w:r>
    </w:p>
    <w:p w:rsidR="00C946E0" w:rsidRPr="002317A1" w:rsidRDefault="00963429"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Pr>
          <w:rFonts w:asciiTheme="minorHAnsi" w:hAnsiTheme="minorHAnsi" w:cstheme="minorHAnsi"/>
          <w:sz w:val="24"/>
          <w:szCs w:val="24"/>
          <w:lang w:val="sk-SK" w:eastAsia="sk-SK" w:bidi="ar-SA"/>
        </w:rPr>
        <w:t>Autori</w:t>
      </w:r>
      <w:r w:rsidR="00C946E0" w:rsidRPr="002317A1">
        <w:rPr>
          <w:rFonts w:asciiTheme="minorHAnsi" w:hAnsiTheme="minorHAnsi" w:cstheme="minorHAnsi"/>
          <w:sz w:val="24"/>
          <w:szCs w:val="24"/>
          <w:lang w:val="sk-SK" w:eastAsia="sk-SK" w:bidi="ar-SA"/>
        </w:rPr>
        <w:t xml:space="preserve">: </w:t>
      </w:r>
      <w:r w:rsidR="00C946E0" w:rsidRPr="002317A1">
        <w:rPr>
          <w:rFonts w:asciiTheme="minorHAnsi" w:hAnsiTheme="minorHAnsi" w:cstheme="minorHAnsi"/>
          <w:sz w:val="24"/>
          <w:szCs w:val="24"/>
          <w:lang w:val="sk-SK" w:eastAsia="sk-SK" w:bidi="ar-SA"/>
        </w:rPr>
        <w:tab/>
      </w:r>
      <w:r w:rsidR="00C946E0" w:rsidRPr="002317A1">
        <w:rPr>
          <w:rFonts w:asciiTheme="minorHAnsi" w:hAnsiTheme="minorHAnsi" w:cstheme="minorHAnsi"/>
          <w:sz w:val="24"/>
          <w:szCs w:val="24"/>
          <w:lang w:val="sk-SK" w:eastAsia="sk-SK" w:bidi="ar-SA"/>
        </w:rPr>
        <w:tab/>
      </w:r>
      <w:r w:rsidR="00C946E0" w:rsidRPr="002317A1">
        <w:rPr>
          <w:rFonts w:asciiTheme="minorHAnsi" w:hAnsiTheme="minorHAnsi" w:cstheme="minorHAnsi"/>
          <w:sz w:val="24"/>
          <w:szCs w:val="24"/>
          <w:lang w:val="sk-SK" w:eastAsia="sk-SK" w:bidi="ar-SA"/>
        </w:rPr>
        <w:tab/>
      </w:r>
      <w:r w:rsidR="00C946E0" w:rsidRPr="002317A1">
        <w:rPr>
          <w:rFonts w:asciiTheme="minorHAnsi" w:hAnsiTheme="minorHAnsi" w:cstheme="minorHAnsi"/>
          <w:sz w:val="24"/>
          <w:szCs w:val="24"/>
          <w:lang w:val="sk-SK" w:eastAsia="sk-SK" w:bidi="ar-SA"/>
        </w:rPr>
        <w:tab/>
        <w:t>vedenie UKF</w:t>
      </w:r>
      <w:r w:rsidR="00C946E0">
        <w:rPr>
          <w:rFonts w:asciiTheme="minorHAnsi" w:hAnsiTheme="minorHAnsi" w:cstheme="minorHAnsi"/>
          <w:sz w:val="24"/>
          <w:szCs w:val="24"/>
          <w:lang w:val="sk-SK" w:eastAsia="sk-SK" w:bidi="ar-SA"/>
        </w:rPr>
        <w:t xml:space="preserve"> v Nitre</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Technická spolupráca: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Pr>
          <w:rFonts w:asciiTheme="minorHAnsi" w:hAnsiTheme="minorHAnsi" w:cstheme="minorHAnsi"/>
          <w:sz w:val="24"/>
          <w:szCs w:val="24"/>
          <w:lang w:val="sk-SK" w:eastAsia="sk-SK" w:bidi="ar-SA"/>
        </w:rPr>
        <w:t xml:space="preserve">Ing. </w:t>
      </w:r>
      <w:r w:rsidR="00F7332D">
        <w:rPr>
          <w:rFonts w:asciiTheme="minorHAnsi" w:hAnsiTheme="minorHAnsi" w:cstheme="minorHAnsi"/>
          <w:sz w:val="24"/>
          <w:szCs w:val="24"/>
          <w:lang w:val="sk-SK" w:eastAsia="sk-SK" w:bidi="ar-SA"/>
        </w:rPr>
        <w:t xml:space="preserve">Mgr. </w:t>
      </w:r>
      <w:r>
        <w:rPr>
          <w:rFonts w:asciiTheme="minorHAnsi" w:hAnsiTheme="minorHAnsi" w:cstheme="minorHAnsi"/>
          <w:sz w:val="24"/>
          <w:szCs w:val="24"/>
          <w:lang w:val="sk-SK" w:eastAsia="sk-SK" w:bidi="ar-SA"/>
        </w:rPr>
        <w:t>Táňa Palkovičová, Ing. Slavomír Janáčik</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Grafický návrh obálky: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t>Bc. Ľubo Balko</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Fotografie:</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t>Webové fotogalérie UKF a jej pracovísk</w:t>
      </w:r>
    </w:p>
    <w:p w:rsidR="005A3B9F" w:rsidRPr="00C946E0" w:rsidRDefault="005A3B9F" w:rsidP="005A3B9F">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Vydavateľ: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C946E0">
        <w:rPr>
          <w:rFonts w:asciiTheme="minorHAnsi" w:hAnsiTheme="minorHAnsi" w:cstheme="minorHAnsi"/>
          <w:sz w:val="24"/>
          <w:szCs w:val="24"/>
          <w:lang w:val="sk-SK" w:eastAsia="sk-SK" w:bidi="ar-SA"/>
        </w:rPr>
        <w:t>ForPress Nitrianske tlačiarne, s.r.o.</w:t>
      </w:r>
      <w:r w:rsidR="00EB35C5">
        <w:rPr>
          <w:rFonts w:asciiTheme="minorHAnsi" w:hAnsiTheme="minorHAnsi" w:cstheme="minorHAnsi"/>
          <w:sz w:val="24"/>
          <w:szCs w:val="24"/>
          <w:lang w:val="sk-SK" w:eastAsia="sk-SK" w:bidi="ar-SA"/>
        </w:rPr>
        <w:t>, Nitra</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Formát: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t>A5</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Rozsah: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00F30577">
        <w:rPr>
          <w:rFonts w:asciiTheme="minorHAnsi" w:hAnsiTheme="minorHAnsi" w:cstheme="minorHAnsi"/>
          <w:sz w:val="24"/>
          <w:szCs w:val="24"/>
          <w:lang w:val="sk-SK" w:eastAsia="sk-SK" w:bidi="ar-SA"/>
        </w:rPr>
        <w:t>221</w:t>
      </w:r>
      <w:r w:rsidRPr="002317A1">
        <w:rPr>
          <w:rFonts w:asciiTheme="minorHAnsi" w:hAnsiTheme="minorHAnsi" w:cstheme="minorHAnsi"/>
          <w:sz w:val="24"/>
          <w:szCs w:val="24"/>
          <w:lang w:val="sk-SK" w:eastAsia="sk-SK" w:bidi="ar-SA"/>
        </w:rPr>
        <w:t xml:space="preserve"> strán</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Náklad: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0072559D">
        <w:rPr>
          <w:rFonts w:asciiTheme="minorHAnsi" w:hAnsiTheme="minorHAnsi" w:cstheme="minorHAnsi"/>
          <w:sz w:val="24"/>
          <w:szCs w:val="24"/>
          <w:lang w:val="sk-SK" w:eastAsia="sk-SK" w:bidi="ar-SA"/>
        </w:rPr>
        <w:t>250</w:t>
      </w:r>
      <w:r w:rsidRPr="002317A1">
        <w:rPr>
          <w:rFonts w:asciiTheme="minorHAnsi" w:hAnsiTheme="minorHAnsi" w:cstheme="minorHAnsi"/>
          <w:sz w:val="24"/>
          <w:szCs w:val="24"/>
          <w:lang w:val="sk-SK" w:eastAsia="sk-SK" w:bidi="ar-SA"/>
        </w:rPr>
        <w:t xml:space="preserve"> ks</w:t>
      </w:r>
    </w:p>
    <w:p w:rsidR="00C946E0" w:rsidRPr="002317A1" w:rsidRDefault="00C946E0" w:rsidP="00C946E0">
      <w:pPr>
        <w:ind w:firstLine="0"/>
        <w:rPr>
          <w:rFonts w:asciiTheme="minorHAnsi" w:hAnsiTheme="minorHAnsi" w:cstheme="minorHAnsi"/>
          <w:sz w:val="24"/>
          <w:szCs w:val="24"/>
          <w:lang w:val="sk-SK" w:eastAsia="sk-SK" w:bidi="ar-SA"/>
        </w:rPr>
      </w:pPr>
    </w:p>
    <w:p w:rsidR="00C946E0" w:rsidRPr="002317A1" w:rsidRDefault="00C946E0" w:rsidP="00C946E0">
      <w:pPr>
        <w:ind w:firstLine="0"/>
        <w:rPr>
          <w:rFonts w:asciiTheme="minorHAnsi" w:hAnsiTheme="minorHAnsi" w:cstheme="minorHAnsi"/>
          <w:sz w:val="24"/>
          <w:szCs w:val="24"/>
          <w:lang w:val="sk-SK" w:eastAsia="sk-SK" w:bidi="ar-SA"/>
        </w:rPr>
      </w:pPr>
    </w:p>
    <w:p w:rsidR="00C946E0" w:rsidRPr="002317A1" w:rsidRDefault="00C946E0" w:rsidP="00C946E0">
      <w:pPr>
        <w:ind w:firstLine="0"/>
        <w:rPr>
          <w:rFonts w:asciiTheme="minorHAnsi" w:hAnsiTheme="minorHAnsi" w:cstheme="minorHAnsi"/>
          <w:sz w:val="24"/>
          <w:szCs w:val="24"/>
          <w:lang w:val="sk-SK" w:eastAsia="sk-SK" w:bidi="ar-SA"/>
        </w:rPr>
      </w:pPr>
    </w:p>
    <w:p w:rsidR="00C946E0" w:rsidRPr="002317A1" w:rsidRDefault="00C946E0" w:rsidP="00C946E0">
      <w:pPr>
        <w:ind w:firstLine="0"/>
        <w:rPr>
          <w:rFonts w:asciiTheme="minorHAnsi" w:hAnsiTheme="minorHAnsi" w:cstheme="minorHAnsi"/>
          <w:sz w:val="24"/>
          <w:szCs w:val="24"/>
          <w:lang w:val="sk-SK" w:eastAsia="sk-SK" w:bidi="ar-SA"/>
        </w:rPr>
      </w:pPr>
    </w:p>
    <w:p w:rsidR="00C946E0" w:rsidRPr="00786E6C" w:rsidRDefault="00C946E0" w:rsidP="00C946E0">
      <w:pPr>
        <w:ind w:firstLine="0"/>
        <w:rPr>
          <w:rFonts w:asciiTheme="minorHAnsi" w:hAnsiTheme="minorHAnsi" w:cstheme="minorHAnsi"/>
          <w:b/>
          <w:sz w:val="8"/>
          <w:szCs w:val="24"/>
          <w:lang w:val="sk-SK" w:eastAsia="sk-SK" w:bidi="ar-SA"/>
        </w:rPr>
      </w:pPr>
      <w:r w:rsidRPr="002317A1">
        <w:rPr>
          <w:rFonts w:asciiTheme="minorHAnsi" w:hAnsiTheme="minorHAnsi" w:cstheme="minorHAnsi"/>
          <w:b/>
          <w:sz w:val="24"/>
          <w:szCs w:val="24"/>
          <w:lang w:val="sk-SK" w:eastAsia="sk-SK" w:bidi="ar-SA"/>
        </w:rPr>
        <w:t>ISBN</w:t>
      </w:r>
      <w:r>
        <w:rPr>
          <w:rFonts w:asciiTheme="minorHAnsi" w:hAnsiTheme="minorHAnsi" w:cstheme="minorHAnsi"/>
          <w:b/>
          <w:sz w:val="24"/>
          <w:szCs w:val="24"/>
          <w:lang w:val="sk-SK" w:eastAsia="sk-SK" w:bidi="ar-SA"/>
        </w:rPr>
        <w:t xml:space="preserve">  </w:t>
      </w:r>
      <w:r w:rsidR="00786E6C" w:rsidRPr="00786E6C">
        <w:rPr>
          <w:rFonts w:ascii="Courier" w:hAnsi="Courier"/>
          <w:b/>
          <w:sz w:val="24"/>
          <w:szCs w:val="40"/>
        </w:rPr>
        <w:tab/>
      </w:r>
      <w:r w:rsidR="00786E6C" w:rsidRPr="004C60D7">
        <w:rPr>
          <w:rFonts w:asciiTheme="minorHAnsi" w:hAnsiTheme="minorHAnsi"/>
          <w:b/>
          <w:sz w:val="24"/>
          <w:szCs w:val="40"/>
        </w:rPr>
        <w:t>978-80-</w:t>
      </w:r>
      <w:r w:rsidR="004C60D7">
        <w:rPr>
          <w:rFonts w:asciiTheme="minorHAnsi" w:hAnsiTheme="minorHAnsi"/>
          <w:b/>
          <w:sz w:val="24"/>
          <w:szCs w:val="40"/>
        </w:rPr>
        <w:t>558-</w:t>
      </w:r>
      <w:r w:rsidR="004C60D7" w:rsidRPr="004C60D7">
        <w:rPr>
          <w:rFonts w:asciiTheme="minorHAnsi" w:hAnsiTheme="minorHAnsi"/>
          <w:b/>
          <w:sz w:val="24"/>
          <w:szCs w:val="40"/>
        </w:rPr>
        <w:t>1165-9</w:t>
      </w:r>
    </w:p>
    <w:sectPr w:rsidR="00C946E0" w:rsidRPr="00786E6C" w:rsidSect="002A1BA0">
      <w:footerReference w:type="default" r:id="rId13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7961" w:rsidRDefault="002B7961">
      <w:pPr>
        <w:spacing w:after="0" w:line="240" w:lineRule="auto"/>
      </w:pPr>
      <w:r>
        <w:separator/>
      </w:r>
    </w:p>
  </w:endnote>
  <w:endnote w:type="continuationSeparator" w:id="0">
    <w:p w:rsidR="002B7961" w:rsidRDefault="002B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rebuchet MS">
    <w:panose1 w:val="020B0603020202020204"/>
    <w:charset w:val="EE"/>
    <w:family w:val="swiss"/>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KFCFMN+TimesNew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
    <w:altName w:val="Times New Roman"/>
    <w:charset w:val="00"/>
    <w:family w:val="auto"/>
    <w:pitch w:val="variable"/>
  </w:font>
  <w:font w:name="PF DinDisplay Pro Light">
    <w:altName w:val="Arial"/>
    <w:panose1 w:val="00000000000000000000"/>
    <w:charset w:val="EE"/>
    <w:family w:val="swiss"/>
    <w:notTrueType/>
    <w:pitch w:val="default"/>
    <w:sig w:usb0="00000001" w:usb1="00000000" w:usb2="00000000" w:usb3="00000000" w:csb0="00000003" w:csb1="00000000"/>
  </w:font>
  <w:font w:name="PF DinDisplay Pro">
    <w:altName w:val="Arial"/>
    <w:panose1 w:val="00000000000000000000"/>
    <w:charset w:val="00"/>
    <w:family w:val="swiss"/>
    <w:notTrueType/>
    <w:pitch w:val="default"/>
    <w:sig w:usb0="00000001" w:usb1="00000000" w:usb2="00000000" w:usb3="00000000" w:csb0="00000003" w:csb1="00000000"/>
  </w:font>
  <w:font w:name="Stag Sans Light">
    <w:altName w:val="Arial"/>
    <w:panose1 w:val="00000000000000000000"/>
    <w:charset w:val="00"/>
    <w:family w:val="swiss"/>
    <w:notTrueType/>
    <w:pitch w:val="default"/>
    <w:sig w:usb0="00000001" w:usb1="00000000" w:usb2="00000000" w:usb3="00000000" w:csb0="00000003" w:csb1="00000000"/>
  </w:font>
  <w:font w:name="TimesNewRomanPSMT CE">
    <w:altName w:val="Times New Roman"/>
    <w:panose1 w:val="00000000000000000000"/>
    <w:charset w:val="EE"/>
    <w:family w:val="roman"/>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3" w:usb1="08070000" w:usb2="00000010" w:usb3="00000000" w:csb0="00020003"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784205"/>
      <w:docPartObj>
        <w:docPartGallery w:val="Page Numbers (Bottom of Page)"/>
        <w:docPartUnique/>
      </w:docPartObj>
    </w:sdtPr>
    <w:sdtEndPr/>
    <w:sdtContent>
      <w:p w:rsidR="0049584A" w:rsidRDefault="0049584A">
        <w:pPr>
          <w:pStyle w:val="Pta"/>
          <w:jc w:val="center"/>
        </w:pPr>
        <w:r>
          <w:fldChar w:fldCharType="begin"/>
        </w:r>
        <w:r>
          <w:instrText>PAGE   \* MERGEFORMAT</w:instrText>
        </w:r>
        <w:r>
          <w:fldChar w:fldCharType="separate"/>
        </w:r>
        <w:r w:rsidR="007A5AC2" w:rsidRPr="007A5AC2">
          <w:rPr>
            <w:noProof/>
            <w:lang w:val="sk-SK"/>
          </w:rPr>
          <w:t>86</w:t>
        </w:r>
        <w:r>
          <w:fldChar w:fldCharType="end"/>
        </w:r>
      </w:p>
    </w:sdtContent>
  </w:sdt>
  <w:p w:rsidR="0049584A" w:rsidRDefault="0049584A">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881048"/>
      <w:docPartObj>
        <w:docPartGallery w:val="Page Numbers (Bottom of Page)"/>
        <w:docPartUnique/>
      </w:docPartObj>
    </w:sdtPr>
    <w:sdtEndPr/>
    <w:sdtContent>
      <w:p w:rsidR="0049584A" w:rsidRDefault="0049584A">
        <w:pPr>
          <w:pStyle w:val="Pta"/>
          <w:jc w:val="center"/>
        </w:pPr>
        <w:r>
          <w:fldChar w:fldCharType="begin"/>
        </w:r>
        <w:r>
          <w:instrText>PAGE   \* MERGEFORMAT</w:instrText>
        </w:r>
        <w:r>
          <w:fldChar w:fldCharType="separate"/>
        </w:r>
        <w:r w:rsidR="007A5AC2">
          <w:rPr>
            <w:noProof/>
          </w:rPr>
          <w:t>102</w:t>
        </w:r>
        <w:r>
          <w:fldChar w:fldCharType="end"/>
        </w:r>
      </w:p>
    </w:sdtContent>
  </w:sdt>
  <w:p w:rsidR="0049584A" w:rsidRDefault="0049584A">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270736"/>
      <w:docPartObj>
        <w:docPartGallery w:val="Page Numbers (Bottom of Page)"/>
        <w:docPartUnique/>
      </w:docPartObj>
    </w:sdtPr>
    <w:sdtEndPr/>
    <w:sdtContent>
      <w:p w:rsidR="0049584A" w:rsidRDefault="0049584A" w:rsidP="00C946E0">
        <w:pPr>
          <w:pStyle w:val="Pta"/>
          <w:jc w:val="center"/>
        </w:pPr>
        <w:r>
          <w:fldChar w:fldCharType="begin"/>
        </w:r>
        <w:r>
          <w:instrText>PAGE   \* MERGEFORMAT</w:instrText>
        </w:r>
        <w:r>
          <w:fldChar w:fldCharType="separate"/>
        </w:r>
        <w:r w:rsidR="007A5AC2" w:rsidRPr="007A5AC2">
          <w:rPr>
            <w:noProof/>
            <w:lang w:val="sk-SK"/>
          </w:rPr>
          <w:t>220</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84A" w:rsidRDefault="0049584A" w:rsidP="002A1BA0">
    <w:pPr>
      <w:pStyle w:val="Pt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7961" w:rsidRDefault="002B7961">
      <w:pPr>
        <w:spacing w:after="0" w:line="240" w:lineRule="auto"/>
      </w:pPr>
      <w:r>
        <w:separator/>
      </w:r>
    </w:p>
  </w:footnote>
  <w:footnote w:type="continuationSeparator" w:id="0">
    <w:p w:rsidR="002B7961" w:rsidRDefault="002B79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B6B52"/>
    <w:multiLevelType w:val="hybridMultilevel"/>
    <w:tmpl w:val="F8FEB72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
    <w:nsid w:val="0590237C"/>
    <w:multiLevelType w:val="hybridMultilevel"/>
    <w:tmpl w:val="E5348BDA"/>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
    <w:nsid w:val="084150CC"/>
    <w:multiLevelType w:val="hybridMultilevel"/>
    <w:tmpl w:val="3AD67A84"/>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9006DA78">
      <w:start w:val="1"/>
      <w:numFmt w:val="bullet"/>
      <w:lvlText w:val="•"/>
      <w:lvlJc w:val="left"/>
      <w:pPr>
        <w:ind w:left="2789" w:hanging="705"/>
      </w:pPr>
      <w:rPr>
        <w:rFonts w:ascii="Calibri" w:eastAsia="Times New Roman" w:hAnsi="Calibri" w:cs="Calibri"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nsid w:val="088C0425"/>
    <w:multiLevelType w:val="hybridMultilevel"/>
    <w:tmpl w:val="5F584A58"/>
    <w:lvl w:ilvl="0" w:tplc="A620C3EA">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4">
    <w:nsid w:val="0A911965"/>
    <w:multiLevelType w:val="hybridMultilevel"/>
    <w:tmpl w:val="D814F9C6"/>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
    <w:nsid w:val="0BC12CA8"/>
    <w:multiLevelType w:val="hybridMultilevel"/>
    <w:tmpl w:val="A3E2C0AE"/>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
    <w:nsid w:val="0C9E32A7"/>
    <w:multiLevelType w:val="multilevel"/>
    <w:tmpl w:val="3F60B142"/>
    <w:lvl w:ilvl="0">
      <w:start w:val="1"/>
      <w:numFmt w:val="decimal"/>
      <w:pStyle w:val="Nadpis1"/>
      <w:lvlText w:val="%1"/>
      <w:lvlJc w:val="left"/>
      <w:pPr>
        <w:ind w:left="1284" w:hanging="432"/>
      </w:pPr>
    </w:lvl>
    <w:lvl w:ilvl="1">
      <w:start w:val="1"/>
      <w:numFmt w:val="decimal"/>
      <w:pStyle w:val="Nadpis2"/>
      <w:lvlText w:val="%1.%2"/>
      <w:lvlJc w:val="left"/>
      <w:pPr>
        <w:ind w:left="576" w:hanging="576"/>
      </w:pPr>
      <w:rPr>
        <w:sz w:val="28"/>
      </w:r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7">
    <w:nsid w:val="0CF13C20"/>
    <w:multiLevelType w:val="hybridMultilevel"/>
    <w:tmpl w:val="C0B45DB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
    <w:nsid w:val="0EC67600"/>
    <w:multiLevelType w:val="hybridMultilevel"/>
    <w:tmpl w:val="539C2112"/>
    <w:lvl w:ilvl="0" w:tplc="041B0003">
      <w:start w:val="1"/>
      <w:numFmt w:val="bullet"/>
      <w:lvlText w:val="o"/>
      <w:lvlJc w:val="left"/>
      <w:pPr>
        <w:ind w:left="1287" w:hanging="360"/>
      </w:pPr>
      <w:rPr>
        <w:rFonts w:ascii="Courier New" w:hAnsi="Courier New" w:cs="Courier New" w:hint="default"/>
      </w:rPr>
    </w:lvl>
    <w:lvl w:ilvl="1" w:tplc="041B0003">
      <w:start w:val="1"/>
      <w:numFmt w:val="bullet"/>
      <w:lvlText w:val="o"/>
      <w:lvlJc w:val="left"/>
      <w:pPr>
        <w:ind w:left="2007" w:hanging="360"/>
      </w:pPr>
      <w:rPr>
        <w:rFonts w:ascii="Courier New" w:hAnsi="Courier New" w:cs="Courier New" w:hint="default"/>
      </w:rPr>
    </w:lvl>
    <w:lvl w:ilvl="2" w:tplc="041B0005">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
    <w:nsid w:val="105076BF"/>
    <w:multiLevelType w:val="hybridMultilevel"/>
    <w:tmpl w:val="A724A5FC"/>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
    <w:nsid w:val="10511F70"/>
    <w:multiLevelType w:val="hybridMultilevel"/>
    <w:tmpl w:val="5FE08F30"/>
    <w:lvl w:ilvl="0" w:tplc="C02277FC">
      <w:numFmt w:val="bullet"/>
      <w:lvlText w:val="-"/>
      <w:lvlJc w:val="left"/>
      <w:pPr>
        <w:ind w:left="704" w:hanging="420"/>
      </w:pPr>
      <w:rPr>
        <w:rFonts w:ascii="Calibri" w:eastAsia="Times New Roman" w:hAnsi="Calibri" w:cs="Calibri"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1">
    <w:nsid w:val="10B806E4"/>
    <w:multiLevelType w:val="hybridMultilevel"/>
    <w:tmpl w:val="2E5CE04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2">
    <w:nsid w:val="13AF5D8B"/>
    <w:multiLevelType w:val="hybridMultilevel"/>
    <w:tmpl w:val="B93CCC7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3">
    <w:nsid w:val="16B974E6"/>
    <w:multiLevelType w:val="hybridMultilevel"/>
    <w:tmpl w:val="C6D20D34"/>
    <w:lvl w:ilvl="0" w:tplc="874E4624">
      <w:start w:val="1"/>
      <w:numFmt w:val="bullet"/>
      <w:lvlText w:val="-"/>
      <w:lvlJc w:val="left"/>
      <w:pPr>
        <w:ind w:left="1004"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4">
    <w:nsid w:val="19AA3BC4"/>
    <w:multiLevelType w:val="hybridMultilevel"/>
    <w:tmpl w:val="0F2EB20E"/>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5">
    <w:nsid w:val="1A196561"/>
    <w:multiLevelType w:val="hybridMultilevel"/>
    <w:tmpl w:val="23F835D4"/>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6">
    <w:nsid w:val="1A932827"/>
    <w:multiLevelType w:val="hybridMultilevel"/>
    <w:tmpl w:val="0FA2148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7">
    <w:nsid w:val="1BFF4B96"/>
    <w:multiLevelType w:val="hybridMultilevel"/>
    <w:tmpl w:val="F16C6D76"/>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8">
    <w:nsid w:val="1DAC1194"/>
    <w:multiLevelType w:val="hybridMultilevel"/>
    <w:tmpl w:val="2DA8E6A8"/>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9">
    <w:nsid w:val="1FC34311"/>
    <w:multiLevelType w:val="hybridMultilevel"/>
    <w:tmpl w:val="30F0CF3C"/>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0">
    <w:nsid w:val="217A0637"/>
    <w:multiLevelType w:val="hybridMultilevel"/>
    <w:tmpl w:val="4886AACA"/>
    <w:lvl w:ilvl="0" w:tplc="05560AEE">
      <w:start w:val="1"/>
      <w:numFmt w:val="bullet"/>
      <w:lvlText w:val=""/>
      <w:lvlJc w:val="left"/>
      <w:pPr>
        <w:ind w:left="720" w:hanging="360"/>
      </w:pPr>
      <w:rPr>
        <w:rFonts w:ascii="Wingdings" w:hAnsi="Wingdings" w:hint="default"/>
      </w:rPr>
    </w:lvl>
    <w:lvl w:ilvl="1" w:tplc="05560AEE">
      <w:start w:val="1"/>
      <w:numFmt w:val="bullet"/>
      <w:lvlText w:val=""/>
      <w:lvlJc w:val="left"/>
      <w:pPr>
        <w:ind w:left="1500" w:hanging="420"/>
      </w:pPr>
      <w:rPr>
        <w:rFonts w:ascii="Wingdings" w:hAnsi="Wingdings"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219B6EA7"/>
    <w:multiLevelType w:val="hybridMultilevel"/>
    <w:tmpl w:val="79C601B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2">
    <w:nsid w:val="221B3094"/>
    <w:multiLevelType w:val="hybridMultilevel"/>
    <w:tmpl w:val="56763E2A"/>
    <w:lvl w:ilvl="0" w:tplc="05560AEE">
      <w:start w:val="1"/>
      <w:numFmt w:val="bullet"/>
      <w:lvlText w:val=""/>
      <w:lvlJc w:val="left"/>
      <w:pPr>
        <w:ind w:left="720" w:hanging="360"/>
      </w:pPr>
      <w:rPr>
        <w:rFonts w:ascii="Wingdings" w:hAnsi="Wingdings" w:hint="default"/>
      </w:rPr>
    </w:lvl>
    <w:lvl w:ilvl="1" w:tplc="5804FFD6">
      <w:numFmt w:val="bullet"/>
      <w:lvlText w:val="-"/>
      <w:lvlJc w:val="left"/>
      <w:pPr>
        <w:ind w:left="1500" w:hanging="420"/>
      </w:pPr>
      <w:rPr>
        <w:rFonts w:ascii="Calibri" w:eastAsia="Times New Roman" w:hAnsi="Calibri"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22247BFA"/>
    <w:multiLevelType w:val="hybridMultilevel"/>
    <w:tmpl w:val="17B28706"/>
    <w:lvl w:ilvl="0" w:tplc="874E4624">
      <w:start w:val="1"/>
      <w:numFmt w:val="bullet"/>
      <w:lvlText w:val="-"/>
      <w:lvlJc w:val="left"/>
      <w:pPr>
        <w:ind w:left="1004"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4">
    <w:nsid w:val="244053A9"/>
    <w:multiLevelType w:val="hybridMultilevel"/>
    <w:tmpl w:val="901CEC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nsid w:val="27CA28DB"/>
    <w:multiLevelType w:val="hybridMultilevel"/>
    <w:tmpl w:val="086EA0E2"/>
    <w:lvl w:ilvl="0" w:tplc="041B0011">
      <w:start w:val="1"/>
      <w:numFmt w:val="decimal"/>
      <w:lvlText w:val="%1)"/>
      <w:lvlJc w:val="left"/>
      <w:pPr>
        <w:ind w:left="928" w:hanging="360"/>
      </w:p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26">
    <w:nsid w:val="28087843"/>
    <w:multiLevelType w:val="hybridMultilevel"/>
    <w:tmpl w:val="D3C4A47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7">
    <w:nsid w:val="288F2650"/>
    <w:multiLevelType w:val="hybridMultilevel"/>
    <w:tmpl w:val="FD0A1A30"/>
    <w:lvl w:ilvl="0" w:tplc="05560AEE">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28">
    <w:nsid w:val="29986930"/>
    <w:multiLevelType w:val="hybridMultilevel"/>
    <w:tmpl w:val="62AE2082"/>
    <w:lvl w:ilvl="0" w:tplc="05560AEE">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2B162ABC"/>
    <w:multiLevelType w:val="hybridMultilevel"/>
    <w:tmpl w:val="6C76730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0">
    <w:nsid w:val="2C0C0C81"/>
    <w:multiLevelType w:val="hybridMultilevel"/>
    <w:tmpl w:val="0FA0BAC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1">
    <w:nsid w:val="2C237FA0"/>
    <w:multiLevelType w:val="hybridMultilevel"/>
    <w:tmpl w:val="2166D1D2"/>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nsid w:val="2C2E2ACB"/>
    <w:multiLevelType w:val="hybridMultilevel"/>
    <w:tmpl w:val="B1B615AC"/>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3">
    <w:nsid w:val="2F3C59CE"/>
    <w:multiLevelType w:val="hybridMultilevel"/>
    <w:tmpl w:val="F230E1AE"/>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4">
    <w:nsid w:val="31FD6F52"/>
    <w:multiLevelType w:val="hybridMultilevel"/>
    <w:tmpl w:val="F1865A46"/>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5">
    <w:nsid w:val="3235606A"/>
    <w:multiLevelType w:val="hybridMultilevel"/>
    <w:tmpl w:val="1B12DC1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328A09C8"/>
    <w:multiLevelType w:val="hybridMultilevel"/>
    <w:tmpl w:val="C6148E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nsid w:val="33AF016C"/>
    <w:multiLevelType w:val="hybridMultilevel"/>
    <w:tmpl w:val="6B20064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8">
    <w:nsid w:val="34027C92"/>
    <w:multiLevelType w:val="hybridMultilevel"/>
    <w:tmpl w:val="E80EDF7C"/>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9">
    <w:nsid w:val="3970344C"/>
    <w:multiLevelType w:val="hybridMultilevel"/>
    <w:tmpl w:val="E8209AE2"/>
    <w:lvl w:ilvl="0" w:tplc="874E4624">
      <w:start w:val="1"/>
      <w:numFmt w:val="bullet"/>
      <w:lvlText w:val="-"/>
      <w:lvlJc w:val="left"/>
      <w:pPr>
        <w:ind w:left="1004"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0">
    <w:nsid w:val="39A40985"/>
    <w:multiLevelType w:val="hybridMultilevel"/>
    <w:tmpl w:val="1C1CE1FC"/>
    <w:lvl w:ilvl="0" w:tplc="09904DC0">
      <w:start w:val="3"/>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1">
    <w:nsid w:val="3B1B2BE2"/>
    <w:multiLevelType w:val="hybridMultilevel"/>
    <w:tmpl w:val="28D0252C"/>
    <w:lvl w:ilvl="0" w:tplc="041B0001">
      <w:start w:val="1"/>
      <w:numFmt w:val="bullet"/>
      <w:lvlText w:val=""/>
      <w:lvlJc w:val="left"/>
      <w:pPr>
        <w:ind w:left="928" w:hanging="360"/>
      </w:pPr>
      <w:rPr>
        <w:rFonts w:ascii="Symbol" w:hAnsi="Symbol" w:hint="default"/>
      </w:rPr>
    </w:lvl>
    <w:lvl w:ilvl="1" w:tplc="041B0003">
      <w:start w:val="1"/>
      <w:numFmt w:val="bullet"/>
      <w:lvlText w:val="o"/>
      <w:lvlJc w:val="left"/>
      <w:pPr>
        <w:ind w:left="1648" w:hanging="360"/>
      </w:pPr>
      <w:rPr>
        <w:rFonts w:ascii="Courier New" w:hAnsi="Courier New" w:cs="Courier New" w:hint="default"/>
      </w:rPr>
    </w:lvl>
    <w:lvl w:ilvl="2" w:tplc="70BA0FB0">
      <w:numFmt w:val="bullet"/>
      <w:lvlText w:val="–"/>
      <w:lvlJc w:val="left"/>
      <w:pPr>
        <w:ind w:left="2368" w:hanging="360"/>
      </w:pPr>
      <w:rPr>
        <w:rFonts w:ascii="Calibri" w:eastAsia="Times New Roman" w:hAnsi="Calibri" w:cstheme="minorHAnsi"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42">
    <w:nsid w:val="3B235EC4"/>
    <w:multiLevelType w:val="hybridMultilevel"/>
    <w:tmpl w:val="C3BA417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3">
    <w:nsid w:val="3B334F56"/>
    <w:multiLevelType w:val="hybridMultilevel"/>
    <w:tmpl w:val="978EC036"/>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4">
    <w:nsid w:val="3B5605BC"/>
    <w:multiLevelType w:val="hybridMultilevel"/>
    <w:tmpl w:val="73980BAE"/>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5">
    <w:nsid w:val="3D675E7E"/>
    <w:multiLevelType w:val="hybridMultilevel"/>
    <w:tmpl w:val="A6D83430"/>
    <w:lvl w:ilvl="0" w:tplc="05560AEE">
      <w:start w:val="1"/>
      <w:numFmt w:val="bullet"/>
      <w:lvlText w:val=""/>
      <w:lvlJc w:val="left"/>
      <w:pPr>
        <w:ind w:left="1004" w:hanging="360"/>
      </w:pPr>
      <w:rPr>
        <w:rFonts w:ascii="Wingdings" w:hAnsi="Wingdings" w:hint="default"/>
      </w:rPr>
    </w:lvl>
    <w:lvl w:ilvl="1" w:tplc="05560AEE">
      <w:start w:val="1"/>
      <w:numFmt w:val="bullet"/>
      <w:lvlText w:val=""/>
      <w:lvlJc w:val="left"/>
      <w:pPr>
        <w:ind w:left="1724" w:hanging="360"/>
      </w:pPr>
      <w:rPr>
        <w:rFonts w:ascii="Wingdings" w:hAnsi="Wingdings"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6">
    <w:nsid w:val="3E1C6909"/>
    <w:multiLevelType w:val="hybridMultilevel"/>
    <w:tmpl w:val="8C38D77A"/>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7">
    <w:nsid w:val="3E4A6222"/>
    <w:multiLevelType w:val="hybridMultilevel"/>
    <w:tmpl w:val="067C2084"/>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8">
    <w:nsid w:val="3EA56F46"/>
    <w:multiLevelType w:val="hybridMultilevel"/>
    <w:tmpl w:val="37727C30"/>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49">
    <w:nsid w:val="3F5E384D"/>
    <w:multiLevelType w:val="hybridMultilevel"/>
    <w:tmpl w:val="5A96BC2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0">
    <w:nsid w:val="402C164B"/>
    <w:multiLevelType w:val="hybridMultilevel"/>
    <w:tmpl w:val="0590C3E4"/>
    <w:lvl w:ilvl="0" w:tplc="041B0001">
      <w:start w:val="1"/>
      <w:numFmt w:val="bullet"/>
      <w:lvlText w:val=""/>
      <w:lvlJc w:val="left"/>
      <w:pPr>
        <w:ind w:left="1058" w:hanging="360"/>
      </w:pPr>
      <w:rPr>
        <w:rFonts w:ascii="Symbol" w:hAnsi="Symbol" w:hint="default"/>
      </w:rPr>
    </w:lvl>
    <w:lvl w:ilvl="1" w:tplc="041B0003" w:tentative="1">
      <w:start w:val="1"/>
      <w:numFmt w:val="bullet"/>
      <w:lvlText w:val="o"/>
      <w:lvlJc w:val="left"/>
      <w:pPr>
        <w:ind w:left="1778" w:hanging="360"/>
      </w:pPr>
      <w:rPr>
        <w:rFonts w:ascii="Courier New" w:hAnsi="Courier New" w:cs="Courier New" w:hint="default"/>
      </w:rPr>
    </w:lvl>
    <w:lvl w:ilvl="2" w:tplc="041B0005" w:tentative="1">
      <w:start w:val="1"/>
      <w:numFmt w:val="bullet"/>
      <w:lvlText w:val=""/>
      <w:lvlJc w:val="left"/>
      <w:pPr>
        <w:ind w:left="2498" w:hanging="360"/>
      </w:pPr>
      <w:rPr>
        <w:rFonts w:ascii="Wingdings" w:hAnsi="Wingdings" w:hint="default"/>
      </w:rPr>
    </w:lvl>
    <w:lvl w:ilvl="3" w:tplc="041B0001" w:tentative="1">
      <w:start w:val="1"/>
      <w:numFmt w:val="bullet"/>
      <w:lvlText w:val=""/>
      <w:lvlJc w:val="left"/>
      <w:pPr>
        <w:ind w:left="3218" w:hanging="360"/>
      </w:pPr>
      <w:rPr>
        <w:rFonts w:ascii="Symbol" w:hAnsi="Symbol" w:hint="default"/>
      </w:rPr>
    </w:lvl>
    <w:lvl w:ilvl="4" w:tplc="041B0003" w:tentative="1">
      <w:start w:val="1"/>
      <w:numFmt w:val="bullet"/>
      <w:lvlText w:val="o"/>
      <w:lvlJc w:val="left"/>
      <w:pPr>
        <w:ind w:left="3938" w:hanging="360"/>
      </w:pPr>
      <w:rPr>
        <w:rFonts w:ascii="Courier New" w:hAnsi="Courier New" w:cs="Courier New" w:hint="default"/>
      </w:rPr>
    </w:lvl>
    <w:lvl w:ilvl="5" w:tplc="041B0005" w:tentative="1">
      <w:start w:val="1"/>
      <w:numFmt w:val="bullet"/>
      <w:lvlText w:val=""/>
      <w:lvlJc w:val="left"/>
      <w:pPr>
        <w:ind w:left="4658" w:hanging="360"/>
      </w:pPr>
      <w:rPr>
        <w:rFonts w:ascii="Wingdings" w:hAnsi="Wingdings" w:hint="default"/>
      </w:rPr>
    </w:lvl>
    <w:lvl w:ilvl="6" w:tplc="041B0001" w:tentative="1">
      <w:start w:val="1"/>
      <w:numFmt w:val="bullet"/>
      <w:lvlText w:val=""/>
      <w:lvlJc w:val="left"/>
      <w:pPr>
        <w:ind w:left="5378" w:hanging="360"/>
      </w:pPr>
      <w:rPr>
        <w:rFonts w:ascii="Symbol" w:hAnsi="Symbol" w:hint="default"/>
      </w:rPr>
    </w:lvl>
    <w:lvl w:ilvl="7" w:tplc="041B0003" w:tentative="1">
      <w:start w:val="1"/>
      <w:numFmt w:val="bullet"/>
      <w:lvlText w:val="o"/>
      <w:lvlJc w:val="left"/>
      <w:pPr>
        <w:ind w:left="6098" w:hanging="360"/>
      </w:pPr>
      <w:rPr>
        <w:rFonts w:ascii="Courier New" w:hAnsi="Courier New" w:cs="Courier New" w:hint="default"/>
      </w:rPr>
    </w:lvl>
    <w:lvl w:ilvl="8" w:tplc="041B0005" w:tentative="1">
      <w:start w:val="1"/>
      <w:numFmt w:val="bullet"/>
      <w:lvlText w:val=""/>
      <w:lvlJc w:val="left"/>
      <w:pPr>
        <w:ind w:left="6818" w:hanging="360"/>
      </w:pPr>
      <w:rPr>
        <w:rFonts w:ascii="Wingdings" w:hAnsi="Wingdings" w:hint="default"/>
      </w:rPr>
    </w:lvl>
  </w:abstractNum>
  <w:abstractNum w:abstractNumId="51">
    <w:nsid w:val="40C33A1B"/>
    <w:multiLevelType w:val="hybridMultilevel"/>
    <w:tmpl w:val="B6264BD0"/>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2">
    <w:nsid w:val="440B0EC2"/>
    <w:multiLevelType w:val="hybridMultilevel"/>
    <w:tmpl w:val="B9D843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nsid w:val="46171237"/>
    <w:multiLevelType w:val="hybridMultilevel"/>
    <w:tmpl w:val="194854F4"/>
    <w:lvl w:ilvl="0" w:tplc="041B0001">
      <w:start w:val="1"/>
      <w:numFmt w:val="bullet"/>
      <w:lvlText w:val=""/>
      <w:lvlJc w:val="left"/>
      <w:pPr>
        <w:ind w:left="1004" w:hanging="360"/>
      </w:pPr>
      <w:rPr>
        <w:rFonts w:ascii="Symbol" w:hAnsi="Symbol" w:hint="default"/>
      </w:rPr>
    </w:lvl>
    <w:lvl w:ilvl="1" w:tplc="C7CA27B2">
      <w:numFmt w:val="bullet"/>
      <w:lvlText w:val="•"/>
      <w:lvlJc w:val="left"/>
      <w:pPr>
        <w:ind w:left="1874" w:hanging="510"/>
      </w:pPr>
      <w:rPr>
        <w:rFonts w:ascii="Calibri" w:eastAsia="Times New Roman" w:hAnsi="Calibri" w:cs="Times New Roman" w:hint="default"/>
      </w:rPr>
    </w:lvl>
    <w:lvl w:ilvl="2" w:tplc="6CC8A8B0">
      <w:numFmt w:val="bullet"/>
      <w:lvlText w:val="-"/>
      <w:lvlJc w:val="left"/>
      <w:pPr>
        <w:ind w:left="2624" w:hanging="540"/>
      </w:pPr>
      <w:rPr>
        <w:rFonts w:ascii="Calibri" w:eastAsia="Times New Roman" w:hAnsi="Calibri" w:cs="Times New Roman"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4">
    <w:nsid w:val="47461CE6"/>
    <w:multiLevelType w:val="hybridMultilevel"/>
    <w:tmpl w:val="CD1C271C"/>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5">
    <w:nsid w:val="47FC631E"/>
    <w:multiLevelType w:val="hybridMultilevel"/>
    <w:tmpl w:val="A852F250"/>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6">
    <w:nsid w:val="48216176"/>
    <w:multiLevelType w:val="hybridMultilevel"/>
    <w:tmpl w:val="48EC1CE0"/>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7">
    <w:nsid w:val="484011F1"/>
    <w:multiLevelType w:val="hybridMultilevel"/>
    <w:tmpl w:val="F98C354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8">
    <w:nsid w:val="489121BA"/>
    <w:multiLevelType w:val="hybridMultilevel"/>
    <w:tmpl w:val="4608FE54"/>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9">
    <w:nsid w:val="49034402"/>
    <w:multiLevelType w:val="hybridMultilevel"/>
    <w:tmpl w:val="A456F750"/>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0">
    <w:nsid w:val="49AC224F"/>
    <w:multiLevelType w:val="hybridMultilevel"/>
    <w:tmpl w:val="BDB8B1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nsid w:val="49F61FA6"/>
    <w:multiLevelType w:val="hybridMultilevel"/>
    <w:tmpl w:val="D542CA98"/>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2">
    <w:nsid w:val="4AF25C40"/>
    <w:multiLevelType w:val="hybridMultilevel"/>
    <w:tmpl w:val="C010A50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3">
    <w:nsid w:val="4B456906"/>
    <w:multiLevelType w:val="hybridMultilevel"/>
    <w:tmpl w:val="D1C4EF2A"/>
    <w:lvl w:ilvl="0" w:tplc="05560AEE">
      <w:start w:val="1"/>
      <w:numFmt w:val="bullet"/>
      <w:lvlText w:val=""/>
      <w:lvlJc w:val="left"/>
      <w:pPr>
        <w:ind w:left="1004" w:hanging="360"/>
      </w:pPr>
      <w:rPr>
        <w:rFonts w:ascii="Wingdings" w:hAnsi="Wingdings" w:hint="default"/>
      </w:rPr>
    </w:lvl>
    <w:lvl w:ilvl="1" w:tplc="05560AEE">
      <w:start w:val="1"/>
      <w:numFmt w:val="bullet"/>
      <w:lvlText w:val=""/>
      <w:lvlJc w:val="left"/>
      <w:pPr>
        <w:ind w:left="1724" w:hanging="360"/>
      </w:pPr>
      <w:rPr>
        <w:rFonts w:ascii="Wingdings" w:hAnsi="Wingdings"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4">
    <w:nsid w:val="4BE67375"/>
    <w:multiLevelType w:val="hybridMultilevel"/>
    <w:tmpl w:val="3E84D202"/>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65">
    <w:nsid w:val="4CD54318"/>
    <w:multiLevelType w:val="hybridMultilevel"/>
    <w:tmpl w:val="4BFC54AA"/>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6">
    <w:nsid w:val="4D557B78"/>
    <w:multiLevelType w:val="hybridMultilevel"/>
    <w:tmpl w:val="13EE1072"/>
    <w:lvl w:ilvl="0" w:tplc="05560AEE">
      <w:start w:val="1"/>
      <w:numFmt w:val="bullet"/>
      <w:lvlText w:val=""/>
      <w:lvlJc w:val="left"/>
      <w:pPr>
        <w:ind w:left="1004" w:hanging="360"/>
      </w:pPr>
      <w:rPr>
        <w:rFonts w:ascii="Wingdings" w:hAnsi="Wingdings" w:hint="default"/>
      </w:rPr>
    </w:lvl>
    <w:lvl w:ilvl="1" w:tplc="05560AEE">
      <w:start w:val="1"/>
      <w:numFmt w:val="bullet"/>
      <w:lvlText w:val=""/>
      <w:lvlJc w:val="left"/>
      <w:pPr>
        <w:ind w:left="1724" w:hanging="360"/>
      </w:pPr>
      <w:rPr>
        <w:rFonts w:ascii="Wingdings" w:hAnsi="Wingdings"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7">
    <w:nsid w:val="4D93349A"/>
    <w:multiLevelType w:val="hybridMultilevel"/>
    <w:tmpl w:val="779C0702"/>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8">
    <w:nsid w:val="4E4B4AA4"/>
    <w:multiLevelType w:val="hybridMultilevel"/>
    <w:tmpl w:val="8FD6B200"/>
    <w:lvl w:ilvl="0" w:tplc="874E4624">
      <w:start w:val="1"/>
      <w:numFmt w:val="bullet"/>
      <w:lvlText w:val="-"/>
      <w:lvlJc w:val="left"/>
      <w:pPr>
        <w:ind w:left="1004"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9">
    <w:nsid w:val="4E572160"/>
    <w:multiLevelType w:val="hybridMultilevel"/>
    <w:tmpl w:val="1932EFC8"/>
    <w:lvl w:ilvl="0" w:tplc="05560AEE">
      <w:start w:val="1"/>
      <w:numFmt w:val="bullet"/>
      <w:lvlText w:val=""/>
      <w:lvlJc w:val="left"/>
      <w:pPr>
        <w:ind w:left="1004" w:hanging="360"/>
      </w:pPr>
      <w:rPr>
        <w:rFonts w:ascii="Wingdings" w:hAnsi="Wingdings" w:hint="default"/>
      </w:rPr>
    </w:lvl>
    <w:lvl w:ilvl="1" w:tplc="05560AEE">
      <w:start w:val="1"/>
      <w:numFmt w:val="bullet"/>
      <w:lvlText w:val=""/>
      <w:lvlJc w:val="left"/>
      <w:pPr>
        <w:ind w:left="1724" w:hanging="360"/>
      </w:pPr>
      <w:rPr>
        <w:rFonts w:ascii="Wingdings" w:hAnsi="Wingdings"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0">
    <w:nsid w:val="4FB933A0"/>
    <w:multiLevelType w:val="hybridMultilevel"/>
    <w:tmpl w:val="66E00C0E"/>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1">
    <w:nsid w:val="4FEA7F7C"/>
    <w:multiLevelType w:val="hybridMultilevel"/>
    <w:tmpl w:val="349EF172"/>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2">
    <w:nsid w:val="4FF123AF"/>
    <w:multiLevelType w:val="hybridMultilevel"/>
    <w:tmpl w:val="6396E37E"/>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3">
    <w:nsid w:val="50DD73D4"/>
    <w:multiLevelType w:val="hybridMultilevel"/>
    <w:tmpl w:val="F8DA5E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nsid w:val="55BE273B"/>
    <w:multiLevelType w:val="hybridMultilevel"/>
    <w:tmpl w:val="8CF40B5C"/>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5">
    <w:nsid w:val="56C9216A"/>
    <w:multiLevelType w:val="hybridMultilevel"/>
    <w:tmpl w:val="4E4876AE"/>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6">
    <w:nsid w:val="57FB786E"/>
    <w:multiLevelType w:val="hybridMultilevel"/>
    <w:tmpl w:val="C48E1B7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7">
    <w:nsid w:val="5ABB7CD3"/>
    <w:multiLevelType w:val="hybridMultilevel"/>
    <w:tmpl w:val="6C7079B4"/>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8">
    <w:nsid w:val="5AC335F4"/>
    <w:multiLevelType w:val="hybridMultilevel"/>
    <w:tmpl w:val="44B2F116"/>
    <w:lvl w:ilvl="0" w:tplc="041B0001">
      <w:start w:val="1"/>
      <w:numFmt w:val="bullet"/>
      <w:lvlText w:val=""/>
      <w:lvlJc w:val="left"/>
      <w:pPr>
        <w:ind w:left="1058" w:hanging="360"/>
      </w:pPr>
      <w:rPr>
        <w:rFonts w:ascii="Symbol" w:hAnsi="Symbol" w:hint="default"/>
      </w:rPr>
    </w:lvl>
    <w:lvl w:ilvl="1" w:tplc="041B0003" w:tentative="1">
      <w:start w:val="1"/>
      <w:numFmt w:val="bullet"/>
      <w:lvlText w:val="o"/>
      <w:lvlJc w:val="left"/>
      <w:pPr>
        <w:ind w:left="1778" w:hanging="360"/>
      </w:pPr>
      <w:rPr>
        <w:rFonts w:ascii="Courier New" w:hAnsi="Courier New" w:cs="Courier New" w:hint="default"/>
      </w:rPr>
    </w:lvl>
    <w:lvl w:ilvl="2" w:tplc="041B0005" w:tentative="1">
      <w:start w:val="1"/>
      <w:numFmt w:val="bullet"/>
      <w:lvlText w:val=""/>
      <w:lvlJc w:val="left"/>
      <w:pPr>
        <w:ind w:left="2498" w:hanging="360"/>
      </w:pPr>
      <w:rPr>
        <w:rFonts w:ascii="Wingdings" w:hAnsi="Wingdings" w:hint="default"/>
      </w:rPr>
    </w:lvl>
    <w:lvl w:ilvl="3" w:tplc="041B0001" w:tentative="1">
      <w:start w:val="1"/>
      <w:numFmt w:val="bullet"/>
      <w:lvlText w:val=""/>
      <w:lvlJc w:val="left"/>
      <w:pPr>
        <w:ind w:left="3218" w:hanging="360"/>
      </w:pPr>
      <w:rPr>
        <w:rFonts w:ascii="Symbol" w:hAnsi="Symbol" w:hint="default"/>
      </w:rPr>
    </w:lvl>
    <w:lvl w:ilvl="4" w:tplc="041B0003" w:tentative="1">
      <w:start w:val="1"/>
      <w:numFmt w:val="bullet"/>
      <w:lvlText w:val="o"/>
      <w:lvlJc w:val="left"/>
      <w:pPr>
        <w:ind w:left="3938" w:hanging="360"/>
      </w:pPr>
      <w:rPr>
        <w:rFonts w:ascii="Courier New" w:hAnsi="Courier New" w:cs="Courier New" w:hint="default"/>
      </w:rPr>
    </w:lvl>
    <w:lvl w:ilvl="5" w:tplc="041B0005" w:tentative="1">
      <w:start w:val="1"/>
      <w:numFmt w:val="bullet"/>
      <w:lvlText w:val=""/>
      <w:lvlJc w:val="left"/>
      <w:pPr>
        <w:ind w:left="4658" w:hanging="360"/>
      </w:pPr>
      <w:rPr>
        <w:rFonts w:ascii="Wingdings" w:hAnsi="Wingdings" w:hint="default"/>
      </w:rPr>
    </w:lvl>
    <w:lvl w:ilvl="6" w:tplc="041B0001" w:tentative="1">
      <w:start w:val="1"/>
      <w:numFmt w:val="bullet"/>
      <w:lvlText w:val=""/>
      <w:lvlJc w:val="left"/>
      <w:pPr>
        <w:ind w:left="5378" w:hanging="360"/>
      </w:pPr>
      <w:rPr>
        <w:rFonts w:ascii="Symbol" w:hAnsi="Symbol" w:hint="default"/>
      </w:rPr>
    </w:lvl>
    <w:lvl w:ilvl="7" w:tplc="041B0003" w:tentative="1">
      <w:start w:val="1"/>
      <w:numFmt w:val="bullet"/>
      <w:lvlText w:val="o"/>
      <w:lvlJc w:val="left"/>
      <w:pPr>
        <w:ind w:left="6098" w:hanging="360"/>
      </w:pPr>
      <w:rPr>
        <w:rFonts w:ascii="Courier New" w:hAnsi="Courier New" w:cs="Courier New" w:hint="default"/>
      </w:rPr>
    </w:lvl>
    <w:lvl w:ilvl="8" w:tplc="041B0005" w:tentative="1">
      <w:start w:val="1"/>
      <w:numFmt w:val="bullet"/>
      <w:lvlText w:val=""/>
      <w:lvlJc w:val="left"/>
      <w:pPr>
        <w:ind w:left="6818" w:hanging="360"/>
      </w:pPr>
      <w:rPr>
        <w:rFonts w:ascii="Wingdings" w:hAnsi="Wingdings" w:hint="default"/>
      </w:rPr>
    </w:lvl>
  </w:abstractNum>
  <w:abstractNum w:abstractNumId="79">
    <w:nsid w:val="5B3F4671"/>
    <w:multiLevelType w:val="hybridMultilevel"/>
    <w:tmpl w:val="4F4C64C8"/>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0">
    <w:nsid w:val="5BB14EAB"/>
    <w:multiLevelType w:val="hybridMultilevel"/>
    <w:tmpl w:val="7D2A105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1">
    <w:nsid w:val="5C4D34B0"/>
    <w:multiLevelType w:val="hybridMultilevel"/>
    <w:tmpl w:val="F62A4DE2"/>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2">
    <w:nsid w:val="5C7B1EB4"/>
    <w:multiLevelType w:val="hybridMultilevel"/>
    <w:tmpl w:val="B932457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3">
    <w:nsid w:val="5CCA0AE4"/>
    <w:multiLevelType w:val="hybridMultilevel"/>
    <w:tmpl w:val="E0687C5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4">
    <w:nsid w:val="5E510B0F"/>
    <w:multiLevelType w:val="hybridMultilevel"/>
    <w:tmpl w:val="FF028582"/>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5">
    <w:nsid w:val="5EB33BBB"/>
    <w:multiLevelType w:val="hybridMultilevel"/>
    <w:tmpl w:val="540EF898"/>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6">
    <w:nsid w:val="5F713889"/>
    <w:multiLevelType w:val="hybridMultilevel"/>
    <w:tmpl w:val="211EE4C0"/>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7">
    <w:nsid w:val="5FB60598"/>
    <w:multiLevelType w:val="hybridMultilevel"/>
    <w:tmpl w:val="A90E32BC"/>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8">
    <w:nsid w:val="60282BC3"/>
    <w:multiLevelType w:val="hybridMultilevel"/>
    <w:tmpl w:val="65585D28"/>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9">
    <w:nsid w:val="618E5745"/>
    <w:multiLevelType w:val="hybridMultilevel"/>
    <w:tmpl w:val="950EC48A"/>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0">
    <w:nsid w:val="63366B74"/>
    <w:multiLevelType w:val="hybridMultilevel"/>
    <w:tmpl w:val="2E421136"/>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1">
    <w:nsid w:val="63836E3C"/>
    <w:multiLevelType w:val="hybridMultilevel"/>
    <w:tmpl w:val="AA029D2C"/>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2">
    <w:nsid w:val="65FB1057"/>
    <w:multiLevelType w:val="hybridMultilevel"/>
    <w:tmpl w:val="29EE055C"/>
    <w:lvl w:ilvl="0" w:tplc="6C127438">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93">
    <w:nsid w:val="67910438"/>
    <w:multiLevelType w:val="hybridMultilevel"/>
    <w:tmpl w:val="35FC843C"/>
    <w:lvl w:ilvl="0" w:tplc="F40CF8E6">
      <w:numFmt w:val="bullet"/>
      <w:lvlText w:val="-"/>
      <w:lvlJc w:val="left"/>
      <w:pPr>
        <w:ind w:left="1287" w:hanging="360"/>
      </w:pPr>
      <w:rPr>
        <w:rFonts w:ascii="Calibri" w:eastAsiaTheme="minorHAnsi" w:hAnsi="Calibri"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4">
    <w:nsid w:val="67C944B1"/>
    <w:multiLevelType w:val="hybridMultilevel"/>
    <w:tmpl w:val="E6EC6ACC"/>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5">
    <w:nsid w:val="6A162D24"/>
    <w:multiLevelType w:val="hybridMultilevel"/>
    <w:tmpl w:val="92C2813C"/>
    <w:lvl w:ilvl="0" w:tplc="5414F28C">
      <w:numFmt w:val="bullet"/>
      <w:lvlText w:val=""/>
      <w:lvlJc w:val="left"/>
      <w:pPr>
        <w:ind w:left="1428" w:hanging="360"/>
      </w:pPr>
      <w:rPr>
        <w:rFonts w:ascii="Symbol" w:eastAsiaTheme="minorHAnsi"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96">
    <w:nsid w:val="6A8B3343"/>
    <w:multiLevelType w:val="hybridMultilevel"/>
    <w:tmpl w:val="7BFC0A98"/>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7">
    <w:nsid w:val="6D9A7E9D"/>
    <w:multiLevelType w:val="hybridMultilevel"/>
    <w:tmpl w:val="5B600BE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8">
    <w:nsid w:val="6DE40AE8"/>
    <w:multiLevelType w:val="hybridMultilevel"/>
    <w:tmpl w:val="DCB6D6A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nsid w:val="713D121E"/>
    <w:multiLevelType w:val="hybridMultilevel"/>
    <w:tmpl w:val="5A7CAF96"/>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00">
    <w:nsid w:val="71AB0AF9"/>
    <w:multiLevelType w:val="hybridMultilevel"/>
    <w:tmpl w:val="55BC9D46"/>
    <w:lvl w:ilvl="0" w:tplc="05560AEE">
      <w:start w:val="1"/>
      <w:numFmt w:val="bullet"/>
      <w:lvlText w:val=""/>
      <w:lvlJc w:val="left"/>
      <w:pPr>
        <w:ind w:left="720" w:hanging="360"/>
      </w:pPr>
      <w:rPr>
        <w:rFonts w:ascii="Wingdings" w:hAnsi="Wingding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nsid w:val="72D93B14"/>
    <w:multiLevelType w:val="hybridMultilevel"/>
    <w:tmpl w:val="34923A2E"/>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02">
    <w:nsid w:val="7823316B"/>
    <w:multiLevelType w:val="hybridMultilevel"/>
    <w:tmpl w:val="059EBB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3">
    <w:nsid w:val="784240E9"/>
    <w:multiLevelType w:val="hybridMultilevel"/>
    <w:tmpl w:val="C98E0674"/>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4">
    <w:nsid w:val="79421BE0"/>
    <w:multiLevelType w:val="hybridMultilevel"/>
    <w:tmpl w:val="3A2AADDA"/>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05">
    <w:nsid w:val="7A4D401D"/>
    <w:multiLevelType w:val="hybridMultilevel"/>
    <w:tmpl w:val="A13AC0E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06">
    <w:nsid w:val="7A84695C"/>
    <w:multiLevelType w:val="hybridMultilevel"/>
    <w:tmpl w:val="796A53FE"/>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07">
    <w:nsid w:val="7C2D1FF8"/>
    <w:multiLevelType w:val="hybridMultilevel"/>
    <w:tmpl w:val="6B0E711A"/>
    <w:lvl w:ilvl="0" w:tplc="05560AEE">
      <w:start w:val="1"/>
      <w:numFmt w:val="bullet"/>
      <w:lvlText w:val=""/>
      <w:lvlJc w:val="left"/>
      <w:pPr>
        <w:ind w:left="1004" w:hanging="360"/>
      </w:pPr>
      <w:rPr>
        <w:rFonts w:ascii="Wingdings" w:hAnsi="Wingdings" w:hint="default"/>
      </w:rPr>
    </w:lvl>
    <w:lvl w:ilvl="1" w:tplc="05560AEE">
      <w:start w:val="1"/>
      <w:numFmt w:val="bullet"/>
      <w:lvlText w:val=""/>
      <w:lvlJc w:val="left"/>
      <w:pPr>
        <w:ind w:left="1724" w:hanging="360"/>
      </w:pPr>
      <w:rPr>
        <w:rFonts w:ascii="Wingdings" w:hAnsi="Wingdings"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08">
    <w:nsid w:val="7DF43D72"/>
    <w:multiLevelType w:val="hybridMultilevel"/>
    <w:tmpl w:val="1C462734"/>
    <w:lvl w:ilvl="0" w:tplc="F40CF8E6">
      <w:numFmt w:val="bullet"/>
      <w:lvlText w:val="-"/>
      <w:lvlJc w:val="left"/>
      <w:pPr>
        <w:ind w:left="1004" w:hanging="360"/>
      </w:pPr>
      <w:rPr>
        <w:rFonts w:ascii="Calibri" w:eastAsiaTheme="minorHAnsi" w:hAnsi="Calibri"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09">
    <w:nsid w:val="7E7E7265"/>
    <w:multiLevelType w:val="hybridMultilevel"/>
    <w:tmpl w:val="C540DE48"/>
    <w:lvl w:ilvl="0" w:tplc="ECC280F8">
      <w:start w:val="1"/>
      <w:numFmt w:val="bullet"/>
      <w:lvlText w:val="-"/>
      <w:lvlJc w:val="left"/>
      <w:pPr>
        <w:ind w:left="360" w:hanging="360"/>
      </w:pPr>
      <w:rPr>
        <w:rFonts w:ascii="Times New Roman" w:eastAsia="Times New Roman" w:hAnsi="Times New Roman" w:cs="Times New Roman" w:hint="default"/>
        <w:b w:val="0"/>
        <w:sz w:val="24"/>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0">
    <w:nsid w:val="7EC75DD2"/>
    <w:multiLevelType w:val="hybridMultilevel"/>
    <w:tmpl w:val="0D26BCE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1">
    <w:nsid w:val="7ED16388"/>
    <w:multiLevelType w:val="hybridMultilevel"/>
    <w:tmpl w:val="51DCB4C2"/>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num w:numId="1">
    <w:abstractNumId w:val="6"/>
  </w:num>
  <w:num w:numId="2">
    <w:abstractNumId w:val="97"/>
  </w:num>
  <w:num w:numId="3">
    <w:abstractNumId w:val="82"/>
  </w:num>
  <w:num w:numId="4">
    <w:abstractNumId w:val="101"/>
  </w:num>
  <w:num w:numId="5">
    <w:abstractNumId w:val="73"/>
  </w:num>
  <w:num w:numId="6">
    <w:abstractNumId w:val="41"/>
  </w:num>
  <w:num w:numId="7">
    <w:abstractNumId w:val="2"/>
  </w:num>
  <w:num w:numId="8">
    <w:abstractNumId w:val="52"/>
  </w:num>
  <w:num w:numId="9">
    <w:abstractNumId w:val="24"/>
  </w:num>
  <w:num w:numId="10">
    <w:abstractNumId w:val="12"/>
  </w:num>
  <w:num w:numId="11">
    <w:abstractNumId w:val="36"/>
  </w:num>
  <w:num w:numId="12">
    <w:abstractNumId w:val="95"/>
  </w:num>
  <w:num w:numId="13">
    <w:abstractNumId w:val="84"/>
  </w:num>
  <w:num w:numId="14">
    <w:abstractNumId w:val="92"/>
  </w:num>
  <w:num w:numId="15">
    <w:abstractNumId w:val="25"/>
  </w:num>
  <w:num w:numId="16">
    <w:abstractNumId w:val="6"/>
    <w:lvlOverride w:ilvl="0">
      <w:startOverride w:val="8"/>
    </w:lvlOverride>
    <w:lvlOverride w:ilvl="1">
      <w:startOverride w:val="8"/>
    </w:lvlOverride>
  </w:num>
  <w:num w:numId="17">
    <w:abstractNumId w:val="10"/>
  </w:num>
  <w:num w:numId="18">
    <w:abstractNumId w:val="100"/>
  </w:num>
  <w:num w:numId="19">
    <w:abstractNumId w:val="22"/>
  </w:num>
  <w:num w:numId="20">
    <w:abstractNumId w:val="28"/>
  </w:num>
  <w:num w:numId="21">
    <w:abstractNumId w:val="27"/>
  </w:num>
  <w:num w:numId="22">
    <w:abstractNumId w:val="66"/>
  </w:num>
  <w:num w:numId="23">
    <w:abstractNumId w:val="107"/>
  </w:num>
  <w:num w:numId="24">
    <w:abstractNumId w:val="63"/>
  </w:num>
  <w:num w:numId="25">
    <w:abstractNumId w:val="69"/>
  </w:num>
  <w:num w:numId="26">
    <w:abstractNumId w:val="45"/>
  </w:num>
  <w:num w:numId="27">
    <w:abstractNumId w:val="20"/>
  </w:num>
  <w:num w:numId="28">
    <w:abstractNumId w:val="31"/>
  </w:num>
  <w:num w:numId="29">
    <w:abstractNumId w:val="40"/>
  </w:num>
  <w:num w:numId="30">
    <w:abstractNumId w:val="98"/>
  </w:num>
  <w:num w:numId="31">
    <w:abstractNumId w:val="3"/>
  </w:num>
  <w:num w:numId="32">
    <w:abstractNumId w:val="99"/>
  </w:num>
  <w:num w:numId="33">
    <w:abstractNumId w:val="70"/>
  </w:num>
  <w:num w:numId="34">
    <w:abstractNumId w:val="72"/>
  </w:num>
  <w:num w:numId="35">
    <w:abstractNumId w:val="67"/>
  </w:num>
  <w:num w:numId="36">
    <w:abstractNumId w:val="86"/>
  </w:num>
  <w:num w:numId="37">
    <w:abstractNumId w:val="58"/>
  </w:num>
  <w:num w:numId="38">
    <w:abstractNumId w:val="87"/>
  </w:num>
  <w:num w:numId="39">
    <w:abstractNumId w:val="38"/>
  </w:num>
  <w:num w:numId="40">
    <w:abstractNumId w:val="65"/>
  </w:num>
  <w:num w:numId="41">
    <w:abstractNumId w:val="54"/>
  </w:num>
  <w:num w:numId="42">
    <w:abstractNumId w:val="88"/>
  </w:num>
  <w:num w:numId="43">
    <w:abstractNumId w:val="79"/>
  </w:num>
  <w:num w:numId="44">
    <w:abstractNumId w:val="89"/>
  </w:num>
  <w:num w:numId="45">
    <w:abstractNumId w:val="1"/>
  </w:num>
  <w:num w:numId="46">
    <w:abstractNumId w:val="46"/>
  </w:num>
  <w:num w:numId="47">
    <w:abstractNumId w:val="19"/>
  </w:num>
  <w:num w:numId="48">
    <w:abstractNumId w:val="14"/>
  </w:num>
  <w:num w:numId="49">
    <w:abstractNumId w:val="108"/>
  </w:num>
  <w:num w:numId="50">
    <w:abstractNumId w:val="55"/>
  </w:num>
  <w:num w:numId="51">
    <w:abstractNumId w:val="96"/>
  </w:num>
  <w:num w:numId="52">
    <w:abstractNumId w:val="34"/>
  </w:num>
  <w:num w:numId="53">
    <w:abstractNumId w:val="5"/>
  </w:num>
  <w:num w:numId="54">
    <w:abstractNumId w:val="75"/>
  </w:num>
  <w:num w:numId="55">
    <w:abstractNumId w:val="61"/>
  </w:num>
  <w:num w:numId="56">
    <w:abstractNumId w:val="44"/>
  </w:num>
  <w:num w:numId="57">
    <w:abstractNumId w:val="18"/>
  </w:num>
  <w:num w:numId="58">
    <w:abstractNumId w:val="50"/>
  </w:num>
  <w:num w:numId="59">
    <w:abstractNumId w:val="74"/>
  </w:num>
  <w:num w:numId="60">
    <w:abstractNumId w:val="78"/>
  </w:num>
  <w:num w:numId="61">
    <w:abstractNumId w:val="53"/>
  </w:num>
  <w:num w:numId="62">
    <w:abstractNumId w:val="71"/>
  </w:num>
  <w:num w:numId="63">
    <w:abstractNumId w:val="0"/>
  </w:num>
  <w:num w:numId="64">
    <w:abstractNumId w:val="106"/>
  </w:num>
  <w:num w:numId="65">
    <w:abstractNumId w:val="80"/>
  </w:num>
  <w:num w:numId="66">
    <w:abstractNumId w:val="110"/>
  </w:num>
  <w:num w:numId="67">
    <w:abstractNumId w:val="11"/>
  </w:num>
  <w:num w:numId="68">
    <w:abstractNumId w:val="91"/>
  </w:num>
  <w:num w:numId="69">
    <w:abstractNumId w:val="26"/>
  </w:num>
  <w:num w:numId="70">
    <w:abstractNumId w:val="7"/>
  </w:num>
  <w:num w:numId="71">
    <w:abstractNumId w:val="37"/>
  </w:num>
  <w:num w:numId="72">
    <w:abstractNumId w:val="42"/>
  </w:num>
  <w:num w:numId="73">
    <w:abstractNumId w:val="21"/>
  </w:num>
  <w:num w:numId="74">
    <w:abstractNumId w:val="103"/>
  </w:num>
  <w:num w:numId="75">
    <w:abstractNumId w:val="81"/>
  </w:num>
  <w:num w:numId="76">
    <w:abstractNumId w:val="15"/>
  </w:num>
  <w:num w:numId="77">
    <w:abstractNumId w:val="48"/>
  </w:num>
  <w:num w:numId="78">
    <w:abstractNumId w:val="17"/>
  </w:num>
  <w:num w:numId="79">
    <w:abstractNumId w:val="43"/>
  </w:num>
  <w:num w:numId="80">
    <w:abstractNumId w:val="90"/>
  </w:num>
  <w:num w:numId="81">
    <w:abstractNumId w:val="93"/>
  </w:num>
  <w:num w:numId="82">
    <w:abstractNumId w:val="47"/>
  </w:num>
  <w:num w:numId="83">
    <w:abstractNumId w:val="85"/>
  </w:num>
  <w:num w:numId="84">
    <w:abstractNumId w:val="60"/>
  </w:num>
  <w:num w:numId="85">
    <w:abstractNumId w:val="111"/>
  </w:num>
  <w:num w:numId="86">
    <w:abstractNumId w:val="9"/>
  </w:num>
  <w:num w:numId="87">
    <w:abstractNumId w:val="30"/>
  </w:num>
  <w:num w:numId="88">
    <w:abstractNumId w:val="77"/>
  </w:num>
  <w:num w:numId="89">
    <w:abstractNumId w:val="8"/>
  </w:num>
  <w:num w:numId="90">
    <w:abstractNumId w:val="4"/>
  </w:num>
  <w:num w:numId="91">
    <w:abstractNumId w:val="76"/>
  </w:num>
  <w:num w:numId="92">
    <w:abstractNumId w:val="59"/>
  </w:num>
  <w:num w:numId="93">
    <w:abstractNumId w:val="62"/>
  </w:num>
  <w:num w:numId="94">
    <w:abstractNumId w:val="29"/>
  </w:num>
  <w:num w:numId="95">
    <w:abstractNumId w:val="83"/>
  </w:num>
  <w:num w:numId="96">
    <w:abstractNumId w:val="56"/>
  </w:num>
  <w:num w:numId="97">
    <w:abstractNumId w:val="32"/>
  </w:num>
  <w:num w:numId="98">
    <w:abstractNumId w:val="57"/>
  </w:num>
  <w:num w:numId="99">
    <w:abstractNumId w:val="104"/>
  </w:num>
  <w:num w:numId="100">
    <w:abstractNumId w:val="33"/>
  </w:num>
  <w:num w:numId="101">
    <w:abstractNumId w:val="94"/>
  </w:num>
  <w:num w:numId="102">
    <w:abstractNumId w:val="35"/>
  </w:num>
  <w:num w:numId="103">
    <w:abstractNumId w:val="102"/>
  </w:num>
  <w:num w:numId="104">
    <w:abstractNumId w:val="51"/>
  </w:num>
  <w:num w:numId="105">
    <w:abstractNumId w:val="64"/>
  </w:num>
  <w:num w:numId="106">
    <w:abstractNumId w:val="16"/>
  </w:num>
  <w:num w:numId="107">
    <w:abstractNumId w:val="105"/>
  </w:num>
  <w:num w:numId="108">
    <w:abstractNumId w:val="49"/>
  </w:num>
  <w:num w:numId="109">
    <w:abstractNumId w:val="109"/>
  </w:num>
  <w:num w:numId="110">
    <w:abstractNumId w:val="39"/>
  </w:num>
  <w:num w:numId="111">
    <w:abstractNumId w:val="23"/>
  </w:num>
  <w:num w:numId="112">
    <w:abstractNumId w:val="13"/>
  </w:num>
  <w:num w:numId="113">
    <w:abstractNumId w:val="68"/>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C05"/>
    <w:rsid w:val="00004905"/>
    <w:rsid w:val="00006A77"/>
    <w:rsid w:val="00007515"/>
    <w:rsid w:val="0001389B"/>
    <w:rsid w:val="000207FC"/>
    <w:rsid w:val="00020C35"/>
    <w:rsid w:val="00021CC5"/>
    <w:rsid w:val="00025F89"/>
    <w:rsid w:val="00026E8F"/>
    <w:rsid w:val="00026F4C"/>
    <w:rsid w:val="0005057D"/>
    <w:rsid w:val="00052829"/>
    <w:rsid w:val="000541D0"/>
    <w:rsid w:val="000561DF"/>
    <w:rsid w:val="00062B51"/>
    <w:rsid w:val="00066C59"/>
    <w:rsid w:val="00066E8F"/>
    <w:rsid w:val="0006790B"/>
    <w:rsid w:val="00073958"/>
    <w:rsid w:val="000744E6"/>
    <w:rsid w:val="0008632E"/>
    <w:rsid w:val="000867B3"/>
    <w:rsid w:val="00087B6F"/>
    <w:rsid w:val="00090FF1"/>
    <w:rsid w:val="000922E9"/>
    <w:rsid w:val="00095AED"/>
    <w:rsid w:val="000A1334"/>
    <w:rsid w:val="000A1555"/>
    <w:rsid w:val="000A7D97"/>
    <w:rsid w:val="000B0692"/>
    <w:rsid w:val="000B1E3D"/>
    <w:rsid w:val="000B3505"/>
    <w:rsid w:val="000B4B64"/>
    <w:rsid w:val="000B7BA9"/>
    <w:rsid w:val="000C0357"/>
    <w:rsid w:val="000C2F73"/>
    <w:rsid w:val="000C7D83"/>
    <w:rsid w:val="000D19B9"/>
    <w:rsid w:val="000D461B"/>
    <w:rsid w:val="000E02B3"/>
    <w:rsid w:val="000E0E06"/>
    <w:rsid w:val="000E2970"/>
    <w:rsid w:val="000E4CFA"/>
    <w:rsid w:val="000E53DD"/>
    <w:rsid w:val="000F0EEF"/>
    <w:rsid w:val="000F798D"/>
    <w:rsid w:val="000F7A6B"/>
    <w:rsid w:val="00100C2F"/>
    <w:rsid w:val="001044FD"/>
    <w:rsid w:val="00105EDD"/>
    <w:rsid w:val="00107F4F"/>
    <w:rsid w:val="00112B04"/>
    <w:rsid w:val="00126D74"/>
    <w:rsid w:val="00140AEE"/>
    <w:rsid w:val="001439DB"/>
    <w:rsid w:val="00147211"/>
    <w:rsid w:val="00151837"/>
    <w:rsid w:val="00152B8F"/>
    <w:rsid w:val="001564FB"/>
    <w:rsid w:val="00156B3D"/>
    <w:rsid w:val="00156F82"/>
    <w:rsid w:val="00161CB5"/>
    <w:rsid w:val="00165B1F"/>
    <w:rsid w:val="00170599"/>
    <w:rsid w:val="001726F9"/>
    <w:rsid w:val="00173982"/>
    <w:rsid w:val="00175B0A"/>
    <w:rsid w:val="0018073E"/>
    <w:rsid w:val="00183171"/>
    <w:rsid w:val="001948E9"/>
    <w:rsid w:val="00196EA8"/>
    <w:rsid w:val="001A01E5"/>
    <w:rsid w:val="001A07C8"/>
    <w:rsid w:val="001A2665"/>
    <w:rsid w:val="001A4417"/>
    <w:rsid w:val="001A4D82"/>
    <w:rsid w:val="001A78D2"/>
    <w:rsid w:val="001A7ED1"/>
    <w:rsid w:val="001B7131"/>
    <w:rsid w:val="001C52FA"/>
    <w:rsid w:val="001C5694"/>
    <w:rsid w:val="001D0F06"/>
    <w:rsid w:val="001D145D"/>
    <w:rsid w:val="001D181B"/>
    <w:rsid w:val="001D66D7"/>
    <w:rsid w:val="001E360B"/>
    <w:rsid w:val="001E4D3B"/>
    <w:rsid w:val="001F15BA"/>
    <w:rsid w:val="001F3F5B"/>
    <w:rsid w:val="001F4657"/>
    <w:rsid w:val="001F5143"/>
    <w:rsid w:val="001F691F"/>
    <w:rsid w:val="00201602"/>
    <w:rsid w:val="00203B3E"/>
    <w:rsid w:val="00204CD8"/>
    <w:rsid w:val="0020557D"/>
    <w:rsid w:val="00205E60"/>
    <w:rsid w:val="002064E7"/>
    <w:rsid w:val="00207ECB"/>
    <w:rsid w:val="00211E64"/>
    <w:rsid w:val="00213F6E"/>
    <w:rsid w:val="002156D3"/>
    <w:rsid w:val="0021677E"/>
    <w:rsid w:val="00222B54"/>
    <w:rsid w:val="002268C1"/>
    <w:rsid w:val="00226B6C"/>
    <w:rsid w:val="00230AD3"/>
    <w:rsid w:val="002317CC"/>
    <w:rsid w:val="002339C4"/>
    <w:rsid w:val="0025316C"/>
    <w:rsid w:val="002553DC"/>
    <w:rsid w:val="00255FB2"/>
    <w:rsid w:val="00256DE7"/>
    <w:rsid w:val="00261005"/>
    <w:rsid w:val="00264A18"/>
    <w:rsid w:val="00265138"/>
    <w:rsid w:val="002701DF"/>
    <w:rsid w:val="002705D9"/>
    <w:rsid w:val="00270DCD"/>
    <w:rsid w:val="00271056"/>
    <w:rsid w:val="002722C5"/>
    <w:rsid w:val="00273F6E"/>
    <w:rsid w:val="00280B1C"/>
    <w:rsid w:val="00281D3A"/>
    <w:rsid w:val="002832FC"/>
    <w:rsid w:val="0029005D"/>
    <w:rsid w:val="00297944"/>
    <w:rsid w:val="002A053F"/>
    <w:rsid w:val="002A1BA0"/>
    <w:rsid w:val="002A2B50"/>
    <w:rsid w:val="002A44E1"/>
    <w:rsid w:val="002A7174"/>
    <w:rsid w:val="002B7961"/>
    <w:rsid w:val="002C4628"/>
    <w:rsid w:val="002C61BC"/>
    <w:rsid w:val="002C65C6"/>
    <w:rsid w:val="002D1383"/>
    <w:rsid w:val="002D147C"/>
    <w:rsid w:val="002D23AE"/>
    <w:rsid w:val="002D49CD"/>
    <w:rsid w:val="002D7E39"/>
    <w:rsid w:val="002E0CD5"/>
    <w:rsid w:val="002E1007"/>
    <w:rsid w:val="002E2928"/>
    <w:rsid w:val="002E4306"/>
    <w:rsid w:val="002F1CEF"/>
    <w:rsid w:val="002F3EA1"/>
    <w:rsid w:val="002F573B"/>
    <w:rsid w:val="00307975"/>
    <w:rsid w:val="003108B5"/>
    <w:rsid w:val="00311D76"/>
    <w:rsid w:val="00312670"/>
    <w:rsid w:val="00314319"/>
    <w:rsid w:val="0031741C"/>
    <w:rsid w:val="003177B8"/>
    <w:rsid w:val="00317F4C"/>
    <w:rsid w:val="0032106C"/>
    <w:rsid w:val="00321C7E"/>
    <w:rsid w:val="003229E6"/>
    <w:rsid w:val="00326503"/>
    <w:rsid w:val="00331E0C"/>
    <w:rsid w:val="003321AB"/>
    <w:rsid w:val="00332B2A"/>
    <w:rsid w:val="00336214"/>
    <w:rsid w:val="003372E0"/>
    <w:rsid w:val="0034301B"/>
    <w:rsid w:val="00344AA5"/>
    <w:rsid w:val="003517D2"/>
    <w:rsid w:val="00354EC2"/>
    <w:rsid w:val="00356C05"/>
    <w:rsid w:val="003570B4"/>
    <w:rsid w:val="00360F93"/>
    <w:rsid w:val="00362C14"/>
    <w:rsid w:val="00365263"/>
    <w:rsid w:val="00367508"/>
    <w:rsid w:val="00370E5B"/>
    <w:rsid w:val="003734B5"/>
    <w:rsid w:val="003762CE"/>
    <w:rsid w:val="0038285D"/>
    <w:rsid w:val="00385385"/>
    <w:rsid w:val="00385488"/>
    <w:rsid w:val="00386C70"/>
    <w:rsid w:val="00392D08"/>
    <w:rsid w:val="003953DD"/>
    <w:rsid w:val="003A1E34"/>
    <w:rsid w:val="003A2171"/>
    <w:rsid w:val="003A3813"/>
    <w:rsid w:val="003A42D7"/>
    <w:rsid w:val="003A4D0B"/>
    <w:rsid w:val="003A565E"/>
    <w:rsid w:val="003A5CE1"/>
    <w:rsid w:val="003A7456"/>
    <w:rsid w:val="003B019A"/>
    <w:rsid w:val="003B0266"/>
    <w:rsid w:val="003B12F7"/>
    <w:rsid w:val="003B781D"/>
    <w:rsid w:val="003E2577"/>
    <w:rsid w:val="003E464D"/>
    <w:rsid w:val="003E64F6"/>
    <w:rsid w:val="003E70E8"/>
    <w:rsid w:val="003F05C0"/>
    <w:rsid w:val="003F0B90"/>
    <w:rsid w:val="003F544A"/>
    <w:rsid w:val="00405F6A"/>
    <w:rsid w:val="00414672"/>
    <w:rsid w:val="00415C09"/>
    <w:rsid w:val="00415F51"/>
    <w:rsid w:val="0042067E"/>
    <w:rsid w:val="004217C8"/>
    <w:rsid w:val="00426C43"/>
    <w:rsid w:val="004276C6"/>
    <w:rsid w:val="00430923"/>
    <w:rsid w:val="00441222"/>
    <w:rsid w:val="00442BAF"/>
    <w:rsid w:val="00443B3A"/>
    <w:rsid w:val="00445F91"/>
    <w:rsid w:val="00447B50"/>
    <w:rsid w:val="004500CA"/>
    <w:rsid w:val="004537E0"/>
    <w:rsid w:val="00456706"/>
    <w:rsid w:val="004611A9"/>
    <w:rsid w:val="00471150"/>
    <w:rsid w:val="004711A7"/>
    <w:rsid w:val="0047605A"/>
    <w:rsid w:val="00476E64"/>
    <w:rsid w:val="0048151F"/>
    <w:rsid w:val="0048223D"/>
    <w:rsid w:val="004833FC"/>
    <w:rsid w:val="00483632"/>
    <w:rsid w:val="00485BEB"/>
    <w:rsid w:val="0048643A"/>
    <w:rsid w:val="004905B8"/>
    <w:rsid w:val="0049584A"/>
    <w:rsid w:val="004A5D44"/>
    <w:rsid w:val="004B1332"/>
    <w:rsid w:val="004B2D9A"/>
    <w:rsid w:val="004B58DB"/>
    <w:rsid w:val="004B5E57"/>
    <w:rsid w:val="004C0A5C"/>
    <w:rsid w:val="004C1A9D"/>
    <w:rsid w:val="004C1BF0"/>
    <w:rsid w:val="004C1D4A"/>
    <w:rsid w:val="004C44FC"/>
    <w:rsid w:val="004C48B8"/>
    <w:rsid w:val="004C49BF"/>
    <w:rsid w:val="004C5152"/>
    <w:rsid w:val="004C60D7"/>
    <w:rsid w:val="004D03EA"/>
    <w:rsid w:val="004D0BAA"/>
    <w:rsid w:val="004D35BF"/>
    <w:rsid w:val="004D5060"/>
    <w:rsid w:val="004D506B"/>
    <w:rsid w:val="004E0EF8"/>
    <w:rsid w:val="004E251E"/>
    <w:rsid w:val="004E380C"/>
    <w:rsid w:val="004E7FF3"/>
    <w:rsid w:val="004F25EC"/>
    <w:rsid w:val="004F28EF"/>
    <w:rsid w:val="004F2BC5"/>
    <w:rsid w:val="004F2C51"/>
    <w:rsid w:val="004F360D"/>
    <w:rsid w:val="004F3EE8"/>
    <w:rsid w:val="004F6F0D"/>
    <w:rsid w:val="00501242"/>
    <w:rsid w:val="00503A1D"/>
    <w:rsid w:val="00503A52"/>
    <w:rsid w:val="005044FB"/>
    <w:rsid w:val="00513B04"/>
    <w:rsid w:val="0051518C"/>
    <w:rsid w:val="0052199A"/>
    <w:rsid w:val="0053401E"/>
    <w:rsid w:val="005347DA"/>
    <w:rsid w:val="0053513C"/>
    <w:rsid w:val="00535F17"/>
    <w:rsid w:val="00540CFB"/>
    <w:rsid w:val="00543B47"/>
    <w:rsid w:val="00545208"/>
    <w:rsid w:val="005457DE"/>
    <w:rsid w:val="00547524"/>
    <w:rsid w:val="00550463"/>
    <w:rsid w:val="00552639"/>
    <w:rsid w:val="00553231"/>
    <w:rsid w:val="0055421D"/>
    <w:rsid w:val="005557F8"/>
    <w:rsid w:val="00555EB2"/>
    <w:rsid w:val="00556224"/>
    <w:rsid w:val="00560235"/>
    <w:rsid w:val="00562CB7"/>
    <w:rsid w:val="005632A0"/>
    <w:rsid w:val="00565D42"/>
    <w:rsid w:val="00572435"/>
    <w:rsid w:val="00572D53"/>
    <w:rsid w:val="0058276B"/>
    <w:rsid w:val="00586E22"/>
    <w:rsid w:val="00587CFC"/>
    <w:rsid w:val="00595421"/>
    <w:rsid w:val="00596C14"/>
    <w:rsid w:val="005A2F22"/>
    <w:rsid w:val="005A3B9F"/>
    <w:rsid w:val="005A4747"/>
    <w:rsid w:val="005A5C39"/>
    <w:rsid w:val="005B3C76"/>
    <w:rsid w:val="005B3C8E"/>
    <w:rsid w:val="005B6021"/>
    <w:rsid w:val="005B6176"/>
    <w:rsid w:val="005C26ED"/>
    <w:rsid w:val="005C3E0D"/>
    <w:rsid w:val="005C3E3F"/>
    <w:rsid w:val="005C4BD7"/>
    <w:rsid w:val="005C66DC"/>
    <w:rsid w:val="005D233E"/>
    <w:rsid w:val="005D382C"/>
    <w:rsid w:val="005E548C"/>
    <w:rsid w:val="005E636B"/>
    <w:rsid w:val="005E7548"/>
    <w:rsid w:val="005F18EA"/>
    <w:rsid w:val="005F2459"/>
    <w:rsid w:val="005F6426"/>
    <w:rsid w:val="005F72C9"/>
    <w:rsid w:val="005F7335"/>
    <w:rsid w:val="00600022"/>
    <w:rsid w:val="00600C7B"/>
    <w:rsid w:val="00601C5C"/>
    <w:rsid w:val="00602281"/>
    <w:rsid w:val="00602584"/>
    <w:rsid w:val="0060502B"/>
    <w:rsid w:val="0060718C"/>
    <w:rsid w:val="00612DE0"/>
    <w:rsid w:val="00620B7C"/>
    <w:rsid w:val="00622167"/>
    <w:rsid w:val="006235D6"/>
    <w:rsid w:val="00630238"/>
    <w:rsid w:val="00630BC2"/>
    <w:rsid w:val="00630CAA"/>
    <w:rsid w:val="00645D14"/>
    <w:rsid w:val="00655394"/>
    <w:rsid w:val="0065555C"/>
    <w:rsid w:val="006612FF"/>
    <w:rsid w:val="0066364F"/>
    <w:rsid w:val="00665A5E"/>
    <w:rsid w:val="0067399F"/>
    <w:rsid w:val="0067561E"/>
    <w:rsid w:val="00675D4B"/>
    <w:rsid w:val="0068125B"/>
    <w:rsid w:val="0068292F"/>
    <w:rsid w:val="00682FAA"/>
    <w:rsid w:val="00683823"/>
    <w:rsid w:val="00685569"/>
    <w:rsid w:val="00686749"/>
    <w:rsid w:val="006922BA"/>
    <w:rsid w:val="00692E05"/>
    <w:rsid w:val="0069524C"/>
    <w:rsid w:val="0069581F"/>
    <w:rsid w:val="006960D5"/>
    <w:rsid w:val="00697F77"/>
    <w:rsid w:val="006A1645"/>
    <w:rsid w:val="006A27C8"/>
    <w:rsid w:val="006A44F2"/>
    <w:rsid w:val="006A7849"/>
    <w:rsid w:val="006A7859"/>
    <w:rsid w:val="006B18BE"/>
    <w:rsid w:val="006B2187"/>
    <w:rsid w:val="006C051F"/>
    <w:rsid w:val="006C2B54"/>
    <w:rsid w:val="006C49F6"/>
    <w:rsid w:val="006C4BCF"/>
    <w:rsid w:val="006D41A4"/>
    <w:rsid w:val="006D535C"/>
    <w:rsid w:val="006D7BFB"/>
    <w:rsid w:val="006E2E0A"/>
    <w:rsid w:val="006E4163"/>
    <w:rsid w:val="006E65AE"/>
    <w:rsid w:val="006E6B80"/>
    <w:rsid w:val="006F2E07"/>
    <w:rsid w:val="006F319E"/>
    <w:rsid w:val="006F7E67"/>
    <w:rsid w:val="007001A2"/>
    <w:rsid w:val="0070250E"/>
    <w:rsid w:val="00702542"/>
    <w:rsid w:val="00702A6E"/>
    <w:rsid w:val="00702FF1"/>
    <w:rsid w:val="00703146"/>
    <w:rsid w:val="00704CA8"/>
    <w:rsid w:val="00706820"/>
    <w:rsid w:val="00710146"/>
    <w:rsid w:val="00710A5B"/>
    <w:rsid w:val="007149B0"/>
    <w:rsid w:val="00714F2B"/>
    <w:rsid w:val="00717BE1"/>
    <w:rsid w:val="0072559D"/>
    <w:rsid w:val="007255BF"/>
    <w:rsid w:val="007320BA"/>
    <w:rsid w:val="007376DA"/>
    <w:rsid w:val="00744B04"/>
    <w:rsid w:val="007456DD"/>
    <w:rsid w:val="00750A75"/>
    <w:rsid w:val="00751B94"/>
    <w:rsid w:val="007579F0"/>
    <w:rsid w:val="00761438"/>
    <w:rsid w:val="00761C03"/>
    <w:rsid w:val="007653FA"/>
    <w:rsid w:val="007656CC"/>
    <w:rsid w:val="00774E70"/>
    <w:rsid w:val="00781313"/>
    <w:rsid w:val="0078185B"/>
    <w:rsid w:val="00786E6C"/>
    <w:rsid w:val="00790C3D"/>
    <w:rsid w:val="0079213E"/>
    <w:rsid w:val="00794078"/>
    <w:rsid w:val="00794F62"/>
    <w:rsid w:val="00797934"/>
    <w:rsid w:val="007A0818"/>
    <w:rsid w:val="007A2808"/>
    <w:rsid w:val="007A5AC2"/>
    <w:rsid w:val="007A77C3"/>
    <w:rsid w:val="007A7DD3"/>
    <w:rsid w:val="007B4C9A"/>
    <w:rsid w:val="007B5485"/>
    <w:rsid w:val="007B5790"/>
    <w:rsid w:val="007B5845"/>
    <w:rsid w:val="007C1277"/>
    <w:rsid w:val="007C3CB3"/>
    <w:rsid w:val="007D2572"/>
    <w:rsid w:val="007D2C01"/>
    <w:rsid w:val="007D3294"/>
    <w:rsid w:val="007D408B"/>
    <w:rsid w:val="007D49F2"/>
    <w:rsid w:val="007D5075"/>
    <w:rsid w:val="007E134B"/>
    <w:rsid w:val="007E2A19"/>
    <w:rsid w:val="007E2F1B"/>
    <w:rsid w:val="007E56BB"/>
    <w:rsid w:val="007F0BB7"/>
    <w:rsid w:val="007F15D8"/>
    <w:rsid w:val="007F3830"/>
    <w:rsid w:val="007F4B48"/>
    <w:rsid w:val="007F4CF1"/>
    <w:rsid w:val="00801416"/>
    <w:rsid w:val="008015D0"/>
    <w:rsid w:val="0080183D"/>
    <w:rsid w:val="00802FC8"/>
    <w:rsid w:val="00803F68"/>
    <w:rsid w:val="00805FA4"/>
    <w:rsid w:val="008062DA"/>
    <w:rsid w:val="00807769"/>
    <w:rsid w:val="00813CC7"/>
    <w:rsid w:val="00816001"/>
    <w:rsid w:val="00826B22"/>
    <w:rsid w:val="008325E8"/>
    <w:rsid w:val="008332B3"/>
    <w:rsid w:val="008355B8"/>
    <w:rsid w:val="00835DE0"/>
    <w:rsid w:val="00841B95"/>
    <w:rsid w:val="00842DA9"/>
    <w:rsid w:val="00843EFA"/>
    <w:rsid w:val="008612CD"/>
    <w:rsid w:val="00862A4C"/>
    <w:rsid w:val="00864B5E"/>
    <w:rsid w:val="00866F85"/>
    <w:rsid w:val="00866FE3"/>
    <w:rsid w:val="0087206B"/>
    <w:rsid w:val="00873B41"/>
    <w:rsid w:val="00873E42"/>
    <w:rsid w:val="0087433C"/>
    <w:rsid w:val="008751A9"/>
    <w:rsid w:val="0087754C"/>
    <w:rsid w:val="008864A7"/>
    <w:rsid w:val="0089356E"/>
    <w:rsid w:val="00894CFA"/>
    <w:rsid w:val="008A1391"/>
    <w:rsid w:val="008A17B6"/>
    <w:rsid w:val="008A5774"/>
    <w:rsid w:val="008A71C1"/>
    <w:rsid w:val="008B3C30"/>
    <w:rsid w:val="008B6D8A"/>
    <w:rsid w:val="008C0EC7"/>
    <w:rsid w:val="008C3D14"/>
    <w:rsid w:val="008C5943"/>
    <w:rsid w:val="008D2ACA"/>
    <w:rsid w:val="008D75CC"/>
    <w:rsid w:val="008E20F1"/>
    <w:rsid w:val="008E3DA0"/>
    <w:rsid w:val="008E4CEC"/>
    <w:rsid w:val="008E7629"/>
    <w:rsid w:val="008E7B6D"/>
    <w:rsid w:val="008F0D8E"/>
    <w:rsid w:val="008F61B0"/>
    <w:rsid w:val="00903E6C"/>
    <w:rsid w:val="009051FB"/>
    <w:rsid w:val="00911F89"/>
    <w:rsid w:val="00915665"/>
    <w:rsid w:val="00916EC4"/>
    <w:rsid w:val="00917F74"/>
    <w:rsid w:val="00920AA4"/>
    <w:rsid w:val="0093702E"/>
    <w:rsid w:val="0094074A"/>
    <w:rsid w:val="00950EBB"/>
    <w:rsid w:val="009545DD"/>
    <w:rsid w:val="00955264"/>
    <w:rsid w:val="00956DFF"/>
    <w:rsid w:val="00957A40"/>
    <w:rsid w:val="00963429"/>
    <w:rsid w:val="009663C2"/>
    <w:rsid w:val="00966AFA"/>
    <w:rsid w:val="00970935"/>
    <w:rsid w:val="00971DF3"/>
    <w:rsid w:val="00973FA8"/>
    <w:rsid w:val="0097501A"/>
    <w:rsid w:val="0097597D"/>
    <w:rsid w:val="00980086"/>
    <w:rsid w:val="00980406"/>
    <w:rsid w:val="00983D6F"/>
    <w:rsid w:val="00995BFD"/>
    <w:rsid w:val="00996DC0"/>
    <w:rsid w:val="009A06C2"/>
    <w:rsid w:val="009A0D3C"/>
    <w:rsid w:val="009A0D9A"/>
    <w:rsid w:val="009A15D4"/>
    <w:rsid w:val="009A42A4"/>
    <w:rsid w:val="009A4E2F"/>
    <w:rsid w:val="009A5BA1"/>
    <w:rsid w:val="009B0257"/>
    <w:rsid w:val="009B0792"/>
    <w:rsid w:val="009B0AF7"/>
    <w:rsid w:val="009B2D1D"/>
    <w:rsid w:val="009B4149"/>
    <w:rsid w:val="009B7B56"/>
    <w:rsid w:val="009C06AC"/>
    <w:rsid w:val="009C2144"/>
    <w:rsid w:val="009C7083"/>
    <w:rsid w:val="009D03C0"/>
    <w:rsid w:val="009D2548"/>
    <w:rsid w:val="009D2FD0"/>
    <w:rsid w:val="009D3F39"/>
    <w:rsid w:val="009D608C"/>
    <w:rsid w:val="009E32BA"/>
    <w:rsid w:val="009E4298"/>
    <w:rsid w:val="009E4471"/>
    <w:rsid w:val="009E731E"/>
    <w:rsid w:val="009F081C"/>
    <w:rsid w:val="009F0FEB"/>
    <w:rsid w:val="009F1E68"/>
    <w:rsid w:val="009F2B0B"/>
    <w:rsid w:val="00A022B6"/>
    <w:rsid w:val="00A05D49"/>
    <w:rsid w:val="00A0703C"/>
    <w:rsid w:val="00A10624"/>
    <w:rsid w:val="00A1226A"/>
    <w:rsid w:val="00A177D7"/>
    <w:rsid w:val="00A22151"/>
    <w:rsid w:val="00A36709"/>
    <w:rsid w:val="00A4078A"/>
    <w:rsid w:val="00A451E4"/>
    <w:rsid w:val="00A46781"/>
    <w:rsid w:val="00A4750E"/>
    <w:rsid w:val="00A505FE"/>
    <w:rsid w:val="00A55668"/>
    <w:rsid w:val="00A55858"/>
    <w:rsid w:val="00A61CFA"/>
    <w:rsid w:val="00A662EC"/>
    <w:rsid w:val="00A71DF0"/>
    <w:rsid w:val="00A75282"/>
    <w:rsid w:val="00A762B6"/>
    <w:rsid w:val="00A76892"/>
    <w:rsid w:val="00A76FEE"/>
    <w:rsid w:val="00A831D5"/>
    <w:rsid w:val="00A85FBB"/>
    <w:rsid w:val="00A877C5"/>
    <w:rsid w:val="00A90F3B"/>
    <w:rsid w:val="00A95094"/>
    <w:rsid w:val="00A9722A"/>
    <w:rsid w:val="00AA327B"/>
    <w:rsid w:val="00AA6DBD"/>
    <w:rsid w:val="00AB2C25"/>
    <w:rsid w:val="00AB4A96"/>
    <w:rsid w:val="00AB5097"/>
    <w:rsid w:val="00AB5B01"/>
    <w:rsid w:val="00AC2473"/>
    <w:rsid w:val="00AC3ED0"/>
    <w:rsid w:val="00AC423F"/>
    <w:rsid w:val="00AC694E"/>
    <w:rsid w:val="00AD7B57"/>
    <w:rsid w:val="00AE0401"/>
    <w:rsid w:val="00AE4BA6"/>
    <w:rsid w:val="00AE7F44"/>
    <w:rsid w:val="00AF2763"/>
    <w:rsid w:val="00AF45F2"/>
    <w:rsid w:val="00AF579B"/>
    <w:rsid w:val="00AF64C2"/>
    <w:rsid w:val="00AF743C"/>
    <w:rsid w:val="00B01F35"/>
    <w:rsid w:val="00B07320"/>
    <w:rsid w:val="00B12784"/>
    <w:rsid w:val="00B16788"/>
    <w:rsid w:val="00B20C54"/>
    <w:rsid w:val="00B250B0"/>
    <w:rsid w:val="00B26567"/>
    <w:rsid w:val="00B27FB8"/>
    <w:rsid w:val="00B30705"/>
    <w:rsid w:val="00B340F1"/>
    <w:rsid w:val="00B3455D"/>
    <w:rsid w:val="00B365FB"/>
    <w:rsid w:val="00B429A7"/>
    <w:rsid w:val="00B45CA2"/>
    <w:rsid w:val="00B508F4"/>
    <w:rsid w:val="00B509DB"/>
    <w:rsid w:val="00B52B0B"/>
    <w:rsid w:val="00B52FC7"/>
    <w:rsid w:val="00B5395E"/>
    <w:rsid w:val="00B56D1D"/>
    <w:rsid w:val="00B577FC"/>
    <w:rsid w:val="00B6053B"/>
    <w:rsid w:val="00B6242F"/>
    <w:rsid w:val="00B63DF9"/>
    <w:rsid w:val="00B6484D"/>
    <w:rsid w:val="00B65A22"/>
    <w:rsid w:val="00B81609"/>
    <w:rsid w:val="00B83B70"/>
    <w:rsid w:val="00B85CD2"/>
    <w:rsid w:val="00B91ECF"/>
    <w:rsid w:val="00B923C1"/>
    <w:rsid w:val="00B936BF"/>
    <w:rsid w:val="00B963ED"/>
    <w:rsid w:val="00BA17D0"/>
    <w:rsid w:val="00BA181F"/>
    <w:rsid w:val="00BA4753"/>
    <w:rsid w:val="00BA5000"/>
    <w:rsid w:val="00BA5B66"/>
    <w:rsid w:val="00BA7AB6"/>
    <w:rsid w:val="00BB6476"/>
    <w:rsid w:val="00BC1C68"/>
    <w:rsid w:val="00BC4DF5"/>
    <w:rsid w:val="00BD575D"/>
    <w:rsid w:val="00BE0139"/>
    <w:rsid w:val="00BE3454"/>
    <w:rsid w:val="00BE6CF6"/>
    <w:rsid w:val="00BF387D"/>
    <w:rsid w:val="00BF6FEA"/>
    <w:rsid w:val="00BF7D96"/>
    <w:rsid w:val="00C01A04"/>
    <w:rsid w:val="00C04E52"/>
    <w:rsid w:val="00C142C7"/>
    <w:rsid w:val="00C15698"/>
    <w:rsid w:val="00C17609"/>
    <w:rsid w:val="00C25D15"/>
    <w:rsid w:val="00C27AD6"/>
    <w:rsid w:val="00C32F38"/>
    <w:rsid w:val="00C34AD8"/>
    <w:rsid w:val="00C37B89"/>
    <w:rsid w:val="00C41853"/>
    <w:rsid w:val="00C41F4B"/>
    <w:rsid w:val="00C433DE"/>
    <w:rsid w:val="00C4609A"/>
    <w:rsid w:val="00C469AC"/>
    <w:rsid w:val="00C51F75"/>
    <w:rsid w:val="00C5211F"/>
    <w:rsid w:val="00C52EBE"/>
    <w:rsid w:val="00C566D7"/>
    <w:rsid w:val="00C56861"/>
    <w:rsid w:val="00C578B2"/>
    <w:rsid w:val="00C60A96"/>
    <w:rsid w:val="00C7006F"/>
    <w:rsid w:val="00C70D1F"/>
    <w:rsid w:val="00C713D4"/>
    <w:rsid w:val="00C72626"/>
    <w:rsid w:val="00C72DC0"/>
    <w:rsid w:val="00C73E86"/>
    <w:rsid w:val="00C75C96"/>
    <w:rsid w:val="00C76C89"/>
    <w:rsid w:val="00C81430"/>
    <w:rsid w:val="00C81464"/>
    <w:rsid w:val="00C84F9A"/>
    <w:rsid w:val="00C92770"/>
    <w:rsid w:val="00C9363E"/>
    <w:rsid w:val="00C946E0"/>
    <w:rsid w:val="00C95122"/>
    <w:rsid w:val="00C9671D"/>
    <w:rsid w:val="00C971F7"/>
    <w:rsid w:val="00C97A32"/>
    <w:rsid w:val="00C97EDA"/>
    <w:rsid w:val="00CA1DC9"/>
    <w:rsid w:val="00CA52FE"/>
    <w:rsid w:val="00CA5E57"/>
    <w:rsid w:val="00CA68A8"/>
    <w:rsid w:val="00CA7F3A"/>
    <w:rsid w:val="00CB1888"/>
    <w:rsid w:val="00CB23BE"/>
    <w:rsid w:val="00CB6A6B"/>
    <w:rsid w:val="00CC0F16"/>
    <w:rsid w:val="00CC6B12"/>
    <w:rsid w:val="00CD1806"/>
    <w:rsid w:val="00CD2E73"/>
    <w:rsid w:val="00CD34EF"/>
    <w:rsid w:val="00CE1A2E"/>
    <w:rsid w:val="00CE3037"/>
    <w:rsid w:val="00CE3877"/>
    <w:rsid w:val="00CE77E9"/>
    <w:rsid w:val="00CF263C"/>
    <w:rsid w:val="00D00110"/>
    <w:rsid w:val="00D01F49"/>
    <w:rsid w:val="00D064AA"/>
    <w:rsid w:val="00D10991"/>
    <w:rsid w:val="00D10D38"/>
    <w:rsid w:val="00D169AD"/>
    <w:rsid w:val="00D20D36"/>
    <w:rsid w:val="00D24151"/>
    <w:rsid w:val="00D25FBE"/>
    <w:rsid w:val="00D2628A"/>
    <w:rsid w:val="00D26F7C"/>
    <w:rsid w:val="00D275FE"/>
    <w:rsid w:val="00D30A6B"/>
    <w:rsid w:val="00D335E3"/>
    <w:rsid w:val="00D40A06"/>
    <w:rsid w:val="00D50859"/>
    <w:rsid w:val="00D722EB"/>
    <w:rsid w:val="00D74476"/>
    <w:rsid w:val="00D8046F"/>
    <w:rsid w:val="00D8181E"/>
    <w:rsid w:val="00D82A3F"/>
    <w:rsid w:val="00D82BCA"/>
    <w:rsid w:val="00D83BB8"/>
    <w:rsid w:val="00D87744"/>
    <w:rsid w:val="00D90004"/>
    <w:rsid w:val="00DA069E"/>
    <w:rsid w:val="00DA1CFD"/>
    <w:rsid w:val="00DA3518"/>
    <w:rsid w:val="00DA7BC2"/>
    <w:rsid w:val="00DB14C0"/>
    <w:rsid w:val="00DB35BD"/>
    <w:rsid w:val="00DC04B0"/>
    <w:rsid w:val="00DC2DEF"/>
    <w:rsid w:val="00DC6943"/>
    <w:rsid w:val="00DD0EDD"/>
    <w:rsid w:val="00DD1F60"/>
    <w:rsid w:val="00DD5C8D"/>
    <w:rsid w:val="00DE0DA2"/>
    <w:rsid w:val="00DE2CBD"/>
    <w:rsid w:val="00DE49D7"/>
    <w:rsid w:val="00DF20B8"/>
    <w:rsid w:val="00E00CB3"/>
    <w:rsid w:val="00E0410F"/>
    <w:rsid w:val="00E045C0"/>
    <w:rsid w:val="00E04F80"/>
    <w:rsid w:val="00E05866"/>
    <w:rsid w:val="00E06CC2"/>
    <w:rsid w:val="00E07D33"/>
    <w:rsid w:val="00E10090"/>
    <w:rsid w:val="00E1092A"/>
    <w:rsid w:val="00E12C5D"/>
    <w:rsid w:val="00E132F9"/>
    <w:rsid w:val="00E141B1"/>
    <w:rsid w:val="00E14B33"/>
    <w:rsid w:val="00E1701A"/>
    <w:rsid w:val="00E20E68"/>
    <w:rsid w:val="00E21196"/>
    <w:rsid w:val="00E21AF4"/>
    <w:rsid w:val="00E21E08"/>
    <w:rsid w:val="00E248A3"/>
    <w:rsid w:val="00E30F56"/>
    <w:rsid w:val="00E322C2"/>
    <w:rsid w:val="00E32944"/>
    <w:rsid w:val="00E37072"/>
    <w:rsid w:val="00E402F2"/>
    <w:rsid w:val="00E41E06"/>
    <w:rsid w:val="00E42811"/>
    <w:rsid w:val="00E529CE"/>
    <w:rsid w:val="00E52E48"/>
    <w:rsid w:val="00E55D4A"/>
    <w:rsid w:val="00E62567"/>
    <w:rsid w:val="00E62E59"/>
    <w:rsid w:val="00E66A30"/>
    <w:rsid w:val="00E67016"/>
    <w:rsid w:val="00E704BD"/>
    <w:rsid w:val="00E7149D"/>
    <w:rsid w:val="00E723A5"/>
    <w:rsid w:val="00E74CDA"/>
    <w:rsid w:val="00E7509D"/>
    <w:rsid w:val="00E77134"/>
    <w:rsid w:val="00E8033D"/>
    <w:rsid w:val="00E80693"/>
    <w:rsid w:val="00E846D6"/>
    <w:rsid w:val="00E84DD8"/>
    <w:rsid w:val="00E90F8F"/>
    <w:rsid w:val="00E92676"/>
    <w:rsid w:val="00EA155A"/>
    <w:rsid w:val="00EA7174"/>
    <w:rsid w:val="00EB10BC"/>
    <w:rsid w:val="00EB35C5"/>
    <w:rsid w:val="00EB3638"/>
    <w:rsid w:val="00EB4765"/>
    <w:rsid w:val="00EB48F7"/>
    <w:rsid w:val="00EB79B0"/>
    <w:rsid w:val="00EC4A60"/>
    <w:rsid w:val="00EC5F9F"/>
    <w:rsid w:val="00ED4A13"/>
    <w:rsid w:val="00ED7C95"/>
    <w:rsid w:val="00EE3AD6"/>
    <w:rsid w:val="00EE6590"/>
    <w:rsid w:val="00EF00E6"/>
    <w:rsid w:val="00EF22B0"/>
    <w:rsid w:val="00EF298E"/>
    <w:rsid w:val="00EF6262"/>
    <w:rsid w:val="00F0212E"/>
    <w:rsid w:val="00F0492F"/>
    <w:rsid w:val="00F04EA1"/>
    <w:rsid w:val="00F0716A"/>
    <w:rsid w:val="00F20F79"/>
    <w:rsid w:val="00F23EA6"/>
    <w:rsid w:val="00F24463"/>
    <w:rsid w:val="00F26B24"/>
    <w:rsid w:val="00F27B1B"/>
    <w:rsid w:val="00F30577"/>
    <w:rsid w:val="00F305A5"/>
    <w:rsid w:val="00F308EA"/>
    <w:rsid w:val="00F3441E"/>
    <w:rsid w:val="00F409B4"/>
    <w:rsid w:val="00F428C3"/>
    <w:rsid w:val="00F4646F"/>
    <w:rsid w:val="00F51449"/>
    <w:rsid w:val="00F51D0E"/>
    <w:rsid w:val="00F528FE"/>
    <w:rsid w:val="00F5301A"/>
    <w:rsid w:val="00F53980"/>
    <w:rsid w:val="00F54B6C"/>
    <w:rsid w:val="00F60767"/>
    <w:rsid w:val="00F61C0D"/>
    <w:rsid w:val="00F6542E"/>
    <w:rsid w:val="00F6552D"/>
    <w:rsid w:val="00F70F1E"/>
    <w:rsid w:val="00F7332D"/>
    <w:rsid w:val="00F747FA"/>
    <w:rsid w:val="00F75DBC"/>
    <w:rsid w:val="00F7745B"/>
    <w:rsid w:val="00F81792"/>
    <w:rsid w:val="00F85177"/>
    <w:rsid w:val="00F85A17"/>
    <w:rsid w:val="00F85B55"/>
    <w:rsid w:val="00F91BEF"/>
    <w:rsid w:val="00F92BF2"/>
    <w:rsid w:val="00F950B8"/>
    <w:rsid w:val="00F971C9"/>
    <w:rsid w:val="00F9780D"/>
    <w:rsid w:val="00FB0F47"/>
    <w:rsid w:val="00FB5087"/>
    <w:rsid w:val="00FB7B3E"/>
    <w:rsid w:val="00FC0B8D"/>
    <w:rsid w:val="00FC2C0C"/>
    <w:rsid w:val="00FC7A51"/>
    <w:rsid w:val="00FD24DC"/>
    <w:rsid w:val="00FD2640"/>
    <w:rsid w:val="00FE474C"/>
    <w:rsid w:val="00FE4814"/>
    <w:rsid w:val="00FE4DE1"/>
    <w:rsid w:val="00FF14BD"/>
    <w:rsid w:val="00FF61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F263C"/>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
    <w:unhideWhenUsed/>
    <w:qFormat/>
    <w:rsid w:val="00E05866"/>
    <w:pPr>
      <w:numPr>
        <w:ilvl w:val="2"/>
        <w:numId w:val="1"/>
      </w:numPr>
      <w:spacing w:before="240" w:after="120"/>
      <w:outlineLvl w:val="2"/>
    </w:pPr>
    <w:rPr>
      <w:caps/>
      <w:color w:val="243F60"/>
      <w:spacing w:val="15"/>
      <w:sz w:val="26"/>
      <w:szCs w:val="26"/>
    </w:rPr>
  </w:style>
  <w:style w:type="paragraph" w:styleId="Nadpis4">
    <w:name w:val="heading 4"/>
    <w:basedOn w:val="Normlny"/>
    <w:next w:val="Normlny"/>
    <w:link w:val="Nadpis4Char"/>
    <w:uiPriority w:val="9"/>
    <w:unhideWhenUsed/>
    <w:qFormat/>
    <w:rsid w:val="00E05866"/>
    <w:pPr>
      <w:numPr>
        <w:ilvl w:val="3"/>
        <w:numId w:val="1"/>
      </w:numPr>
      <w:pBdr>
        <w:top w:val="dotted" w:sz="6" w:space="2" w:color="4F81BD"/>
        <w:left w:val="dotted" w:sz="6" w:space="2" w:color="4F81BD"/>
      </w:pBdr>
      <w:spacing w:before="300" w:after="0"/>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iPriority w:val="99"/>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uiPriority w:val="99"/>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link w:val="OdsekzoznamuChar"/>
    <w:uiPriority w:val="34"/>
    <w:qFormat/>
    <w:rsid w:val="00E05866"/>
    <w:pPr>
      <w:ind w:left="720"/>
      <w:contextualSpacing/>
    </w:pPr>
  </w:style>
  <w:style w:type="table" w:styleId="Mriekatabuky">
    <w:name w:val="Table Grid"/>
    <w:basedOn w:val="Normlnatabuka"/>
    <w:uiPriority w:val="5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980406"/>
    <w:pPr>
      <w:spacing w:after="0"/>
      <w:ind w:left="200"/>
      <w:jc w:val="left"/>
    </w:pPr>
    <w:rPr>
      <w:rFonts w:asciiTheme="minorHAnsi" w:hAnsiTheme="minorHAnsi"/>
      <w:smallCaps/>
    </w:rPr>
  </w:style>
  <w:style w:type="paragraph" w:styleId="Obsah1">
    <w:name w:val="toc 1"/>
    <w:basedOn w:val="Normlny"/>
    <w:next w:val="Normlny"/>
    <w:autoRedefine/>
    <w:uiPriority w:val="39"/>
    <w:qFormat/>
    <w:rsid w:val="00C84F9A"/>
    <w:pPr>
      <w:spacing w:before="120" w:after="120"/>
      <w:jc w:val="left"/>
    </w:pPr>
    <w:rPr>
      <w:rFonts w:asciiTheme="minorHAnsi" w:hAnsiTheme="minorHAnsi"/>
      <w:b/>
      <w:bCs/>
      <w:caps/>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uiPriority w:val="99"/>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rsid w:val="00C84F9A"/>
    <w:pPr>
      <w:spacing w:after="120"/>
    </w:pPr>
  </w:style>
  <w:style w:type="character" w:customStyle="1" w:styleId="ZkladntextChar">
    <w:name w:val="Základný text Char"/>
    <w:basedOn w:val="Predvolenpsmoodseku"/>
    <w:link w:val="Zkladntext"/>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uiPriority w:val="10"/>
    <w:qFormat/>
    <w:rsid w:val="00C84F9A"/>
    <w:pPr>
      <w:spacing w:before="720"/>
    </w:pPr>
    <w:rPr>
      <w:caps/>
      <w:color w:val="4F81BD"/>
      <w:spacing w:val="10"/>
      <w:kern w:val="28"/>
      <w:sz w:val="52"/>
      <w:szCs w:val="52"/>
    </w:rPr>
  </w:style>
  <w:style w:type="character" w:customStyle="1" w:styleId="NzovChar">
    <w:name w:val="Názov Char"/>
    <w:basedOn w:val="Predvolenpsmoodseku"/>
    <w:link w:val="Nzov"/>
    <w:uiPriority w:val="10"/>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uiPriority w:val="99"/>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uiPriority w:val="99"/>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C84F9A"/>
    <w:pPr>
      <w:spacing w:after="0"/>
      <w:ind w:left="400"/>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rsid w:val="00C84F9A"/>
    <w:pPr>
      <w:spacing w:after="0" w:line="240" w:lineRule="auto"/>
    </w:pPr>
    <w:rPr>
      <w:rFonts w:ascii="Calibri" w:eastAsia="Times New Roman" w:hAnsi="Calibri" w:cs="Times New Roman"/>
      <w:lang w:eastAsia="sk-SK"/>
    </w:rPr>
  </w:style>
  <w:style w:type="character" w:customStyle="1" w:styleId="OdsekzoznamuChar">
    <w:name w:val="Odsek zoznamu Char"/>
    <w:aliases w:val="zoznam1 Char"/>
    <w:link w:val="Odsekzoznamu"/>
    <w:uiPriority w:val="34"/>
    <w:locked/>
    <w:rsid w:val="00D10991"/>
    <w:rPr>
      <w:rFonts w:ascii="Calibri" w:eastAsia="Times New Roman" w:hAnsi="Calibri" w:cs="Times New Roman"/>
      <w:sz w:val="20"/>
      <w:szCs w:val="20"/>
      <w:lang w:val="en-US" w:bidi="en-US"/>
    </w:rPr>
  </w:style>
  <w:style w:type="character" w:styleId="Textzstupnhosymbolu">
    <w:name w:val="Placeholder Text"/>
    <w:basedOn w:val="Predvolenpsmoodseku"/>
    <w:uiPriority w:val="99"/>
    <w:semiHidden/>
    <w:rsid w:val="00AE4BA6"/>
    <w:rPr>
      <w:color w:val="808080"/>
    </w:rPr>
  </w:style>
  <w:style w:type="table" w:styleId="Strednzoznam2zvraznenie3">
    <w:name w:val="Medium List 2 Accent 3"/>
    <w:basedOn w:val="Normlnatabuka"/>
    <w:uiPriority w:val="66"/>
    <w:rsid w:val="00AE4BA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TextChar">
    <w:name w:val="NormText Char"/>
    <w:basedOn w:val="Predvolenpsmoodseku"/>
    <w:link w:val="NormText"/>
    <w:locked/>
    <w:rsid w:val="004611A9"/>
    <w:rPr>
      <w:rFonts w:ascii="Arial" w:hAnsi="Arial" w:cs="Arial"/>
      <w:sz w:val="18"/>
    </w:rPr>
  </w:style>
  <w:style w:type="paragraph" w:customStyle="1" w:styleId="NormText">
    <w:name w:val="NormText"/>
    <w:basedOn w:val="Normlny"/>
    <w:link w:val="NormTextChar"/>
    <w:rsid w:val="004611A9"/>
    <w:pPr>
      <w:spacing w:after="160" w:line="256" w:lineRule="auto"/>
      <w:ind w:firstLine="0"/>
      <w:jc w:val="left"/>
    </w:pPr>
    <w:rPr>
      <w:rFonts w:ascii="Arial" w:eastAsiaTheme="minorHAnsi" w:hAnsi="Arial" w:cs="Arial"/>
      <w:sz w:val="18"/>
      <w:szCs w:val="22"/>
      <w:lang w:val="sk-SK"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F263C"/>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
    <w:unhideWhenUsed/>
    <w:qFormat/>
    <w:rsid w:val="00E05866"/>
    <w:pPr>
      <w:numPr>
        <w:ilvl w:val="2"/>
        <w:numId w:val="1"/>
      </w:numPr>
      <w:spacing w:before="240" w:after="120"/>
      <w:outlineLvl w:val="2"/>
    </w:pPr>
    <w:rPr>
      <w:caps/>
      <w:color w:val="243F60"/>
      <w:spacing w:val="15"/>
      <w:sz w:val="26"/>
      <w:szCs w:val="26"/>
    </w:rPr>
  </w:style>
  <w:style w:type="paragraph" w:styleId="Nadpis4">
    <w:name w:val="heading 4"/>
    <w:basedOn w:val="Normlny"/>
    <w:next w:val="Normlny"/>
    <w:link w:val="Nadpis4Char"/>
    <w:uiPriority w:val="9"/>
    <w:unhideWhenUsed/>
    <w:qFormat/>
    <w:rsid w:val="00E05866"/>
    <w:pPr>
      <w:numPr>
        <w:ilvl w:val="3"/>
        <w:numId w:val="1"/>
      </w:numPr>
      <w:pBdr>
        <w:top w:val="dotted" w:sz="6" w:space="2" w:color="4F81BD"/>
        <w:left w:val="dotted" w:sz="6" w:space="2" w:color="4F81BD"/>
      </w:pBdr>
      <w:spacing w:before="300" w:after="0"/>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iPriority w:val="99"/>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uiPriority w:val="99"/>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link w:val="OdsekzoznamuChar"/>
    <w:uiPriority w:val="34"/>
    <w:qFormat/>
    <w:rsid w:val="00E05866"/>
    <w:pPr>
      <w:ind w:left="720"/>
      <w:contextualSpacing/>
    </w:pPr>
  </w:style>
  <w:style w:type="table" w:styleId="Mriekatabuky">
    <w:name w:val="Table Grid"/>
    <w:basedOn w:val="Normlnatabuka"/>
    <w:uiPriority w:val="5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980406"/>
    <w:pPr>
      <w:spacing w:after="0"/>
      <w:ind w:left="200"/>
      <w:jc w:val="left"/>
    </w:pPr>
    <w:rPr>
      <w:rFonts w:asciiTheme="minorHAnsi" w:hAnsiTheme="minorHAnsi"/>
      <w:smallCaps/>
    </w:rPr>
  </w:style>
  <w:style w:type="paragraph" w:styleId="Obsah1">
    <w:name w:val="toc 1"/>
    <w:basedOn w:val="Normlny"/>
    <w:next w:val="Normlny"/>
    <w:autoRedefine/>
    <w:uiPriority w:val="39"/>
    <w:qFormat/>
    <w:rsid w:val="00C84F9A"/>
    <w:pPr>
      <w:spacing w:before="120" w:after="120"/>
      <w:jc w:val="left"/>
    </w:pPr>
    <w:rPr>
      <w:rFonts w:asciiTheme="minorHAnsi" w:hAnsiTheme="minorHAnsi"/>
      <w:b/>
      <w:bCs/>
      <w:caps/>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uiPriority w:val="99"/>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rsid w:val="00C84F9A"/>
    <w:pPr>
      <w:spacing w:after="120"/>
    </w:pPr>
  </w:style>
  <w:style w:type="character" w:customStyle="1" w:styleId="ZkladntextChar">
    <w:name w:val="Základný text Char"/>
    <w:basedOn w:val="Predvolenpsmoodseku"/>
    <w:link w:val="Zkladntext"/>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uiPriority w:val="10"/>
    <w:qFormat/>
    <w:rsid w:val="00C84F9A"/>
    <w:pPr>
      <w:spacing w:before="720"/>
    </w:pPr>
    <w:rPr>
      <w:caps/>
      <w:color w:val="4F81BD"/>
      <w:spacing w:val="10"/>
      <w:kern w:val="28"/>
      <w:sz w:val="52"/>
      <w:szCs w:val="52"/>
    </w:rPr>
  </w:style>
  <w:style w:type="character" w:customStyle="1" w:styleId="NzovChar">
    <w:name w:val="Názov Char"/>
    <w:basedOn w:val="Predvolenpsmoodseku"/>
    <w:link w:val="Nzov"/>
    <w:uiPriority w:val="10"/>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uiPriority w:val="99"/>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uiPriority w:val="99"/>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C84F9A"/>
    <w:pPr>
      <w:spacing w:after="0"/>
      <w:ind w:left="400"/>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rsid w:val="00C84F9A"/>
    <w:pPr>
      <w:spacing w:after="0" w:line="240" w:lineRule="auto"/>
    </w:pPr>
    <w:rPr>
      <w:rFonts w:ascii="Calibri" w:eastAsia="Times New Roman" w:hAnsi="Calibri" w:cs="Times New Roman"/>
      <w:lang w:eastAsia="sk-SK"/>
    </w:rPr>
  </w:style>
  <w:style w:type="character" w:customStyle="1" w:styleId="OdsekzoznamuChar">
    <w:name w:val="Odsek zoznamu Char"/>
    <w:aliases w:val="zoznam1 Char"/>
    <w:link w:val="Odsekzoznamu"/>
    <w:uiPriority w:val="34"/>
    <w:locked/>
    <w:rsid w:val="00D10991"/>
    <w:rPr>
      <w:rFonts w:ascii="Calibri" w:eastAsia="Times New Roman" w:hAnsi="Calibri" w:cs="Times New Roman"/>
      <w:sz w:val="20"/>
      <w:szCs w:val="20"/>
      <w:lang w:val="en-US" w:bidi="en-US"/>
    </w:rPr>
  </w:style>
  <w:style w:type="character" w:styleId="Textzstupnhosymbolu">
    <w:name w:val="Placeholder Text"/>
    <w:basedOn w:val="Predvolenpsmoodseku"/>
    <w:uiPriority w:val="99"/>
    <w:semiHidden/>
    <w:rsid w:val="00AE4BA6"/>
    <w:rPr>
      <w:color w:val="808080"/>
    </w:rPr>
  </w:style>
  <w:style w:type="table" w:styleId="Strednzoznam2zvraznenie3">
    <w:name w:val="Medium List 2 Accent 3"/>
    <w:basedOn w:val="Normlnatabuka"/>
    <w:uiPriority w:val="66"/>
    <w:rsid w:val="00AE4BA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NormTextChar">
    <w:name w:val="NormText Char"/>
    <w:basedOn w:val="Predvolenpsmoodseku"/>
    <w:link w:val="NormText"/>
    <w:locked/>
    <w:rsid w:val="004611A9"/>
    <w:rPr>
      <w:rFonts w:ascii="Arial" w:hAnsi="Arial" w:cs="Arial"/>
      <w:sz w:val="18"/>
    </w:rPr>
  </w:style>
  <w:style w:type="paragraph" w:customStyle="1" w:styleId="NormText">
    <w:name w:val="NormText"/>
    <w:basedOn w:val="Normlny"/>
    <w:link w:val="NormTextChar"/>
    <w:rsid w:val="004611A9"/>
    <w:pPr>
      <w:spacing w:after="160" w:line="256" w:lineRule="auto"/>
      <w:ind w:firstLine="0"/>
      <w:jc w:val="left"/>
    </w:pPr>
    <w:rPr>
      <w:rFonts w:ascii="Arial" w:eastAsiaTheme="minorHAnsi" w:hAnsi="Arial" w:cs="Arial"/>
      <w:sz w:val="18"/>
      <w:szCs w:val="22"/>
      <w:lang w:val="sk-SK"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203332">
      <w:bodyDiv w:val="1"/>
      <w:marLeft w:val="0"/>
      <w:marRight w:val="0"/>
      <w:marTop w:val="0"/>
      <w:marBottom w:val="0"/>
      <w:divBdr>
        <w:top w:val="none" w:sz="0" w:space="0" w:color="auto"/>
        <w:left w:val="none" w:sz="0" w:space="0" w:color="auto"/>
        <w:bottom w:val="none" w:sz="0" w:space="0" w:color="auto"/>
        <w:right w:val="none" w:sz="0" w:space="0" w:color="auto"/>
      </w:divBdr>
    </w:div>
    <w:div w:id="597719227">
      <w:bodyDiv w:val="1"/>
      <w:marLeft w:val="0"/>
      <w:marRight w:val="0"/>
      <w:marTop w:val="0"/>
      <w:marBottom w:val="0"/>
      <w:divBdr>
        <w:top w:val="none" w:sz="0" w:space="0" w:color="auto"/>
        <w:left w:val="none" w:sz="0" w:space="0" w:color="auto"/>
        <w:bottom w:val="none" w:sz="0" w:space="0" w:color="auto"/>
        <w:right w:val="none" w:sz="0" w:space="0" w:color="auto"/>
      </w:divBdr>
    </w:div>
    <w:div w:id="713696218">
      <w:bodyDiv w:val="1"/>
      <w:marLeft w:val="0"/>
      <w:marRight w:val="0"/>
      <w:marTop w:val="0"/>
      <w:marBottom w:val="0"/>
      <w:divBdr>
        <w:top w:val="none" w:sz="0" w:space="0" w:color="auto"/>
        <w:left w:val="none" w:sz="0" w:space="0" w:color="auto"/>
        <w:bottom w:val="none" w:sz="0" w:space="0" w:color="auto"/>
        <w:right w:val="none" w:sz="0" w:space="0" w:color="auto"/>
      </w:divBdr>
    </w:div>
    <w:div w:id="962661986">
      <w:bodyDiv w:val="1"/>
      <w:marLeft w:val="0"/>
      <w:marRight w:val="0"/>
      <w:marTop w:val="0"/>
      <w:marBottom w:val="0"/>
      <w:divBdr>
        <w:top w:val="none" w:sz="0" w:space="0" w:color="auto"/>
        <w:left w:val="none" w:sz="0" w:space="0" w:color="auto"/>
        <w:bottom w:val="none" w:sz="0" w:space="0" w:color="auto"/>
        <w:right w:val="none" w:sz="0" w:space="0" w:color="auto"/>
      </w:divBdr>
    </w:div>
    <w:div w:id="1023359531">
      <w:bodyDiv w:val="1"/>
      <w:marLeft w:val="0"/>
      <w:marRight w:val="0"/>
      <w:marTop w:val="0"/>
      <w:marBottom w:val="0"/>
      <w:divBdr>
        <w:top w:val="none" w:sz="0" w:space="0" w:color="auto"/>
        <w:left w:val="none" w:sz="0" w:space="0" w:color="auto"/>
        <w:bottom w:val="none" w:sz="0" w:space="0" w:color="auto"/>
        <w:right w:val="none" w:sz="0" w:space="0" w:color="auto"/>
      </w:divBdr>
    </w:div>
    <w:div w:id="1055785292">
      <w:bodyDiv w:val="1"/>
      <w:marLeft w:val="0"/>
      <w:marRight w:val="0"/>
      <w:marTop w:val="0"/>
      <w:marBottom w:val="0"/>
      <w:divBdr>
        <w:top w:val="none" w:sz="0" w:space="0" w:color="auto"/>
        <w:left w:val="none" w:sz="0" w:space="0" w:color="auto"/>
        <w:bottom w:val="none" w:sz="0" w:space="0" w:color="auto"/>
        <w:right w:val="none" w:sz="0" w:space="0" w:color="auto"/>
      </w:divBdr>
    </w:div>
    <w:div w:id="1118990782">
      <w:bodyDiv w:val="1"/>
      <w:marLeft w:val="0"/>
      <w:marRight w:val="0"/>
      <w:marTop w:val="0"/>
      <w:marBottom w:val="0"/>
      <w:divBdr>
        <w:top w:val="none" w:sz="0" w:space="0" w:color="auto"/>
        <w:left w:val="none" w:sz="0" w:space="0" w:color="auto"/>
        <w:bottom w:val="none" w:sz="0" w:space="0" w:color="auto"/>
        <w:right w:val="none" w:sz="0" w:space="0" w:color="auto"/>
      </w:divBdr>
    </w:div>
    <w:div w:id="1647392417">
      <w:bodyDiv w:val="1"/>
      <w:marLeft w:val="0"/>
      <w:marRight w:val="0"/>
      <w:marTop w:val="0"/>
      <w:marBottom w:val="0"/>
      <w:divBdr>
        <w:top w:val="none" w:sz="0" w:space="0" w:color="auto"/>
        <w:left w:val="none" w:sz="0" w:space="0" w:color="auto"/>
        <w:bottom w:val="none" w:sz="0" w:space="0" w:color="auto"/>
        <w:right w:val="none" w:sz="0" w:space="0" w:color="auto"/>
      </w:divBdr>
    </w:div>
    <w:div w:id="1726685124">
      <w:bodyDiv w:val="1"/>
      <w:marLeft w:val="0"/>
      <w:marRight w:val="0"/>
      <w:marTop w:val="0"/>
      <w:marBottom w:val="0"/>
      <w:divBdr>
        <w:top w:val="none" w:sz="0" w:space="0" w:color="auto"/>
        <w:left w:val="none" w:sz="0" w:space="0" w:color="auto"/>
        <w:bottom w:val="none" w:sz="0" w:space="0" w:color="auto"/>
        <w:right w:val="none" w:sz="0" w:space="0" w:color="auto"/>
      </w:divBdr>
    </w:div>
    <w:div w:id="189295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117" Type="http://schemas.openxmlformats.org/officeDocument/2006/relationships/image" Target="media/image20.jpeg"/><Relationship Id="rId21" Type="http://schemas.openxmlformats.org/officeDocument/2006/relationships/hyperlink" Target="http://www.pf.ukf.sk" TargetMode="External"/><Relationship Id="rId42" Type="http://schemas.openxmlformats.org/officeDocument/2006/relationships/chart" Target="charts/chart4.xml"/><Relationship Id="rId47" Type="http://schemas.openxmlformats.org/officeDocument/2006/relationships/chart" Target="charts/chart9.xml"/><Relationship Id="rId63" Type="http://schemas.openxmlformats.org/officeDocument/2006/relationships/chart" Target="charts/chart23.xml"/><Relationship Id="rId68" Type="http://schemas.openxmlformats.org/officeDocument/2006/relationships/hyperlink" Target="http://www.isinet.com/" TargetMode="External"/><Relationship Id="rId84" Type="http://schemas.openxmlformats.org/officeDocument/2006/relationships/hyperlink" Target="http://philindex.org/" TargetMode="External"/><Relationship Id="rId89" Type="http://schemas.openxmlformats.org/officeDocument/2006/relationships/hyperlink" Target="http://www.culturologicaslovaca.ff.ukf.sk" TargetMode="External"/><Relationship Id="rId112" Type="http://schemas.openxmlformats.org/officeDocument/2006/relationships/image" Target="media/image18.jpeg"/><Relationship Id="rId133" Type="http://schemas.openxmlformats.org/officeDocument/2006/relationships/image" Target="media/image22.jpeg"/><Relationship Id="rId138" Type="http://schemas.openxmlformats.org/officeDocument/2006/relationships/footer" Target="footer4.xml"/><Relationship Id="rId16" Type="http://schemas.openxmlformats.org/officeDocument/2006/relationships/hyperlink" Target="mailto:dfss@ukf.sk" TargetMode="External"/><Relationship Id="rId107" Type="http://schemas.openxmlformats.org/officeDocument/2006/relationships/hyperlink" Target="mailto:dzrubcova@ukf.sk" TargetMode="External"/><Relationship Id="rId11" Type="http://schemas.openxmlformats.org/officeDocument/2006/relationships/hyperlink" Target="http://www.ukf.sk" TargetMode="External"/><Relationship Id="rId32" Type="http://schemas.openxmlformats.org/officeDocument/2006/relationships/image" Target="media/image9.jpeg"/><Relationship Id="rId37" Type="http://schemas.openxmlformats.org/officeDocument/2006/relationships/image" Target="media/image14.jpeg"/><Relationship Id="rId53" Type="http://schemas.openxmlformats.org/officeDocument/2006/relationships/chart" Target="charts/chart14.xml"/><Relationship Id="rId58" Type="http://schemas.openxmlformats.org/officeDocument/2006/relationships/chart" Target="charts/chart18.xml"/><Relationship Id="rId74" Type="http://schemas.openxmlformats.org/officeDocument/2006/relationships/chart" Target="charts/chart31.xml"/><Relationship Id="rId79" Type="http://schemas.openxmlformats.org/officeDocument/2006/relationships/footer" Target="footer2.xml"/><Relationship Id="rId102" Type="http://schemas.openxmlformats.org/officeDocument/2006/relationships/image" Target="media/image17.jpeg"/><Relationship Id="rId123" Type="http://schemas.openxmlformats.org/officeDocument/2006/relationships/chart" Target="charts/chart43.xml"/><Relationship Id="rId128" Type="http://schemas.openxmlformats.org/officeDocument/2006/relationships/chart" Target="charts/chart48.xml"/><Relationship Id="rId5" Type="http://schemas.openxmlformats.org/officeDocument/2006/relationships/settings" Target="settings.xml"/><Relationship Id="rId90" Type="http://schemas.openxmlformats.org/officeDocument/2006/relationships/hyperlink" Target="http://www.ktvs.pf.ukf.sk/sportovy_edukator.html" TargetMode="External"/><Relationship Id="rId95" Type="http://schemas.openxmlformats.org/officeDocument/2006/relationships/hyperlink" Target="http://www.cvtisr.sk" TargetMode="External"/><Relationship Id="rId22" Type="http://schemas.openxmlformats.org/officeDocument/2006/relationships/hyperlink" Target="http://www.uk.ukf.sk" TargetMode="External"/><Relationship Id="rId27" Type="http://schemas.openxmlformats.org/officeDocument/2006/relationships/image" Target="media/image4.jpeg"/><Relationship Id="rId43" Type="http://schemas.openxmlformats.org/officeDocument/2006/relationships/chart" Target="charts/chart5.xml"/><Relationship Id="rId48" Type="http://schemas.openxmlformats.org/officeDocument/2006/relationships/hyperlink" Target="http://projekty.ukf.sk/projekty_result.php?hladaj=&amp;select_dept=1030&amp;typ=1&amp;roky=2015&amp;statistika=1&amp;ord=1&amp;Submit=H%C4%BEada%C5%A5" TargetMode="External"/><Relationship Id="rId64" Type="http://schemas.openxmlformats.org/officeDocument/2006/relationships/chart" Target="charts/chart24.xml"/><Relationship Id="rId69" Type="http://schemas.openxmlformats.org/officeDocument/2006/relationships/chart" Target="charts/chart26.xml"/><Relationship Id="rId113" Type="http://schemas.openxmlformats.org/officeDocument/2006/relationships/hyperlink" Target="http://www.sp.ukf.sk" TargetMode="External"/><Relationship Id="rId118" Type="http://schemas.openxmlformats.org/officeDocument/2006/relationships/hyperlink" Target="http://www.facebook.com/FSPonitran" TargetMode="External"/><Relationship Id="rId134" Type="http://schemas.openxmlformats.org/officeDocument/2006/relationships/image" Target="cid:5E875E3A-E198-49F9-B3BB-C71250CDEA70@ukfedu" TargetMode="External"/><Relationship Id="rId13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hart" Target="charts/chart12.xml"/><Relationship Id="rId72" Type="http://schemas.openxmlformats.org/officeDocument/2006/relationships/chart" Target="charts/chart29.xml"/><Relationship Id="rId80" Type="http://schemas.openxmlformats.org/officeDocument/2006/relationships/chart" Target="charts/chart36.xml"/><Relationship Id="rId85" Type="http://schemas.openxmlformats.org/officeDocument/2006/relationships/hyperlink" Target="http://www.krus.ff.ukf.sk/index.php/slavica-nitriensia" TargetMode="External"/><Relationship Id="rId93" Type="http://schemas.openxmlformats.org/officeDocument/2006/relationships/chart" Target="charts/chart41.xml"/><Relationship Id="rId98" Type="http://schemas.openxmlformats.org/officeDocument/2006/relationships/image" Target="media/image15.jpeg"/><Relationship Id="rId121" Type="http://schemas.openxmlformats.org/officeDocument/2006/relationships/hyperlink" Target="https://www.facebook.com/VYDI-%C5%A1tudentsk%C3%A9-divadlo-pri-UKF-v-Nitre-143905417372/?fref=ts" TargetMode="External"/><Relationship Id="rId3" Type="http://schemas.openxmlformats.org/officeDocument/2006/relationships/styles" Target="styles.xml"/><Relationship Id="rId12" Type="http://schemas.openxmlformats.org/officeDocument/2006/relationships/hyperlink" Target="https://www.ukf.sk/organy-univerzity/akademicky-senat" TargetMode="External"/><Relationship Id="rId17" Type="http://schemas.openxmlformats.org/officeDocument/2006/relationships/hyperlink" Target="http://www.fss.ukf.sk" TargetMode="External"/><Relationship Id="rId25" Type="http://schemas.openxmlformats.org/officeDocument/2006/relationships/image" Target="media/image2.jpeg"/><Relationship Id="rId33" Type="http://schemas.openxmlformats.org/officeDocument/2006/relationships/image" Target="media/image10.jpeg"/><Relationship Id="rId38" Type="http://schemas.openxmlformats.org/officeDocument/2006/relationships/chart" Target="charts/chart1.xml"/><Relationship Id="rId46" Type="http://schemas.openxmlformats.org/officeDocument/2006/relationships/chart" Target="charts/chart8.xml"/><Relationship Id="rId59" Type="http://schemas.openxmlformats.org/officeDocument/2006/relationships/chart" Target="charts/chart19.xml"/><Relationship Id="rId67" Type="http://schemas.openxmlformats.org/officeDocument/2006/relationships/hyperlink" Target="http://isiknowledge.com/" TargetMode="External"/><Relationship Id="rId103" Type="http://schemas.openxmlformats.org/officeDocument/2006/relationships/image" Target="cid:A2D59FDF-E021-4891-ABA3-73894DA7CF26@ukfedu" TargetMode="External"/><Relationship Id="rId108" Type="http://schemas.openxmlformats.org/officeDocument/2006/relationships/hyperlink" Target="mailto:dvallo@ukf.sk" TargetMode="External"/><Relationship Id="rId116" Type="http://schemas.openxmlformats.org/officeDocument/2006/relationships/hyperlink" Target="http://ukf.esn.sk" TargetMode="External"/><Relationship Id="rId124" Type="http://schemas.openxmlformats.org/officeDocument/2006/relationships/chart" Target="charts/chart44.xml"/><Relationship Id="rId129" Type="http://schemas.openxmlformats.org/officeDocument/2006/relationships/hyperlink" Target="http://www.uk.ukf.sk" TargetMode="External"/><Relationship Id="rId137" Type="http://schemas.openxmlformats.org/officeDocument/2006/relationships/footer" Target="footer3.xml"/><Relationship Id="rId20" Type="http://schemas.openxmlformats.org/officeDocument/2006/relationships/hyperlink" Target="mailto:dpf@ukf.sk" TargetMode="External"/><Relationship Id="rId41" Type="http://schemas.openxmlformats.org/officeDocument/2006/relationships/chart" Target="charts/chart3.xml"/><Relationship Id="rId54" Type="http://schemas.openxmlformats.org/officeDocument/2006/relationships/chart" Target="charts/chart15.xml"/><Relationship Id="rId62" Type="http://schemas.openxmlformats.org/officeDocument/2006/relationships/chart" Target="charts/chart22.xml"/><Relationship Id="rId70" Type="http://schemas.openxmlformats.org/officeDocument/2006/relationships/chart" Target="charts/chart27.xml"/><Relationship Id="rId75" Type="http://schemas.openxmlformats.org/officeDocument/2006/relationships/chart" Target="charts/chart32.xml"/><Relationship Id="rId83" Type="http://schemas.openxmlformats.org/officeDocument/2006/relationships/chart" Target="charts/chart39.xml"/><Relationship Id="rId88" Type="http://schemas.openxmlformats.org/officeDocument/2006/relationships/hyperlink" Target="http://www.ksoc.ff.ukf.sk/casopis-journal.php" TargetMode="External"/><Relationship Id="rId91" Type="http://schemas.openxmlformats.org/officeDocument/2006/relationships/hyperlink" Target="http://www.klis.pf.ukf.sk/sk/asopis-enjoy" TargetMode="External"/><Relationship Id="rId96" Type="http://schemas.openxmlformats.org/officeDocument/2006/relationships/hyperlink" Target="http://ncpvat.cvtisr.sk/" TargetMode="External"/><Relationship Id="rId111" Type="http://schemas.openxmlformats.org/officeDocument/2006/relationships/hyperlink" Target="mailto:lszekeres@ukf.sk" TargetMode="External"/><Relationship Id="rId132" Type="http://schemas.openxmlformats.org/officeDocument/2006/relationships/hyperlink" Target="http://www.ukf.sk"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sv.ukf.sk" TargetMode="External"/><Relationship Id="rId23" Type="http://schemas.openxmlformats.org/officeDocument/2006/relationships/hyperlink" Target="mailto:odbory@ukf.sk" TargetMode="External"/><Relationship Id="rId28" Type="http://schemas.openxmlformats.org/officeDocument/2006/relationships/image" Target="media/image5.jpeg"/><Relationship Id="rId36" Type="http://schemas.openxmlformats.org/officeDocument/2006/relationships/image" Target="media/image13.jpeg"/><Relationship Id="rId49" Type="http://schemas.openxmlformats.org/officeDocument/2006/relationships/chart" Target="charts/chart10.xml"/><Relationship Id="rId57" Type="http://schemas.openxmlformats.org/officeDocument/2006/relationships/hyperlink" Target="https://portal.ukf.sk/kvalita/index.php?r=projekty/projekty/view&amp;id=813" TargetMode="External"/><Relationship Id="rId106" Type="http://schemas.openxmlformats.org/officeDocument/2006/relationships/hyperlink" Target="mailto:mpopelkova@ukf.sk" TargetMode="External"/><Relationship Id="rId114" Type="http://schemas.openxmlformats.org/officeDocument/2006/relationships/hyperlink" Target="http://www.upcnitra.sk" TargetMode="External"/><Relationship Id="rId119" Type="http://schemas.openxmlformats.org/officeDocument/2006/relationships/image" Target="media/image21.png"/><Relationship Id="rId127" Type="http://schemas.openxmlformats.org/officeDocument/2006/relationships/chart" Target="charts/chart47.xml"/><Relationship Id="rId10" Type="http://schemas.openxmlformats.org/officeDocument/2006/relationships/hyperlink" Target="mailto:ukf@ukf.sk" TargetMode="External"/><Relationship Id="rId31" Type="http://schemas.openxmlformats.org/officeDocument/2006/relationships/image" Target="media/image8.jpeg"/><Relationship Id="rId44" Type="http://schemas.openxmlformats.org/officeDocument/2006/relationships/chart" Target="charts/chart6.xml"/><Relationship Id="rId52" Type="http://schemas.openxmlformats.org/officeDocument/2006/relationships/chart" Target="charts/chart13.xml"/><Relationship Id="rId60" Type="http://schemas.openxmlformats.org/officeDocument/2006/relationships/chart" Target="charts/chart20.xml"/><Relationship Id="rId65" Type="http://schemas.openxmlformats.org/officeDocument/2006/relationships/chart" Target="charts/chart25.xml"/><Relationship Id="rId73" Type="http://schemas.openxmlformats.org/officeDocument/2006/relationships/chart" Target="charts/chart30.xml"/><Relationship Id="rId78" Type="http://schemas.openxmlformats.org/officeDocument/2006/relationships/chart" Target="charts/chart35.xml"/><Relationship Id="rId81" Type="http://schemas.openxmlformats.org/officeDocument/2006/relationships/chart" Target="charts/chart37.xml"/><Relationship Id="rId86" Type="http://schemas.openxmlformats.org/officeDocument/2006/relationships/hyperlink" Target="https://shnnitra.wordpress.com/" TargetMode="External"/><Relationship Id="rId94" Type="http://schemas.openxmlformats.org/officeDocument/2006/relationships/hyperlink" Target="http://www.minedu.sk" TargetMode="External"/><Relationship Id="rId99" Type="http://schemas.openxmlformats.org/officeDocument/2006/relationships/image" Target="cid:135BC860-D0BE-4028-A825-E0AEC6C521AF@ukfedu" TargetMode="External"/><Relationship Id="rId101" Type="http://schemas.openxmlformats.org/officeDocument/2006/relationships/image" Target="cid:AEE70738-20AB-413E-8364-79AFFDB5B4BB@ukfedu" TargetMode="External"/><Relationship Id="rId122" Type="http://schemas.openxmlformats.org/officeDocument/2006/relationships/chart" Target="charts/chart42.xml"/><Relationship Id="rId130" Type="http://schemas.openxmlformats.org/officeDocument/2006/relationships/hyperlink" Target="http://kis.ukf.sk" TargetMode="External"/><Relationship Id="rId135" Type="http://schemas.openxmlformats.org/officeDocument/2006/relationships/hyperlink" Target="mailto:info@ukf.sk" TargetMode="Externa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http://www.fpv.ukf.sk" TargetMode="External"/><Relationship Id="rId18" Type="http://schemas.openxmlformats.org/officeDocument/2006/relationships/hyperlink" Target="mailto:dekanatff@ukf.sk" TargetMode="External"/><Relationship Id="rId39" Type="http://schemas.openxmlformats.org/officeDocument/2006/relationships/hyperlink" Target="http://projekty.ukf.sk/projekty_result.php?hladaj=Be%C5%88u%C5%A1&amp;select_dept=0&amp;typ=0&amp;roky=0&amp;statistika=1&amp;ord=1&amp;Submit=H%C4%BEada%C5%A5" TargetMode="External"/><Relationship Id="rId109" Type="http://schemas.openxmlformats.org/officeDocument/2006/relationships/hyperlink" Target="mailto:ltorok@ukf.sk" TargetMode="External"/><Relationship Id="rId34" Type="http://schemas.openxmlformats.org/officeDocument/2006/relationships/image" Target="media/image11.jpeg"/><Relationship Id="rId50" Type="http://schemas.openxmlformats.org/officeDocument/2006/relationships/chart" Target="charts/chart11.xml"/><Relationship Id="rId55" Type="http://schemas.openxmlformats.org/officeDocument/2006/relationships/chart" Target="charts/chart16.xml"/><Relationship Id="rId76" Type="http://schemas.openxmlformats.org/officeDocument/2006/relationships/chart" Target="charts/chart33.xml"/><Relationship Id="rId97" Type="http://schemas.openxmlformats.org/officeDocument/2006/relationships/hyperlink" Target="https://www.ukf.sk/habilitacne-konania" TargetMode="External"/><Relationship Id="rId104" Type="http://schemas.openxmlformats.org/officeDocument/2006/relationships/hyperlink" Target="http://www.centrumpodpory.pf.ukf.sk/" TargetMode="External"/><Relationship Id="rId120" Type="http://schemas.openxmlformats.org/officeDocument/2006/relationships/hyperlink" Target="http://www.atikus.com" TargetMode="External"/><Relationship Id="rId125" Type="http://schemas.openxmlformats.org/officeDocument/2006/relationships/chart" Target="charts/chart45.xml"/><Relationship Id="rId7" Type="http://schemas.openxmlformats.org/officeDocument/2006/relationships/footnotes" Target="footnotes.xml"/><Relationship Id="rId71" Type="http://schemas.openxmlformats.org/officeDocument/2006/relationships/chart" Target="charts/chart28.xml"/><Relationship Id="rId92" Type="http://schemas.openxmlformats.org/officeDocument/2006/relationships/chart" Target="charts/chart40.xml"/><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image" Target="media/image1.jpeg"/><Relationship Id="rId40" Type="http://schemas.openxmlformats.org/officeDocument/2006/relationships/chart" Target="charts/chart2.xml"/><Relationship Id="rId45" Type="http://schemas.openxmlformats.org/officeDocument/2006/relationships/chart" Target="charts/chart7.xml"/><Relationship Id="rId66" Type="http://schemas.openxmlformats.org/officeDocument/2006/relationships/hyperlink" Target="http://kis.ukf.sk" TargetMode="External"/><Relationship Id="rId87" Type="http://schemas.openxmlformats.org/officeDocument/2006/relationships/hyperlink" Target="http://www.kaa.ff.ukf.sk/index.php/sk/odborn%C3%A9-%C4%8Dasopisy/topics-in-linguistics" TargetMode="External"/><Relationship Id="rId110" Type="http://schemas.openxmlformats.org/officeDocument/2006/relationships/hyperlink" Target="mailto:vbelikova@ukf.sk" TargetMode="External"/><Relationship Id="rId115" Type="http://schemas.openxmlformats.org/officeDocument/2006/relationships/image" Target="media/image19.jpeg"/><Relationship Id="rId131" Type="http://schemas.openxmlformats.org/officeDocument/2006/relationships/hyperlink" Target="mailto:ukf@ukf.sk" TargetMode="External"/><Relationship Id="rId136" Type="http://schemas.openxmlformats.org/officeDocument/2006/relationships/hyperlink" Target="http://www.ukf.sk/o-univerzite/vyrocne-spravy" TargetMode="External"/><Relationship Id="rId61" Type="http://schemas.openxmlformats.org/officeDocument/2006/relationships/chart" Target="charts/chart21.xml"/><Relationship Id="rId82" Type="http://schemas.openxmlformats.org/officeDocument/2006/relationships/chart" Target="charts/chart38.xml"/><Relationship Id="rId19" Type="http://schemas.openxmlformats.org/officeDocument/2006/relationships/hyperlink" Target="http://www.ff.ukf.sk" TargetMode="External"/><Relationship Id="rId14" Type="http://schemas.openxmlformats.org/officeDocument/2006/relationships/hyperlink" Target="mailto:dekanatfsv@ukf.skk" TargetMode="External"/><Relationship Id="rId30" Type="http://schemas.openxmlformats.org/officeDocument/2006/relationships/image" Target="media/image7.jpeg"/><Relationship Id="rId35" Type="http://schemas.openxmlformats.org/officeDocument/2006/relationships/image" Target="media/image12.jpeg"/><Relationship Id="rId56" Type="http://schemas.openxmlformats.org/officeDocument/2006/relationships/chart" Target="charts/chart17.xml"/><Relationship Id="rId77" Type="http://schemas.openxmlformats.org/officeDocument/2006/relationships/chart" Target="charts/chart34.xml"/><Relationship Id="rId100" Type="http://schemas.openxmlformats.org/officeDocument/2006/relationships/image" Target="media/image16.jpeg"/><Relationship Id="rId105" Type="http://schemas.openxmlformats.org/officeDocument/2006/relationships/hyperlink" Target="mailto:pseidler@ukf.sk" TargetMode="External"/><Relationship Id="rId126" Type="http://schemas.openxmlformats.org/officeDocument/2006/relationships/chart" Target="charts/chart46.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vyskumnych_projektov_2016_V0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vyskumnych_projektov_2016_na_pracovnika_V0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vyskumnych_projektov_2016_V0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vyskumnych_projektov_2016_na_pracovnika_V0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vyskumnych_projektov_2016_V0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vyskumnych_projektov_2016_V01.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vyskumnych_projektov_2016_na_pracovnika_V01.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vyskumnych_projektov_2016_na_pracovnika_V01.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dalsich_projektov_2016_V01.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dalsich_projektov_2016_na_pracovnika_V01.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dalsich_projektov_2016_V01.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dalsich_projektov_2016_na_pracovnika_V01.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dalsich_projektov_2016_V01.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dalsich_projektov_2016_V01.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dalsich_projektov_2016_na_pracovnika_V01.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financie_dalsich_projektov_2016_na_pracovnika_V01.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grantova_uspesnost_2016_V01.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grantova_uspesnost_2016_V01.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grantova_uspesnost_2016_V01.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grantova_uspesnost_2016_V01.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ucast_doktorandov_na_projektoch_2016_V01.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ucast_doktorandov_na_projektoch_2016_V01.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ucast_doktorandov_na_projektoch_2016_V01.xls"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ucast_doktorandov_na_projektoch_2016_na_doktoranda_V01.xls"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ublikacii_2016_V01.xls"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ublikacii_2016_na_pracovnika_V01.xls"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ublikacii_2016_V01.xls"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ublikacii_2016_V01.xls"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ublikacii_2016_V01.xls"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ublikacii_2016_V01.xls" TargetMode="External"/></Relationships>
</file>

<file path=word/charts/_rels/chart3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gsarovova\Documents\UKF\vyrocna_sprava_2016\ukazovatela_grafy\20170308_ukazovatele_ukf_veda\pocet_publikacii_2016_podla_KA_na_pracovnika_V03.xls" TargetMode="External"/></Relationships>
</file>

<file path=word/charts/_rels/chart3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gsarovova\Documents\UKF\vyrocna_sprava_2016\ukazovatela_grafy\20170308_ukazovatele_ukf_veda\pocet_publikacii_2016_podla_KA_na_pracovnika_V01.xls"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ublikacii_doktorandov_2016_V01.xls" TargetMode="External"/></Relationships>
</file>

<file path=word/charts/_rels/chart35.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gsarovova\Documents\UKF\vyrocna_sprava_2016\ukazovatela_grafy\20170308_ukazovatele_ukf_veda\pocet_publikacii_doktorandov_2016_podla_KA_na_doktoranda_V02.xls" TargetMode="External"/></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gsarovova\Documents\UKF\vyrocna_sprava_2016\ukazovatela_grafy\20170308_ukazovatele_ukf_veda\pocet_publikacii_doktorandov_2016_podla_KA_na_doktoranda_V01.xls" TargetMode="External"/></Relationships>
</file>

<file path=word/charts/_rels/chart37.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gsarovova\Documents\UKF\vyrocna_sprava_2016\ukazovatela_grafy\20170308_ukazovatele_ukf_veda\pocet_publikacii_doktorandov_2016_podla_KA_na_doktoranda_V01.xls" TargetMode="External"/></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gsarovova\Documents\UKF\vyrocna_sprava_2016\ukazovatela_grafy\20170308_ukazovatele_ukf_veda\pocet_publikacii_doktorandov_2016_podla_KA_na_doktoranda_V02.xls"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umeleckych_vystupov_2016_V01.xls"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edicna_cinnost_2016_V01.xls"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gsarovova\Documents\UKF\vyrocna_sprava_2016\ukazovatela_grafy\20170308_ukazovatele_ukf_veda\pocet_podujati_2016_V01.xls" TargetMode="External"/></Relationships>
</file>

<file path=word/charts/_rels/chart4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4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4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4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4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Hárok1!$B$1</c:f>
              <c:strCache>
                <c:ptCount val="1"/>
                <c:pt idx="0">
                  <c:v>2012</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Hárok1!$B$2:$B$9</c:f>
              <c:numCache>
                <c:formatCode>General</c:formatCode>
                <c:ptCount val="8"/>
                <c:pt idx="0">
                  <c:v>93</c:v>
                </c:pt>
                <c:pt idx="1">
                  <c:v>217</c:v>
                </c:pt>
                <c:pt idx="2">
                  <c:v>110</c:v>
                </c:pt>
                <c:pt idx="3">
                  <c:v>72</c:v>
                </c:pt>
                <c:pt idx="4">
                  <c:v>14</c:v>
                </c:pt>
                <c:pt idx="5">
                  <c:v>629</c:v>
                </c:pt>
                <c:pt idx="6">
                  <c:v>48</c:v>
                </c:pt>
                <c:pt idx="7">
                  <c:v>0</c:v>
                </c:pt>
              </c:numCache>
            </c:numRef>
          </c:val>
        </c:ser>
        <c:ser>
          <c:idx val="1"/>
          <c:order val="1"/>
          <c:tx>
            <c:strRef>
              <c:f>Hárok1!$C$1</c:f>
              <c:strCache>
                <c:ptCount val="1"/>
                <c:pt idx="0">
                  <c:v>2013</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Hárok1!$C$2:$C$9</c:f>
              <c:numCache>
                <c:formatCode>General</c:formatCode>
                <c:ptCount val="8"/>
                <c:pt idx="0">
                  <c:v>203</c:v>
                </c:pt>
                <c:pt idx="1">
                  <c:v>144</c:v>
                </c:pt>
                <c:pt idx="2">
                  <c:v>86</c:v>
                </c:pt>
                <c:pt idx="3">
                  <c:v>72</c:v>
                </c:pt>
                <c:pt idx="4">
                  <c:v>13</c:v>
                </c:pt>
                <c:pt idx="5">
                  <c:v>600</c:v>
                </c:pt>
                <c:pt idx="6">
                  <c:v>48</c:v>
                </c:pt>
                <c:pt idx="7">
                  <c:v>68</c:v>
                </c:pt>
              </c:numCache>
            </c:numRef>
          </c:val>
        </c:ser>
        <c:ser>
          <c:idx val="2"/>
          <c:order val="2"/>
          <c:tx>
            <c:strRef>
              <c:f>Hárok1!$D$1</c:f>
              <c:strCache>
                <c:ptCount val="1"/>
                <c:pt idx="0">
                  <c:v>2014</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Hárok1!$D$2:$D$9</c:f>
              <c:numCache>
                <c:formatCode>General</c:formatCode>
                <c:ptCount val="8"/>
                <c:pt idx="0">
                  <c:v>242</c:v>
                </c:pt>
                <c:pt idx="1">
                  <c:v>0</c:v>
                </c:pt>
                <c:pt idx="2">
                  <c:v>125</c:v>
                </c:pt>
                <c:pt idx="3">
                  <c:v>87</c:v>
                </c:pt>
                <c:pt idx="4">
                  <c:v>0</c:v>
                </c:pt>
                <c:pt idx="5">
                  <c:v>612</c:v>
                </c:pt>
                <c:pt idx="6">
                  <c:v>61</c:v>
                </c:pt>
                <c:pt idx="7">
                  <c:v>0</c:v>
                </c:pt>
              </c:numCache>
            </c:numRef>
          </c:val>
        </c:ser>
        <c:ser>
          <c:idx val="3"/>
          <c:order val="3"/>
          <c:tx>
            <c:strRef>
              <c:f>Hárok1!$E$1</c:f>
              <c:strCache>
                <c:ptCount val="1"/>
                <c:pt idx="0">
                  <c:v>2015</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Hárok1!$E$2:$E$9</c:f>
              <c:numCache>
                <c:formatCode>General</c:formatCode>
                <c:ptCount val="8"/>
                <c:pt idx="0">
                  <c:v>183</c:v>
                </c:pt>
                <c:pt idx="1">
                  <c:v>8</c:v>
                </c:pt>
                <c:pt idx="2">
                  <c:v>104</c:v>
                </c:pt>
                <c:pt idx="3">
                  <c:v>106</c:v>
                </c:pt>
                <c:pt idx="4">
                  <c:v>0</c:v>
                </c:pt>
                <c:pt idx="5">
                  <c:v>535</c:v>
                </c:pt>
                <c:pt idx="6">
                  <c:v>55</c:v>
                </c:pt>
                <c:pt idx="7">
                  <c:v>0</c:v>
                </c:pt>
              </c:numCache>
            </c:numRef>
          </c:val>
        </c:ser>
        <c:ser>
          <c:idx val="4"/>
          <c:order val="4"/>
          <c:tx>
            <c:strRef>
              <c:f>Hárok1!$F$1</c:f>
              <c:strCache>
                <c:ptCount val="1"/>
                <c:pt idx="0">
                  <c:v>2016</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Hárok1!$F$2:$F$9</c:f>
              <c:numCache>
                <c:formatCode>General</c:formatCode>
                <c:ptCount val="8"/>
                <c:pt idx="0">
                  <c:v>203</c:v>
                </c:pt>
                <c:pt idx="1">
                  <c:v>0</c:v>
                </c:pt>
                <c:pt idx="2">
                  <c:v>132</c:v>
                </c:pt>
                <c:pt idx="3">
                  <c:v>108</c:v>
                </c:pt>
                <c:pt idx="4">
                  <c:v>0</c:v>
                </c:pt>
                <c:pt idx="5">
                  <c:v>503</c:v>
                </c:pt>
                <c:pt idx="6">
                  <c:v>59</c:v>
                </c:pt>
                <c:pt idx="7">
                  <c:v>171</c:v>
                </c:pt>
              </c:numCache>
            </c:numRef>
          </c:val>
        </c:ser>
        <c:dLbls>
          <c:showLegendKey val="0"/>
          <c:showVal val="0"/>
          <c:showCatName val="0"/>
          <c:showSerName val="0"/>
          <c:showPercent val="0"/>
          <c:showBubbleSize val="0"/>
        </c:dLbls>
        <c:gapWidth val="150"/>
        <c:axId val="223486336"/>
        <c:axId val="223487872"/>
      </c:barChart>
      <c:catAx>
        <c:axId val="223486336"/>
        <c:scaling>
          <c:orientation val="minMax"/>
        </c:scaling>
        <c:delete val="0"/>
        <c:axPos val="b"/>
        <c:numFmt formatCode="General" sourceLinked="0"/>
        <c:majorTickMark val="out"/>
        <c:minorTickMark val="none"/>
        <c:tickLblPos val="nextTo"/>
        <c:crossAx val="223487872"/>
        <c:crosses val="autoZero"/>
        <c:auto val="1"/>
        <c:lblAlgn val="ctr"/>
        <c:lblOffset val="100"/>
        <c:noMultiLvlLbl val="0"/>
      </c:catAx>
      <c:valAx>
        <c:axId val="223487872"/>
        <c:scaling>
          <c:orientation val="minMax"/>
        </c:scaling>
        <c:delete val="0"/>
        <c:axPos val="l"/>
        <c:majorGridlines/>
        <c:numFmt formatCode="General" sourceLinked="1"/>
        <c:majorTickMark val="out"/>
        <c:minorTickMark val="none"/>
        <c:tickLblPos val="nextTo"/>
        <c:crossAx val="223486336"/>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mn-lt"/>
                <a:ea typeface="Times New Roman"/>
                <a:cs typeface="Times New Roman"/>
              </a:defRPr>
            </a:pPr>
            <a:r>
              <a:rPr lang="sk-SK" sz="1200">
                <a:latin typeface="+mn-lt"/>
              </a:rPr>
              <a:t>Počet výskumných projektov fakúlt UKF v roku 2016</a:t>
            </a:r>
          </a:p>
        </c:rich>
      </c:tx>
      <c:layout>
        <c:manualLayout>
          <c:xMode val="edge"/>
          <c:yMode val="edge"/>
          <c:x val="0.19255849082811727"/>
          <c:y val="2.529230106577720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[pocet_vyskumnych_projektov_2016_V01.xls]fakulty!$A$4</c:f>
              <c:strCache>
                <c:ptCount val="1"/>
                <c:pt idx="0">
                  <c:v>2016</c:v>
                </c:pt>
              </c:strCache>
            </c:strRef>
          </c:tx>
          <c:spPr>
            <a:solidFill>
              <a:srgbClr val="99CCFF"/>
            </a:solidFill>
            <a:ln w="6350">
              <a:solidFill>
                <a:schemeClr val="tx1"/>
              </a:solidFill>
              <a:prstDash val="solid"/>
            </a:ln>
          </c:spPr>
          <c:invertIfNegative val="0"/>
          <c:cat>
            <c:strRef>
              <c:f>[pocet_vyskumnych_projektov_2016_V01.xls]fakulty!$B$2:$F$2</c:f>
              <c:strCache>
                <c:ptCount val="5"/>
                <c:pt idx="0">
                  <c:v>FPV</c:v>
                </c:pt>
                <c:pt idx="1">
                  <c:v>FSVaZ</c:v>
                </c:pt>
                <c:pt idx="2">
                  <c:v>FSŠ</c:v>
                </c:pt>
                <c:pt idx="3">
                  <c:v>FF</c:v>
                </c:pt>
                <c:pt idx="4">
                  <c:v>PF</c:v>
                </c:pt>
              </c:strCache>
            </c:strRef>
          </c:cat>
          <c:val>
            <c:numRef>
              <c:f>[pocet_vyskumnych_projektov_2016_V01.xls]fakulty!$B$4:$F$4</c:f>
              <c:numCache>
                <c:formatCode>General</c:formatCode>
                <c:ptCount val="5"/>
                <c:pt idx="0">
                  <c:v>19</c:v>
                </c:pt>
                <c:pt idx="1">
                  <c:v>9</c:v>
                </c:pt>
                <c:pt idx="2">
                  <c:v>2</c:v>
                </c:pt>
                <c:pt idx="3">
                  <c:v>36</c:v>
                </c:pt>
                <c:pt idx="4">
                  <c:v>8</c:v>
                </c:pt>
              </c:numCache>
            </c:numRef>
          </c:val>
        </c:ser>
        <c:dLbls>
          <c:showLegendKey val="0"/>
          <c:showVal val="0"/>
          <c:showCatName val="0"/>
          <c:showSerName val="0"/>
          <c:showPercent val="0"/>
          <c:showBubbleSize val="0"/>
        </c:dLbls>
        <c:gapWidth val="150"/>
        <c:axId val="224795264"/>
        <c:axId val="224867072"/>
      </c:barChart>
      <c:catAx>
        <c:axId val="22479526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43810507293144"/>
              <c:y val="0.882429531473400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867072"/>
        <c:crosses val="autoZero"/>
        <c:auto val="1"/>
        <c:lblAlgn val="ctr"/>
        <c:lblOffset val="100"/>
        <c:tickLblSkip val="1"/>
        <c:tickMarkSkip val="1"/>
        <c:noMultiLvlLbl val="0"/>
      </c:catAx>
      <c:valAx>
        <c:axId val="224867072"/>
        <c:scaling>
          <c:orientation val="minMax"/>
          <c:max val="4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4033933670379114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795264"/>
        <c:crosses val="autoZero"/>
        <c:crossBetween val="between"/>
        <c:majorUnit val="5"/>
        <c:minorUnit val="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baseline="0">
                <a:latin typeface="+mn-lt"/>
              </a:rPr>
              <a:t>Počet výskumných projektov fakúlt UKF na tvorivého pracovníka </a:t>
            </a:r>
            <a:br>
              <a:rPr lang="sk-SK" sz="1200" baseline="0">
                <a:latin typeface="+mn-lt"/>
              </a:rPr>
            </a:br>
            <a:r>
              <a:rPr lang="sk-SK" sz="1200" b="1" i="0" u="none" strike="noStrike" baseline="0">
                <a:effectLst/>
                <a:latin typeface="+mn-lt"/>
              </a:rPr>
              <a:t>v roku </a:t>
            </a:r>
            <a:r>
              <a:rPr lang="sk-SK" sz="1200" baseline="0">
                <a:latin typeface="+mn-lt"/>
              </a:rPr>
              <a:t>2016</a:t>
            </a:r>
          </a:p>
        </c:rich>
      </c:tx>
      <c:layout>
        <c:manualLayout>
          <c:xMode val="edge"/>
          <c:yMode val="edge"/>
          <c:x val="0.14411507786256997"/>
          <c:y val="2.402591791508080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fakulty!$A$8</c:f>
              <c:strCache>
                <c:ptCount val="1"/>
                <c:pt idx="0">
                  <c:v>2016</c:v>
                </c:pt>
              </c:strCache>
            </c:strRef>
          </c:tx>
          <c:spPr>
            <a:solidFill>
              <a:srgbClr val="99CCFF"/>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fakulty!$B$8:$F$8</c:f>
              <c:numCache>
                <c:formatCode>#,##0.00</c:formatCode>
                <c:ptCount val="5"/>
                <c:pt idx="0">
                  <c:v>0.16666666666666666</c:v>
                </c:pt>
                <c:pt idx="1">
                  <c:v>0.17307692307692307</c:v>
                </c:pt>
                <c:pt idx="2">
                  <c:v>0.05</c:v>
                </c:pt>
                <c:pt idx="3">
                  <c:v>0.16589861751152074</c:v>
                </c:pt>
                <c:pt idx="4">
                  <c:v>8.5106382978723402E-2</c:v>
                </c:pt>
              </c:numCache>
            </c:numRef>
          </c:val>
        </c:ser>
        <c:dLbls>
          <c:showLegendKey val="0"/>
          <c:showVal val="0"/>
          <c:showCatName val="0"/>
          <c:showSerName val="0"/>
          <c:showPercent val="0"/>
          <c:showBubbleSize val="0"/>
        </c:dLbls>
        <c:gapWidth val="150"/>
        <c:axId val="225177600"/>
        <c:axId val="225308672"/>
      </c:barChart>
      <c:catAx>
        <c:axId val="22517760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308672"/>
        <c:crossesAt val="0"/>
        <c:auto val="1"/>
        <c:lblAlgn val="ctr"/>
        <c:lblOffset val="100"/>
        <c:tickLblSkip val="1"/>
        <c:tickMarkSkip val="1"/>
        <c:noMultiLvlLbl val="0"/>
      </c:catAx>
      <c:valAx>
        <c:axId val="225308672"/>
        <c:scaling>
          <c:orientation val="minMax"/>
          <c:max val="0.2"/>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966955490396334"/>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177600"/>
        <c:crosses val="autoZero"/>
        <c:crossBetween val="between"/>
        <c:majorUnit val="5.000000000000001E-2"/>
        <c:minorUnit val="2.5000000000000005E-2"/>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Objem finančných prostriedkov na výskumné projekty fakúlt UKF</a:t>
            </a:r>
            <a:br>
              <a:rPr lang="sk-SK" sz="1200">
                <a:latin typeface="+mn-lt"/>
              </a:rPr>
            </a:br>
            <a:r>
              <a:rPr lang="sk-SK" sz="1200" b="1" i="0" u="none" strike="noStrike" baseline="0">
                <a:effectLst/>
                <a:latin typeface="+mn-lt"/>
              </a:rPr>
              <a:t>v roku </a:t>
            </a:r>
            <a:r>
              <a:rPr lang="sk-SK" sz="1200">
                <a:latin typeface="+mn-lt"/>
              </a:rPr>
              <a:t>2016</a:t>
            </a:r>
          </a:p>
        </c:rich>
      </c:tx>
      <c:layout>
        <c:manualLayout>
          <c:xMode val="edge"/>
          <c:yMode val="edge"/>
          <c:x val="0.13287431959648924"/>
          <c:y val="2.529256694508661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[financie_vyskumnych_projektov_2016_V01.xls]fakulty!$A$4</c:f>
              <c:strCache>
                <c:ptCount val="1"/>
                <c:pt idx="0">
                  <c:v>2016</c:v>
                </c:pt>
              </c:strCache>
            </c:strRef>
          </c:tx>
          <c:spPr>
            <a:solidFill>
              <a:srgbClr val="99CCFF"/>
            </a:solidFill>
            <a:ln w="6350">
              <a:solidFill>
                <a:schemeClr val="tx1"/>
              </a:solidFill>
              <a:prstDash val="solid"/>
            </a:ln>
          </c:spPr>
          <c:invertIfNegative val="0"/>
          <c:cat>
            <c:strRef>
              <c:f>[financie_vyskumnych_projektov_2016_V01.xls]fakulty!$B$2:$F$2</c:f>
              <c:strCache>
                <c:ptCount val="5"/>
                <c:pt idx="0">
                  <c:v>FPV</c:v>
                </c:pt>
                <c:pt idx="1">
                  <c:v>FSVaZ</c:v>
                </c:pt>
                <c:pt idx="2">
                  <c:v>FSŠ</c:v>
                </c:pt>
                <c:pt idx="3">
                  <c:v>FF</c:v>
                </c:pt>
                <c:pt idx="4">
                  <c:v>PF</c:v>
                </c:pt>
              </c:strCache>
            </c:strRef>
          </c:cat>
          <c:val>
            <c:numRef>
              <c:f>[financie_vyskumnych_projektov_2016_V01.xls]fakulty!$B$4:$F$4</c:f>
              <c:numCache>
                <c:formatCode>#,##0</c:formatCode>
                <c:ptCount val="5"/>
                <c:pt idx="0">
                  <c:v>203010</c:v>
                </c:pt>
                <c:pt idx="1">
                  <c:v>121817</c:v>
                </c:pt>
                <c:pt idx="2">
                  <c:v>4002</c:v>
                </c:pt>
                <c:pt idx="3">
                  <c:v>333335</c:v>
                </c:pt>
                <c:pt idx="4">
                  <c:v>37987</c:v>
                </c:pt>
              </c:numCache>
            </c:numRef>
          </c:val>
        </c:ser>
        <c:dLbls>
          <c:showLegendKey val="0"/>
          <c:showVal val="0"/>
          <c:showCatName val="0"/>
          <c:showSerName val="0"/>
          <c:showPercent val="0"/>
          <c:showBubbleSize val="0"/>
        </c:dLbls>
        <c:gapWidth val="150"/>
        <c:axId val="228822400"/>
        <c:axId val="230725888"/>
      </c:barChart>
      <c:catAx>
        <c:axId val="22882240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80422529151068"/>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30725888"/>
        <c:crossesAt val="0"/>
        <c:auto val="1"/>
        <c:lblAlgn val="ctr"/>
        <c:lblOffset val="100"/>
        <c:tickLblSkip val="1"/>
        <c:tickMarkSkip val="1"/>
        <c:noMultiLvlLbl val="0"/>
      </c:catAx>
      <c:valAx>
        <c:axId val="230725888"/>
        <c:scaling>
          <c:orientation val="minMax"/>
          <c:max val="35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5.0839572307559915E-2"/>
              <c:y val="0.45569465950647381"/>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822400"/>
        <c:crosses val="autoZero"/>
        <c:crossBetween val="between"/>
        <c:majorUnit val="50000"/>
        <c:minorUnit val="25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Objem finančných prostriedkov na výskumné projekty fakúlt UKF </a:t>
            </a:r>
            <a:br>
              <a:rPr lang="sk-SK" sz="1200">
                <a:latin typeface="+mn-lt"/>
              </a:rPr>
            </a:br>
            <a:r>
              <a:rPr lang="sk-SK" sz="1200">
                <a:latin typeface="+mn-lt"/>
              </a:rPr>
              <a:t>na tvorivého pracovníka </a:t>
            </a:r>
            <a:r>
              <a:rPr lang="sk-SK" sz="1200" b="1" i="0" u="none" strike="noStrike" baseline="0">
                <a:effectLst/>
                <a:latin typeface="+mn-lt"/>
              </a:rPr>
              <a:t>v roku</a:t>
            </a:r>
            <a:r>
              <a:rPr lang="sk-SK" sz="1200">
                <a:latin typeface="+mn-lt"/>
              </a:rPr>
              <a:t> 2016</a:t>
            </a:r>
          </a:p>
        </c:rich>
      </c:tx>
      <c:layout>
        <c:manualLayout>
          <c:xMode val="edge"/>
          <c:yMode val="edge"/>
          <c:x val="0.12913902155673163"/>
          <c:y val="1.98237406516654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[financie_vyskumnych_projektov_2016_na_pracovnika_V01.xls]fakulty!$A$8</c:f>
              <c:strCache>
                <c:ptCount val="1"/>
                <c:pt idx="0">
                  <c:v>2016</c:v>
                </c:pt>
              </c:strCache>
            </c:strRef>
          </c:tx>
          <c:spPr>
            <a:solidFill>
              <a:srgbClr val="99CCFF"/>
            </a:solidFill>
            <a:ln>
              <a:solidFill>
                <a:srgbClr val="000000"/>
              </a:solidFill>
            </a:ln>
          </c:spPr>
          <c:invertIfNegative val="0"/>
          <c:cat>
            <c:strRef>
              <c:f>[financie_vyskumnych_projektov_2016_na_pracovnika_V01.xls]fakulty!$B$2:$F$2</c:f>
              <c:strCache>
                <c:ptCount val="5"/>
                <c:pt idx="0">
                  <c:v>FPV</c:v>
                </c:pt>
                <c:pt idx="1">
                  <c:v>FSVaZ</c:v>
                </c:pt>
                <c:pt idx="2">
                  <c:v>FSŠ</c:v>
                </c:pt>
                <c:pt idx="3">
                  <c:v>FF</c:v>
                </c:pt>
                <c:pt idx="4">
                  <c:v>PF</c:v>
                </c:pt>
              </c:strCache>
            </c:strRef>
          </c:cat>
          <c:val>
            <c:numRef>
              <c:f>[financie_vyskumnych_projektov_2016_na_pracovnika_V01.xls]fakulty!$B$8:$F$8</c:f>
              <c:numCache>
                <c:formatCode>#,##0</c:formatCode>
                <c:ptCount val="5"/>
                <c:pt idx="0">
                  <c:v>1780.7894736842106</c:v>
                </c:pt>
                <c:pt idx="1">
                  <c:v>2342.6346153846152</c:v>
                </c:pt>
                <c:pt idx="2">
                  <c:v>100.05</c:v>
                </c:pt>
                <c:pt idx="3">
                  <c:v>1536.1059907834101</c:v>
                </c:pt>
                <c:pt idx="4">
                  <c:v>404.11702127659572</c:v>
                </c:pt>
              </c:numCache>
            </c:numRef>
          </c:val>
        </c:ser>
        <c:dLbls>
          <c:showLegendKey val="0"/>
          <c:showVal val="0"/>
          <c:showCatName val="0"/>
          <c:showSerName val="0"/>
          <c:showPercent val="0"/>
          <c:showBubbleSize val="0"/>
        </c:dLbls>
        <c:gapWidth val="150"/>
        <c:axId val="259079552"/>
        <c:axId val="259418368"/>
      </c:barChart>
      <c:catAx>
        <c:axId val="2590795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9418368"/>
        <c:crossesAt val="0"/>
        <c:auto val="1"/>
        <c:lblAlgn val="ctr"/>
        <c:lblOffset val="100"/>
        <c:tickLblSkip val="1"/>
        <c:tickMarkSkip val="1"/>
        <c:noMultiLvlLbl val="0"/>
      </c:catAx>
      <c:valAx>
        <c:axId val="259418368"/>
        <c:scaling>
          <c:orientation val="minMax"/>
          <c:max val="25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4.9473452088980685E-2"/>
              <c:y val="0.4536026092972687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59079552"/>
        <c:crosses val="autoZero"/>
        <c:crossBetween val="between"/>
        <c:majorUnit val="250"/>
        <c:minorUnit val="12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výskumných projektov UKF spolu</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za obdobie 2007 až 2016</a:t>
            </a:r>
          </a:p>
        </c:rich>
      </c:tx>
      <c:layout>
        <c:manualLayout>
          <c:xMode val="edge"/>
          <c:yMode val="edge"/>
          <c:x val="0.22722812074069573"/>
          <c:y val="2.276059828162202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spPr>
            <a:solidFill>
              <a:srgbClr val="99CCFF"/>
            </a:solidFill>
            <a:ln>
              <a:solidFill>
                <a:sysClr val="windowText" lastClr="000000"/>
              </a:solidFill>
            </a:ln>
          </c:spPr>
          <c:invertIfNegative val="0"/>
          <c:cat>
            <c:numRef>
              <c:f>'[pocet_vyskumnych_projektov_2016_V01.xls]UKF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'[pocet_vyskumnych_projektov_2016_V01.xls]UKF 10R'!$F$3:$F$12</c:f>
              <c:numCache>
                <c:formatCode>General</c:formatCode>
                <c:ptCount val="10"/>
                <c:pt idx="0">
                  <c:v>63</c:v>
                </c:pt>
                <c:pt idx="1">
                  <c:v>79</c:v>
                </c:pt>
                <c:pt idx="2">
                  <c:v>62</c:v>
                </c:pt>
                <c:pt idx="3">
                  <c:v>59</c:v>
                </c:pt>
                <c:pt idx="4">
                  <c:v>53</c:v>
                </c:pt>
                <c:pt idx="5">
                  <c:v>49</c:v>
                </c:pt>
                <c:pt idx="6">
                  <c:v>62</c:v>
                </c:pt>
                <c:pt idx="7">
                  <c:v>58</c:v>
                </c:pt>
                <c:pt idx="8">
                  <c:v>68</c:v>
                </c:pt>
                <c:pt idx="9">
                  <c:v>72</c:v>
                </c:pt>
              </c:numCache>
            </c:numRef>
          </c:val>
        </c:ser>
        <c:dLbls>
          <c:showLegendKey val="0"/>
          <c:showVal val="0"/>
          <c:showCatName val="0"/>
          <c:showSerName val="0"/>
          <c:showPercent val="0"/>
          <c:showBubbleSize val="0"/>
        </c:dLbls>
        <c:gapWidth val="150"/>
        <c:axId val="374745728"/>
        <c:axId val="376355072"/>
      </c:barChart>
      <c:catAx>
        <c:axId val="37474572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06781119573168"/>
              <c:y val="0.8832743056699502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76355072"/>
        <c:crosses val="autoZero"/>
        <c:auto val="1"/>
        <c:lblAlgn val="ctr"/>
        <c:lblOffset val="100"/>
        <c:tickLblSkip val="1"/>
        <c:tickMarkSkip val="1"/>
        <c:noMultiLvlLbl val="0"/>
      </c:catAx>
      <c:valAx>
        <c:axId val="376355072"/>
        <c:scaling>
          <c:orientation val="minMax"/>
          <c:max val="8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4054854544855532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74745728"/>
        <c:crosses val="autoZero"/>
        <c:crossBetween val="between"/>
        <c:majorUnit val="10"/>
        <c:minorUnit val="1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Objem finančných prostriedkov na výskumné projekty UKF spolu  </a:t>
            </a:r>
            <a:br>
              <a:rPr lang="sk-SK" sz="1200">
                <a:latin typeface="+mn-lt"/>
              </a:rPr>
            </a:br>
            <a:r>
              <a:rPr lang="sk-SK" sz="1200" b="1" i="0" u="none" strike="noStrike" baseline="0">
                <a:effectLst/>
                <a:latin typeface="+mn-lt"/>
              </a:rPr>
              <a:t>za obdobie </a:t>
            </a:r>
            <a:r>
              <a:rPr lang="sk-SK" sz="1200">
                <a:latin typeface="+mn-lt"/>
              </a:rPr>
              <a:t>2007 až 2016</a:t>
            </a:r>
          </a:p>
        </c:rich>
      </c:tx>
      <c:layout>
        <c:manualLayout>
          <c:xMode val="edge"/>
          <c:yMode val="edge"/>
          <c:x val="0.15133130401194131"/>
          <c:y val="2.659191913014925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spPr>
            <a:solidFill>
              <a:srgbClr val="99CCFF"/>
            </a:solidFill>
            <a:ln w="6350">
              <a:solidFill>
                <a:schemeClr val="tx1"/>
              </a:solidFill>
              <a:prstDash val="solid"/>
            </a:ln>
          </c:spPr>
          <c:invertIfNegative val="0"/>
          <c:cat>
            <c:numRef>
              <c:f>'[financie_vyskumnych_projektov_2016_V01.xls]UKF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'[financie_vyskumnych_projektov_2016_V01.xls]UKF 10R'!$F$3:$F$12</c:f>
              <c:numCache>
                <c:formatCode>#,##0</c:formatCode>
                <c:ptCount val="10"/>
                <c:pt idx="0">
                  <c:v>249818</c:v>
                </c:pt>
                <c:pt idx="1">
                  <c:v>428732</c:v>
                </c:pt>
                <c:pt idx="2">
                  <c:v>382216</c:v>
                </c:pt>
                <c:pt idx="3">
                  <c:v>306420</c:v>
                </c:pt>
                <c:pt idx="4">
                  <c:v>289589</c:v>
                </c:pt>
                <c:pt idx="5">
                  <c:v>316385</c:v>
                </c:pt>
                <c:pt idx="6">
                  <c:v>335266</c:v>
                </c:pt>
                <c:pt idx="7">
                  <c:v>411785</c:v>
                </c:pt>
                <c:pt idx="8">
                  <c:v>488676</c:v>
                </c:pt>
                <c:pt idx="9">
                  <c:v>700151</c:v>
                </c:pt>
              </c:numCache>
            </c:numRef>
          </c:val>
        </c:ser>
        <c:dLbls>
          <c:showLegendKey val="0"/>
          <c:showVal val="0"/>
          <c:showCatName val="0"/>
          <c:showSerName val="0"/>
          <c:showPercent val="0"/>
          <c:showBubbleSize val="0"/>
        </c:dLbls>
        <c:gapWidth val="150"/>
        <c:axId val="383350656"/>
        <c:axId val="389236992"/>
      </c:barChart>
      <c:catAx>
        <c:axId val="38335065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186029000473303"/>
              <c:y val="0.8832743056699502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89236992"/>
        <c:crosses val="autoZero"/>
        <c:auto val="1"/>
        <c:lblAlgn val="ctr"/>
        <c:lblOffset val="100"/>
        <c:tickLblSkip val="1"/>
        <c:tickMarkSkip val="1"/>
        <c:noMultiLvlLbl val="0"/>
      </c:catAx>
      <c:valAx>
        <c:axId val="389236992"/>
        <c:scaling>
          <c:orientation val="minMax"/>
          <c:max val="8000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4.9473452088980685E-2"/>
              <c:y val="0.45151055908806376"/>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83350656"/>
        <c:crosses val="autoZero"/>
        <c:crossBetween val="between"/>
        <c:majorUnit val="100000"/>
        <c:minorUnit val="5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výskumných projektov fakúlt UKF na tvorivého pracovníka </a:t>
            </a:r>
            <a:br>
              <a:rPr lang="sk-SK" sz="1200" b="1" i="0" u="none" strike="noStrike" baseline="0">
                <a:solidFill>
                  <a:srgbClr val="000000"/>
                </a:solidFill>
                <a:latin typeface="+mn-lt"/>
                <a:cs typeface="Times New Roman"/>
              </a:rPr>
            </a:br>
            <a:r>
              <a:rPr lang="sk-SK" sz="1200" b="1" i="0" u="none" strike="noStrike" baseline="0">
                <a:effectLst/>
                <a:latin typeface="+mn-lt"/>
              </a:rPr>
              <a:t>za obdobie </a:t>
            </a:r>
            <a:r>
              <a:rPr lang="sk-SK" sz="1200" b="1" i="0" u="none" strike="noStrike" baseline="0">
                <a:solidFill>
                  <a:srgbClr val="000000"/>
                </a:solidFill>
                <a:latin typeface="+mn-lt"/>
                <a:cs typeface="Times New Roman"/>
              </a:rPr>
              <a:t>2011 až 2016</a:t>
            </a:r>
          </a:p>
        </c:rich>
      </c:tx>
      <c:layout>
        <c:manualLayout>
          <c:xMode val="edge"/>
          <c:yMode val="edge"/>
          <c:x val="0.17469688945993106"/>
          <c:y val="1.982369542993348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4"/>
          <c:order val="0"/>
          <c:tx>
            <c:strRef>
              <c:f>fakulty!$A$3</c:f>
              <c:strCache>
                <c:ptCount val="1"/>
                <c:pt idx="0">
                  <c:v>2011</c:v>
                </c:pt>
              </c:strCache>
            </c:strRef>
          </c:tx>
          <c:spPr>
            <a:solidFill>
              <a:srgbClr val="CCFFCC"/>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fakulty!$B$3:$F$3</c:f>
              <c:numCache>
                <c:formatCode>#,##0.00</c:formatCode>
                <c:ptCount val="5"/>
                <c:pt idx="0">
                  <c:v>0.14516129032258066</c:v>
                </c:pt>
                <c:pt idx="1">
                  <c:v>0.11864406779661017</c:v>
                </c:pt>
                <c:pt idx="2">
                  <c:v>8.1081081081081086E-2</c:v>
                </c:pt>
                <c:pt idx="3">
                  <c:v>8.4507042253521125E-2</c:v>
                </c:pt>
                <c:pt idx="4">
                  <c:v>7.5268817204301078E-2</c:v>
                </c:pt>
              </c:numCache>
            </c:numRef>
          </c:val>
        </c:ser>
        <c:ser>
          <c:idx val="3"/>
          <c:order val="1"/>
          <c:tx>
            <c:strRef>
              <c:f>fakulty!$A$4</c:f>
              <c:strCache>
                <c:ptCount val="1"/>
                <c:pt idx="0">
                  <c:v>2012</c:v>
                </c:pt>
              </c:strCache>
            </c:strRef>
          </c:tx>
          <c:spPr>
            <a:solidFill>
              <a:srgbClr val="99CCFF"/>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fakulty!$B$4:$F$4</c:f>
              <c:numCache>
                <c:formatCode>#,##0.00</c:formatCode>
                <c:ptCount val="5"/>
                <c:pt idx="0">
                  <c:v>0.14782608695652175</c:v>
                </c:pt>
                <c:pt idx="1">
                  <c:v>7.0175438596491224E-2</c:v>
                </c:pt>
                <c:pt idx="2">
                  <c:v>8.3333333333333329E-2</c:v>
                </c:pt>
                <c:pt idx="3">
                  <c:v>8.1447963800904979E-2</c:v>
                </c:pt>
                <c:pt idx="4">
                  <c:v>7.3684210526315783E-2</c:v>
                </c:pt>
              </c:numCache>
            </c:numRef>
          </c:val>
        </c:ser>
        <c:ser>
          <c:idx val="0"/>
          <c:order val="2"/>
          <c:tx>
            <c:strRef>
              <c:f>fakulty!$A$5</c:f>
              <c:strCache>
                <c:ptCount val="1"/>
                <c:pt idx="0">
                  <c:v>2013</c:v>
                </c:pt>
              </c:strCache>
            </c:strRef>
          </c:tx>
          <c:spPr>
            <a:solidFill>
              <a:srgbClr val="FFFFCC"/>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fakulty!$B$5:$F$5</c:f>
              <c:numCache>
                <c:formatCode>#,##0.00</c:formatCode>
                <c:ptCount val="5"/>
                <c:pt idx="0">
                  <c:v>0.13821138211382114</c:v>
                </c:pt>
                <c:pt idx="1">
                  <c:v>0.1111111111111111</c:v>
                </c:pt>
                <c:pt idx="2">
                  <c:v>7.8947368421052627E-2</c:v>
                </c:pt>
                <c:pt idx="3">
                  <c:v>0.12669683257918551</c:v>
                </c:pt>
                <c:pt idx="4">
                  <c:v>7.8431372549019607E-2</c:v>
                </c:pt>
              </c:numCache>
            </c:numRef>
          </c:val>
        </c:ser>
        <c:ser>
          <c:idx val="1"/>
          <c:order val="3"/>
          <c:tx>
            <c:strRef>
              <c:f>fakulty!$A$6</c:f>
              <c:strCache>
                <c:ptCount val="1"/>
                <c:pt idx="0">
                  <c:v>2014</c:v>
                </c:pt>
              </c:strCache>
            </c:strRef>
          </c:tx>
          <c:spPr>
            <a:solidFill>
              <a:srgbClr val="CCECFF"/>
            </a:solidFill>
            <a:ln w="6350">
              <a:solidFill>
                <a:schemeClr val="tx1"/>
              </a:solidFill>
              <a:prstDash val="solid"/>
            </a:ln>
          </c:spPr>
          <c:invertIfNegative val="0"/>
          <c:cat>
            <c:strRef>
              <c:f>fakulty!$B$2:$F$2</c:f>
              <c:strCache>
                <c:ptCount val="5"/>
                <c:pt idx="0">
                  <c:v>FPV</c:v>
                </c:pt>
                <c:pt idx="1">
                  <c:v>FSVaZ</c:v>
                </c:pt>
                <c:pt idx="2">
                  <c:v>FSŠ</c:v>
                </c:pt>
                <c:pt idx="3">
                  <c:v>FF</c:v>
                </c:pt>
                <c:pt idx="4">
                  <c:v>PF</c:v>
                </c:pt>
              </c:strCache>
            </c:strRef>
          </c:cat>
          <c:val>
            <c:numRef>
              <c:f>fakulty!$B$6:$F$6</c:f>
              <c:numCache>
                <c:formatCode>#,##0.00</c:formatCode>
                <c:ptCount val="5"/>
                <c:pt idx="0">
                  <c:v>0.14173228346456693</c:v>
                </c:pt>
                <c:pt idx="1">
                  <c:v>0.10344827586206896</c:v>
                </c:pt>
                <c:pt idx="2">
                  <c:v>2.5000000000000001E-2</c:v>
                </c:pt>
                <c:pt idx="3">
                  <c:v>0.13656387665198239</c:v>
                </c:pt>
                <c:pt idx="4">
                  <c:v>3.125E-2</c:v>
                </c:pt>
              </c:numCache>
            </c:numRef>
          </c:val>
        </c:ser>
        <c:ser>
          <c:idx val="2"/>
          <c:order val="4"/>
          <c:tx>
            <c:strRef>
              <c:f>fakulty!$A$7</c:f>
              <c:strCache>
                <c:ptCount val="1"/>
                <c:pt idx="0">
                  <c:v>2015</c:v>
                </c:pt>
              </c:strCache>
            </c:strRef>
          </c:tx>
          <c:spPr>
            <a:solidFill>
              <a:srgbClr val="660066"/>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fakulty!$B$7:$F$7</c:f>
              <c:numCache>
                <c:formatCode>#,##0.00</c:formatCode>
                <c:ptCount val="5"/>
                <c:pt idx="0">
                  <c:v>0.15044247787610621</c:v>
                </c:pt>
                <c:pt idx="1">
                  <c:v>0.14035087719298245</c:v>
                </c:pt>
                <c:pt idx="2">
                  <c:v>4.6511627906976744E-2</c:v>
                </c:pt>
                <c:pt idx="3">
                  <c:v>0.16894977168949771</c:v>
                </c:pt>
                <c:pt idx="4">
                  <c:v>7.2916666666666671E-2</c:v>
                </c:pt>
              </c:numCache>
            </c:numRef>
          </c:val>
        </c:ser>
        <c:ser>
          <c:idx val="5"/>
          <c:order val="5"/>
          <c:tx>
            <c:strRef>
              <c:f>fakulty!$A$8</c:f>
              <c:strCache>
                <c:ptCount val="1"/>
                <c:pt idx="0">
                  <c:v>2016</c:v>
                </c:pt>
              </c:strCache>
            </c:strRef>
          </c:tx>
          <c:spPr>
            <a:solidFill>
              <a:srgbClr val="FF8080"/>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fakulty!$B$8:$F$8</c:f>
              <c:numCache>
                <c:formatCode>#,##0.00</c:formatCode>
                <c:ptCount val="5"/>
                <c:pt idx="0">
                  <c:v>0.16666666666666666</c:v>
                </c:pt>
                <c:pt idx="1">
                  <c:v>0.17307692307692307</c:v>
                </c:pt>
                <c:pt idx="2">
                  <c:v>0.05</c:v>
                </c:pt>
                <c:pt idx="3">
                  <c:v>0.16589861751152074</c:v>
                </c:pt>
                <c:pt idx="4">
                  <c:v>8.5106382978723402E-2</c:v>
                </c:pt>
              </c:numCache>
            </c:numRef>
          </c:val>
        </c:ser>
        <c:dLbls>
          <c:showLegendKey val="0"/>
          <c:showVal val="0"/>
          <c:showCatName val="0"/>
          <c:showSerName val="0"/>
          <c:showPercent val="0"/>
          <c:showBubbleSize val="0"/>
        </c:dLbls>
        <c:gapWidth val="150"/>
        <c:axId val="398115968"/>
        <c:axId val="400642432"/>
      </c:barChart>
      <c:catAx>
        <c:axId val="3981159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70586463577297"/>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400642432"/>
        <c:crossesAt val="0"/>
        <c:auto val="1"/>
        <c:lblAlgn val="ctr"/>
        <c:lblOffset val="100"/>
        <c:tickLblSkip val="1"/>
        <c:tickMarkSkip val="1"/>
        <c:noMultiLvlLbl val="0"/>
      </c:catAx>
      <c:valAx>
        <c:axId val="400642432"/>
        <c:scaling>
          <c:orientation val="minMax"/>
          <c:max val="0.2"/>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966955490396334"/>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98115968"/>
        <c:crosses val="autoZero"/>
        <c:crossBetween val="between"/>
        <c:majorUnit val="5.000000000000001E-2"/>
        <c:minorUnit val="2.5000000000000005E-2"/>
      </c:valAx>
      <c:spPr>
        <a:noFill/>
        <a:ln w="12700">
          <a:solidFill>
            <a:srgbClr val="808080"/>
          </a:solidFill>
          <a:prstDash val="solid"/>
        </a:ln>
      </c:spPr>
    </c:plotArea>
    <c:legend>
      <c:legendPos val="r"/>
      <c:layout>
        <c:manualLayout>
          <c:xMode val="edge"/>
          <c:yMode val="edge"/>
          <c:x val="0.81263453975640032"/>
          <c:y val="0.29689386496787512"/>
          <c:w val="9.6746043459010847E-2"/>
          <c:h val="0.26652459848900784"/>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Objem finančných prostriedkov na výskumné projekty fakúlt UKF </a:t>
            </a:r>
            <a:br>
              <a:rPr lang="sk-SK" sz="1200" b="1" i="0" u="none" strike="noStrike" baseline="0">
                <a:solidFill>
                  <a:srgbClr val="000000"/>
                </a:solidFill>
                <a:latin typeface="+mn-lt"/>
                <a:cs typeface="Times New Roman"/>
              </a:rPr>
            </a:br>
            <a:r>
              <a:rPr lang="sk-SK" sz="1200" b="1" i="0" u="none" strike="noStrike" baseline="0">
                <a:solidFill>
                  <a:srgbClr val="000000"/>
                </a:solidFill>
                <a:latin typeface="+mn-lt"/>
                <a:cs typeface="Times New Roman"/>
              </a:rPr>
              <a:t>na tvorivého pracovníka za obdobie 2011 až 2016</a:t>
            </a:r>
          </a:p>
        </c:rich>
      </c:tx>
      <c:layout>
        <c:manualLayout>
          <c:xMode val="edge"/>
          <c:yMode val="edge"/>
          <c:x val="0.12913902155673163"/>
          <c:y val="1.98237406516654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4"/>
          <c:order val="0"/>
          <c:tx>
            <c:strRef>
              <c:f>[financie_vyskumnych_projektov_2016_na_pracovnika_V01.xls]fakulty!$A$3</c:f>
              <c:strCache>
                <c:ptCount val="1"/>
                <c:pt idx="0">
                  <c:v>2011</c:v>
                </c:pt>
              </c:strCache>
            </c:strRef>
          </c:tx>
          <c:spPr>
            <a:solidFill>
              <a:srgbClr val="CCFFCC"/>
            </a:solidFill>
            <a:ln>
              <a:solidFill>
                <a:srgbClr val="000000"/>
              </a:solidFill>
            </a:ln>
          </c:spPr>
          <c:invertIfNegative val="0"/>
          <c:cat>
            <c:strRef>
              <c:f>[financie_vyskumnych_projektov_2016_na_pracovnika_V01.xls]fakulty!$B$2:$F$2</c:f>
              <c:strCache>
                <c:ptCount val="5"/>
                <c:pt idx="0">
                  <c:v>FPV</c:v>
                </c:pt>
                <c:pt idx="1">
                  <c:v>FSVaZ</c:v>
                </c:pt>
                <c:pt idx="2">
                  <c:v>FSŠ</c:v>
                </c:pt>
                <c:pt idx="3">
                  <c:v>FF</c:v>
                </c:pt>
                <c:pt idx="4">
                  <c:v>PF</c:v>
                </c:pt>
              </c:strCache>
            </c:strRef>
          </c:cat>
          <c:val>
            <c:numRef>
              <c:f>[financie_vyskumnych_projektov_2016_na_pracovnika_V01.xls]fakulty!$B$3:$F$3</c:f>
              <c:numCache>
                <c:formatCode>#,##0</c:formatCode>
                <c:ptCount val="5"/>
                <c:pt idx="0">
                  <c:v>892.67741935483866</c:v>
                </c:pt>
                <c:pt idx="1">
                  <c:v>1513.3898305084747</c:v>
                </c:pt>
                <c:pt idx="2">
                  <c:v>350.02702702702703</c:v>
                </c:pt>
                <c:pt idx="3">
                  <c:v>248.95774647887325</c:v>
                </c:pt>
                <c:pt idx="4">
                  <c:v>254.06451612903226</c:v>
                </c:pt>
              </c:numCache>
            </c:numRef>
          </c:val>
        </c:ser>
        <c:ser>
          <c:idx val="3"/>
          <c:order val="1"/>
          <c:tx>
            <c:strRef>
              <c:f>[financie_vyskumnych_projektov_2016_na_pracovnika_V01.xls]fakulty!$A$4</c:f>
              <c:strCache>
                <c:ptCount val="1"/>
                <c:pt idx="0">
                  <c:v>2012</c:v>
                </c:pt>
              </c:strCache>
            </c:strRef>
          </c:tx>
          <c:spPr>
            <a:solidFill>
              <a:srgbClr val="99CCFF"/>
            </a:solidFill>
            <a:ln>
              <a:solidFill>
                <a:srgbClr val="000000"/>
              </a:solidFill>
            </a:ln>
          </c:spPr>
          <c:invertIfNegative val="0"/>
          <c:cat>
            <c:strRef>
              <c:f>[financie_vyskumnych_projektov_2016_na_pracovnika_V01.xls]fakulty!$B$2:$F$2</c:f>
              <c:strCache>
                <c:ptCount val="5"/>
                <c:pt idx="0">
                  <c:v>FPV</c:v>
                </c:pt>
                <c:pt idx="1">
                  <c:v>FSVaZ</c:v>
                </c:pt>
                <c:pt idx="2">
                  <c:v>FSŠ</c:v>
                </c:pt>
                <c:pt idx="3">
                  <c:v>FF</c:v>
                </c:pt>
                <c:pt idx="4">
                  <c:v>PF</c:v>
                </c:pt>
              </c:strCache>
            </c:strRef>
          </c:cat>
          <c:val>
            <c:numRef>
              <c:f>[financie_vyskumnych_projektov_2016_na_pracovnika_V01.xls]fakulty!$B$4:$F$4</c:f>
              <c:numCache>
                <c:formatCode>#,##0</c:formatCode>
                <c:ptCount val="5"/>
                <c:pt idx="0">
                  <c:v>1131.8347826086956</c:v>
                </c:pt>
                <c:pt idx="1">
                  <c:v>1246.1052631578948</c:v>
                </c:pt>
                <c:pt idx="2">
                  <c:v>382.94444444444446</c:v>
                </c:pt>
                <c:pt idx="3">
                  <c:v>352.92307692307691</c:v>
                </c:pt>
                <c:pt idx="4">
                  <c:v>246.46315789473684</c:v>
                </c:pt>
              </c:numCache>
            </c:numRef>
          </c:val>
        </c:ser>
        <c:ser>
          <c:idx val="0"/>
          <c:order val="2"/>
          <c:tx>
            <c:strRef>
              <c:f>[financie_vyskumnych_projektov_2016_na_pracovnika_V01.xls]fakulty!$A$5</c:f>
              <c:strCache>
                <c:ptCount val="1"/>
                <c:pt idx="0">
                  <c:v>2013</c:v>
                </c:pt>
              </c:strCache>
            </c:strRef>
          </c:tx>
          <c:spPr>
            <a:solidFill>
              <a:srgbClr val="FFFFCC"/>
            </a:solidFill>
            <a:ln>
              <a:solidFill>
                <a:srgbClr val="000000"/>
              </a:solidFill>
            </a:ln>
          </c:spPr>
          <c:invertIfNegative val="0"/>
          <c:cat>
            <c:strRef>
              <c:f>[financie_vyskumnych_projektov_2016_na_pracovnika_V01.xls]fakulty!$B$2:$F$2</c:f>
              <c:strCache>
                <c:ptCount val="5"/>
                <c:pt idx="0">
                  <c:v>FPV</c:v>
                </c:pt>
                <c:pt idx="1">
                  <c:v>FSVaZ</c:v>
                </c:pt>
                <c:pt idx="2">
                  <c:v>FSŠ</c:v>
                </c:pt>
                <c:pt idx="3">
                  <c:v>FF</c:v>
                </c:pt>
                <c:pt idx="4">
                  <c:v>PF</c:v>
                </c:pt>
              </c:strCache>
            </c:strRef>
          </c:cat>
          <c:val>
            <c:numRef>
              <c:f>[financie_vyskumnych_projektov_2016_na_pracovnika_V01.xls]fakulty!$B$5:$F$5</c:f>
              <c:numCache>
                <c:formatCode>#,##0</c:formatCode>
                <c:ptCount val="5"/>
                <c:pt idx="0">
                  <c:v>903.91869918699183</c:v>
                </c:pt>
                <c:pt idx="1">
                  <c:v>1645.4074074074074</c:v>
                </c:pt>
                <c:pt idx="2">
                  <c:v>213.57894736842104</c:v>
                </c:pt>
                <c:pt idx="3">
                  <c:v>487.59728506787332</c:v>
                </c:pt>
                <c:pt idx="4">
                  <c:v>189.77450980392157</c:v>
                </c:pt>
              </c:numCache>
            </c:numRef>
          </c:val>
        </c:ser>
        <c:ser>
          <c:idx val="1"/>
          <c:order val="3"/>
          <c:tx>
            <c:strRef>
              <c:f>[financie_vyskumnych_projektov_2016_na_pracovnika_V01.xls]fakulty!$A$6</c:f>
              <c:strCache>
                <c:ptCount val="1"/>
                <c:pt idx="0">
                  <c:v>2014</c:v>
                </c:pt>
              </c:strCache>
            </c:strRef>
          </c:tx>
          <c:spPr>
            <a:solidFill>
              <a:srgbClr val="CCECFF"/>
            </a:solidFill>
            <a:ln w="6350">
              <a:solidFill>
                <a:schemeClr val="tx1"/>
              </a:solidFill>
              <a:prstDash val="solid"/>
            </a:ln>
          </c:spPr>
          <c:invertIfNegative val="0"/>
          <c:cat>
            <c:strRef>
              <c:f>[financie_vyskumnych_projektov_2016_na_pracovnika_V01.xls]fakulty!$B$2:$F$2</c:f>
              <c:strCache>
                <c:ptCount val="5"/>
                <c:pt idx="0">
                  <c:v>FPV</c:v>
                </c:pt>
                <c:pt idx="1">
                  <c:v>FSVaZ</c:v>
                </c:pt>
                <c:pt idx="2">
                  <c:v>FSŠ</c:v>
                </c:pt>
                <c:pt idx="3">
                  <c:v>FF</c:v>
                </c:pt>
                <c:pt idx="4">
                  <c:v>PF</c:v>
                </c:pt>
              </c:strCache>
            </c:strRef>
          </c:cat>
          <c:val>
            <c:numRef>
              <c:f>[financie_vyskumnych_projektov_2016_na_pracovnika_V01.xls]fakulty!$B$6:$F$6</c:f>
              <c:numCache>
                <c:formatCode>#,##0</c:formatCode>
                <c:ptCount val="5"/>
                <c:pt idx="0">
                  <c:v>1171.724409448819</c:v>
                </c:pt>
                <c:pt idx="1">
                  <c:v>2322.6896551724139</c:v>
                </c:pt>
                <c:pt idx="2">
                  <c:v>51.774999999999999</c:v>
                </c:pt>
                <c:pt idx="3">
                  <c:v>521.33480176211458</c:v>
                </c:pt>
                <c:pt idx="4">
                  <c:v>81.729166666666671</c:v>
                </c:pt>
              </c:numCache>
            </c:numRef>
          </c:val>
        </c:ser>
        <c:ser>
          <c:idx val="2"/>
          <c:order val="4"/>
          <c:tx>
            <c:strRef>
              <c:f>[financie_vyskumnych_projektov_2016_na_pracovnika_V01.xls]fakulty!$A$7</c:f>
              <c:strCache>
                <c:ptCount val="1"/>
                <c:pt idx="0">
                  <c:v>2015</c:v>
                </c:pt>
              </c:strCache>
            </c:strRef>
          </c:tx>
          <c:spPr>
            <a:solidFill>
              <a:srgbClr val="660066"/>
            </a:solidFill>
            <a:ln>
              <a:solidFill>
                <a:srgbClr val="000000"/>
              </a:solidFill>
            </a:ln>
          </c:spPr>
          <c:invertIfNegative val="0"/>
          <c:cat>
            <c:strRef>
              <c:f>[financie_vyskumnych_projektov_2016_na_pracovnika_V01.xls]fakulty!$B$2:$F$2</c:f>
              <c:strCache>
                <c:ptCount val="5"/>
                <c:pt idx="0">
                  <c:v>FPV</c:v>
                </c:pt>
                <c:pt idx="1">
                  <c:v>FSVaZ</c:v>
                </c:pt>
                <c:pt idx="2">
                  <c:v>FSŠ</c:v>
                </c:pt>
                <c:pt idx="3">
                  <c:v>FF</c:v>
                </c:pt>
                <c:pt idx="4">
                  <c:v>PF</c:v>
                </c:pt>
              </c:strCache>
            </c:strRef>
          </c:cat>
          <c:val>
            <c:numRef>
              <c:f>[financie_vyskumnych_projektov_2016_na_pracovnika_V01.xls]fakulty!$B$7:$F$7</c:f>
              <c:numCache>
                <c:formatCode>#,##0</c:formatCode>
                <c:ptCount val="5"/>
                <c:pt idx="0">
                  <c:v>1127.1681415929204</c:v>
                </c:pt>
                <c:pt idx="1">
                  <c:v>1761.140350877193</c:v>
                </c:pt>
                <c:pt idx="2">
                  <c:v>90.511627906976742</c:v>
                </c:pt>
                <c:pt idx="3">
                  <c:v>1083.0913242009133</c:v>
                </c:pt>
                <c:pt idx="4">
                  <c:v>206.58333333333334</c:v>
                </c:pt>
              </c:numCache>
            </c:numRef>
          </c:val>
        </c:ser>
        <c:ser>
          <c:idx val="5"/>
          <c:order val="5"/>
          <c:tx>
            <c:strRef>
              <c:f>[financie_vyskumnych_projektov_2016_na_pracovnika_V01.xls]fakulty!$A$8</c:f>
              <c:strCache>
                <c:ptCount val="1"/>
                <c:pt idx="0">
                  <c:v>2016</c:v>
                </c:pt>
              </c:strCache>
            </c:strRef>
          </c:tx>
          <c:spPr>
            <a:solidFill>
              <a:srgbClr val="FF8080"/>
            </a:solidFill>
            <a:ln>
              <a:solidFill>
                <a:srgbClr val="000000"/>
              </a:solidFill>
            </a:ln>
          </c:spPr>
          <c:invertIfNegative val="0"/>
          <c:cat>
            <c:strRef>
              <c:f>[financie_vyskumnych_projektov_2016_na_pracovnika_V01.xls]fakulty!$B$2:$F$2</c:f>
              <c:strCache>
                <c:ptCount val="5"/>
                <c:pt idx="0">
                  <c:v>FPV</c:v>
                </c:pt>
                <c:pt idx="1">
                  <c:v>FSVaZ</c:v>
                </c:pt>
                <c:pt idx="2">
                  <c:v>FSŠ</c:v>
                </c:pt>
                <c:pt idx="3">
                  <c:v>FF</c:v>
                </c:pt>
                <c:pt idx="4">
                  <c:v>PF</c:v>
                </c:pt>
              </c:strCache>
            </c:strRef>
          </c:cat>
          <c:val>
            <c:numRef>
              <c:f>[financie_vyskumnych_projektov_2016_na_pracovnika_V01.xls]fakulty!$B$8:$F$8</c:f>
              <c:numCache>
                <c:formatCode>#,##0</c:formatCode>
                <c:ptCount val="5"/>
                <c:pt idx="0">
                  <c:v>1780.7894736842106</c:v>
                </c:pt>
                <c:pt idx="1">
                  <c:v>2342.6346153846152</c:v>
                </c:pt>
                <c:pt idx="2">
                  <c:v>100.05</c:v>
                </c:pt>
                <c:pt idx="3">
                  <c:v>1536.1059907834101</c:v>
                </c:pt>
                <c:pt idx="4">
                  <c:v>404.11702127659572</c:v>
                </c:pt>
              </c:numCache>
            </c:numRef>
          </c:val>
        </c:ser>
        <c:dLbls>
          <c:showLegendKey val="0"/>
          <c:showVal val="0"/>
          <c:showCatName val="0"/>
          <c:showSerName val="0"/>
          <c:showPercent val="0"/>
          <c:showBubbleSize val="0"/>
        </c:dLbls>
        <c:gapWidth val="150"/>
        <c:axId val="222684288"/>
        <c:axId val="222686208"/>
      </c:barChart>
      <c:catAx>
        <c:axId val="2226842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70586463577297"/>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2686208"/>
        <c:crossesAt val="0"/>
        <c:auto val="1"/>
        <c:lblAlgn val="ctr"/>
        <c:lblOffset val="100"/>
        <c:tickLblSkip val="1"/>
        <c:tickMarkSkip val="1"/>
        <c:noMultiLvlLbl val="0"/>
      </c:catAx>
      <c:valAx>
        <c:axId val="222686208"/>
        <c:scaling>
          <c:orientation val="minMax"/>
          <c:max val="25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5.0839572307559915E-2"/>
              <c:y val="0.4619708101340888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2684288"/>
        <c:crosses val="autoZero"/>
        <c:crossBetween val="between"/>
        <c:majorUnit val="250"/>
        <c:minorUnit val="125"/>
      </c:valAx>
      <c:spPr>
        <a:noFill/>
        <a:ln w="12700">
          <a:solidFill>
            <a:srgbClr val="808080"/>
          </a:solidFill>
          <a:prstDash val="solid"/>
        </a:ln>
      </c:spPr>
    </c:plotArea>
    <c:legend>
      <c:legendPos val="r"/>
      <c:layout>
        <c:manualLayout>
          <c:xMode val="edge"/>
          <c:yMode val="edge"/>
          <c:x val="0.79719902327782788"/>
          <c:y val="0.3104006193786446"/>
          <c:w val="9.6746043459010847E-2"/>
          <c:h val="0.25301782360886893"/>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kultúrnych, edukačných a ďalších projektov
fakúlt UKF za rok  2016</a:t>
            </a:r>
          </a:p>
        </c:rich>
      </c:tx>
      <c:layout>
        <c:manualLayout>
          <c:xMode val="edge"/>
          <c:yMode val="edge"/>
          <c:x val="0.1882910694597574"/>
          <c:y val="1.982369542993348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[pocet_dalsich_projektov_2016_V01.xls]fakulty!$A$4</c:f>
              <c:strCache>
                <c:ptCount val="1"/>
                <c:pt idx="0">
                  <c:v>2016</c:v>
                </c:pt>
              </c:strCache>
            </c:strRef>
          </c:tx>
          <c:spPr>
            <a:solidFill>
              <a:srgbClr val="99CCFF"/>
            </a:solidFill>
            <a:ln w="6350">
              <a:solidFill>
                <a:schemeClr val="tx1"/>
              </a:solidFill>
              <a:prstDash val="solid"/>
            </a:ln>
          </c:spPr>
          <c:invertIfNegative val="0"/>
          <c:cat>
            <c:strRef>
              <c:f>[pocet_dalsich_projektov_2016_V01.xls]fakulty!$B$2:$G$2</c:f>
              <c:strCache>
                <c:ptCount val="6"/>
                <c:pt idx="0">
                  <c:v>FPV</c:v>
                </c:pt>
                <c:pt idx="1">
                  <c:v>FSVaZ</c:v>
                </c:pt>
                <c:pt idx="2">
                  <c:v>FSŠ</c:v>
                </c:pt>
                <c:pt idx="3">
                  <c:v>FF</c:v>
                </c:pt>
                <c:pt idx="4">
                  <c:v>PF</c:v>
                </c:pt>
                <c:pt idx="5">
                  <c:v>Univerzitné</c:v>
                </c:pt>
              </c:strCache>
            </c:strRef>
          </c:cat>
          <c:val>
            <c:numRef>
              <c:f>[pocet_dalsich_projektov_2016_V01.xls]fakulty!$B$4:$G$4</c:f>
              <c:numCache>
                <c:formatCode>General</c:formatCode>
                <c:ptCount val="6"/>
                <c:pt idx="0">
                  <c:v>15</c:v>
                </c:pt>
                <c:pt idx="1">
                  <c:v>4</c:v>
                </c:pt>
                <c:pt idx="2">
                  <c:v>13</c:v>
                </c:pt>
                <c:pt idx="3">
                  <c:v>19</c:v>
                </c:pt>
                <c:pt idx="4">
                  <c:v>12</c:v>
                </c:pt>
                <c:pt idx="5">
                  <c:v>12</c:v>
                </c:pt>
              </c:numCache>
            </c:numRef>
          </c:val>
        </c:ser>
        <c:dLbls>
          <c:showLegendKey val="0"/>
          <c:showVal val="0"/>
          <c:showCatName val="0"/>
          <c:showSerName val="0"/>
          <c:showPercent val="0"/>
          <c:showBubbleSize val="0"/>
        </c:dLbls>
        <c:gapWidth val="150"/>
        <c:axId val="222842240"/>
        <c:axId val="222852608"/>
      </c:barChart>
      <c:catAx>
        <c:axId val="22284224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390258594724839"/>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2852608"/>
        <c:crosses val="autoZero"/>
        <c:auto val="1"/>
        <c:lblAlgn val="ctr"/>
        <c:lblOffset val="100"/>
        <c:tickLblSkip val="1"/>
        <c:tickMarkSkip val="1"/>
        <c:noMultiLvlLbl val="0"/>
      </c:catAx>
      <c:valAx>
        <c:axId val="222852608"/>
        <c:scaling>
          <c:orientation val="minMax"/>
          <c:max val="3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3971172536487332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2842240"/>
        <c:crosses val="autoZero"/>
        <c:crossBetween val="between"/>
        <c:majorUnit val="5"/>
        <c:minorUnit val="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kultúrnych, edukačných a ďalších projektov fakúlt UKF </a:t>
            </a:r>
            <a:br>
              <a:rPr lang="sk-SK" sz="1200">
                <a:latin typeface="+mn-lt"/>
              </a:rPr>
            </a:br>
            <a:r>
              <a:rPr lang="sk-SK" sz="1200">
                <a:latin typeface="+mn-lt"/>
              </a:rPr>
              <a:t>na tvorivého pracovníka  </a:t>
            </a:r>
            <a:r>
              <a:rPr lang="sk-SK" sz="1200" b="1" i="0" u="none" strike="noStrike" baseline="0">
                <a:effectLst/>
                <a:latin typeface="+mn-lt"/>
              </a:rPr>
              <a:t>za rok</a:t>
            </a:r>
            <a:r>
              <a:rPr lang="sk-SK" sz="1400" b="1" i="0" u="none" strike="noStrike" baseline="0">
                <a:effectLst/>
              </a:rPr>
              <a:t> </a:t>
            </a:r>
            <a:r>
              <a:rPr lang="sk-SK" sz="1200">
                <a:latin typeface="+mn-lt"/>
              </a:rPr>
              <a:t>2016</a:t>
            </a:r>
          </a:p>
        </c:rich>
      </c:tx>
      <c:layout>
        <c:manualLayout>
          <c:xMode val="edge"/>
          <c:yMode val="edge"/>
          <c:x val="0.1508294686340742"/>
          <c:y val="2.193238423282519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3"/>
          <c:order val="0"/>
          <c:tx>
            <c:strRef>
              <c:f>[pocet_dalsich_projektov_2016_na_pracovnika_V01.xls]fakulty!$A$8</c:f>
              <c:strCache>
                <c:ptCount val="1"/>
                <c:pt idx="0">
                  <c:v>2016</c:v>
                </c:pt>
              </c:strCache>
            </c:strRef>
          </c:tx>
          <c:spPr>
            <a:solidFill>
              <a:srgbClr val="99CCFF"/>
            </a:solidFill>
            <a:ln>
              <a:solidFill>
                <a:srgbClr val="000000"/>
              </a:solidFill>
            </a:ln>
          </c:spPr>
          <c:invertIfNegative val="0"/>
          <c:cat>
            <c:strRef>
              <c:f>[pocet_dalsich_projektov_2016_na_pracovnika_V01.xls]fakulty!$B$2:$G$2</c:f>
              <c:strCache>
                <c:ptCount val="6"/>
                <c:pt idx="0">
                  <c:v>FPV</c:v>
                </c:pt>
                <c:pt idx="1">
                  <c:v>FSVaZ</c:v>
                </c:pt>
                <c:pt idx="2">
                  <c:v>FSŠ</c:v>
                </c:pt>
                <c:pt idx="3">
                  <c:v>FF</c:v>
                </c:pt>
                <c:pt idx="4">
                  <c:v>PF</c:v>
                </c:pt>
                <c:pt idx="5">
                  <c:v>Univerzitné</c:v>
                </c:pt>
              </c:strCache>
            </c:strRef>
          </c:cat>
          <c:val>
            <c:numRef>
              <c:f>[pocet_dalsich_projektov_2016_na_pracovnika_V01.xls]fakulty!$B$8:$F$8</c:f>
              <c:numCache>
                <c:formatCode>#,##0.00</c:formatCode>
                <c:ptCount val="5"/>
                <c:pt idx="0">
                  <c:v>0.13157894736842105</c:v>
                </c:pt>
                <c:pt idx="1">
                  <c:v>7.6923076923076927E-2</c:v>
                </c:pt>
                <c:pt idx="2">
                  <c:v>0.32500000000000001</c:v>
                </c:pt>
                <c:pt idx="3">
                  <c:v>8.755760368663594E-2</c:v>
                </c:pt>
                <c:pt idx="4">
                  <c:v>0.1276595744680851</c:v>
                </c:pt>
              </c:numCache>
            </c:numRef>
          </c:val>
        </c:ser>
        <c:dLbls>
          <c:showLegendKey val="0"/>
          <c:showVal val="0"/>
          <c:showCatName val="0"/>
          <c:showSerName val="0"/>
          <c:showPercent val="0"/>
          <c:showBubbleSize val="0"/>
        </c:dLbls>
        <c:gapWidth val="150"/>
        <c:axId val="222873472"/>
        <c:axId val="223027200"/>
      </c:barChart>
      <c:catAx>
        <c:axId val="22287347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027200"/>
        <c:crosses val="autoZero"/>
        <c:auto val="1"/>
        <c:lblAlgn val="ctr"/>
        <c:lblOffset val="100"/>
        <c:tickLblSkip val="1"/>
        <c:tickMarkSkip val="1"/>
        <c:noMultiLvlLbl val="0"/>
      </c:catAx>
      <c:valAx>
        <c:axId val="223027200"/>
        <c:scaling>
          <c:orientation val="minMax"/>
          <c:max val="0.4"/>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7682113506303511E-2"/>
              <c:y val="0.41606546305142816"/>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2873472"/>
        <c:crosses val="autoZero"/>
        <c:crossBetween val="between"/>
        <c:majorUnit val="5.000000000000001E-2"/>
        <c:minorUnit val="2.5000000000000005E-2"/>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Objem finančných prostriedkov na kultúrne, edukačné 
a ďalšie projekty fakúlt UKF za rok 2016</a:t>
            </a:r>
          </a:p>
        </c:rich>
      </c:tx>
      <c:layout>
        <c:manualLayout>
          <c:xMode val="edge"/>
          <c:yMode val="edge"/>
          <c:x val="0.16479611768484839"/>
          <c:y val="1.563955273782571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fakulty!$A$4</c:f>
              <c:strCache>
                <c:ptCount val="1"/>
                <c:pt idx="0">
                  <c:v>2016</c:v>
                </c:pt>
              </c:strCache>
            </c:strRef>
          </c:tx>
          <c:spPr>
            <a:solidFill>
              <a:srgbClr val="99CCFF"/>
            </a:solidFill>
            <a:ln w="6350">
              <a:solidFill>
                <a:schemeClr val="tx1"/>
              </a:solidFill>
              <a:prstDash val="solid"/>
            </a:ln>
          </c:spPr>
          <c:invertIfNegative val="0"/>
          <c:cat>
            <c:strRef>
              <c:f>fakulty!$B$2:$G$2</c:f>
              <c:strCache>
                <c:ptCount val="6"/>
                <c:pt idx="0">
                  <c:v>FPV</c:v>
                </c:pt>
                <c:pt idx="1">
                  <c:v>FSVaZ</c:v>
                </c:pt>
                <c:pt idx="2">
                  <c:v>FSŠ</c:v>
                </c:pt>
                <c:pt idx="3">
                  <c:v>FF</c:v>
                </c:pt>
                <c:pt idx="4">
                  <c:v>PF</c:v>
                </c:pt>
                <c:pt idx="5">
                  <c:v>Univerzitné</c:v>
                </c:pt>
              </c:strCache>
            </c:strRef>
          </c:cat>
          <c:val>
            <c:numRef>
              <c:f>fakulty!$B$4:$G$4</c:f>
              <c:numCache>
                <c:formatCode>#,##0</c:formatCode>
                <c:ptCount val="6"/>
                <c:pt idx="0">
                  <c:v>182210</c:v>
                </c:pt>
                <c:pt idx="1">
                  <c:v>26902</c:v>
                </c:pt>
                <c:pt idx="2">
                  <c:v>221848</c:v>
                </c:pt>
                <c:pt idx="3">
                  <c:v>58719</c:v>
                </c:pt>
                <c:pt idx="4">
                  <c:v>119034</c:v>
                </c:pt>
                <c:pt idx="5">
                  <c:v>854158</c:v>
                </c:pt>
              </c:numCache>
            </c:numRef>
          </c:val>
        </c:ser>
        <c:dLbls>
          <c:showLegendKey val="0"/>
          <c:showVal val="0"/>
          <c:showCatName val="0"/>
          <c:showSerName val="0"/>
          <c:showPercent val="0"/>
          <c:showBubbleSize val="0"/>
        </c:dLbls>
        <c:gapWidth val="150"/>
        <c:axId val="223038848"/>
        <c:axId val="223061504"/>
      </c:barChart>
      <c:catAx>
        <c:axId val="22303884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061504"/>
        <c:crosses val="autoZero"/>
        <c:auto val="1"/>
        <c:lblAlgn val="ctr"/>
        <c:lblOffset val="100"/>
        <c:tickLblSkip val="1"/>
        <c:tickMarkSkip val="1"/>
        <c:noMultiLvlLbl val="0"/>
      </c:catAx>
      <c:valAx>
        <c:axId val="223061504"/>
        <c:scaling>
          <c:orientation val="minMax"/>
          <c:max val="100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5387031539090404E-2"/>
              <c:y val="0.4746428689091687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038848"/>
        <c:crosses val="autoZero"/>
        <c:crossBetween val="between"/>
        <c:majorUnit val="100000"/>
        <c:minorUnit val="5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Objem finančných prostriedkov na kultúrne, edukačné 
a ďalšie projekty fakúlt UKF na tvorivého pracovníka za rok 2016</a:t>
            </a:r>
          </a:p>
        </c:rich>
      </c:tx>
      <c:layout>
        <c:manualLayout>
          <c:xMode val="edge"/>
          <c:yMode val="edge"/>
          <c:x val="0.12940454383665106"/>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3"/>
          <c:order val="0"/>
          <c:tx>
            <c:strRef>
              <c:f>[financie_dalsich_projektov_2016_na_pracovnika_V01.xls]fakulty!$A$8</c:f>
              <c:strCache>
                <c:ptCount val="1"/>
                <c:pt idx="0">
                  <c:v>2016</c:v>
                </c:pt>
              </c:strCache>
            </c:strRef>
          </c:tx>
          <c:spPr>
            <a:solidFill>
              <a:srgbClr val="99CCFF"/>
            </a:solidFill>
            <a:ln>
              <a:solidFill>
                <a:srgbClr val="000000"/>
              </a:solidFill>
            </a:ln>
          </c:spPr>
          <c:invertIfNegative val="0"/>
          <c:cat>
            <c:strRef>
              <c:f>[financie_dalsich_projektov_2016_na_pracovnika_V01.xls]fakulty!$B$2:$G$2</c:f>
              <c:strCache>
                <c:ptCount val="6"/>
                <c:pt idx="0">
                  <c:v>FPV</c:v>
                </c:pt>
                <c:pt idx="1">
                  <c:v>FSVaZ</c:v>
                </c:pt>
                <c:pt idx="2">
                  <c:v>FSŠ</c:v>
                </c:pt>
                <c:pt idx="3">
                  <c:v>FF</c:v>
                </c:pt>
                <c:pt idx="4">
                  <c:v>PF</c:v>
                </c:pt>
                <c:pt idx="5">
                  <c:v>Univerzitné</c:v>
                </c:pt>
              </c:strCache>
            </c:strRef>
          </c:cat>
          <c:val>
            <c:numRef>
              <c:f>[financie_dalsich_projektov_2016_na_pracovnika_V01.xls]fakulty!$B$8:$F$8</c:f>
              <c:numCache>
                <c:formatCode>#,##0</c:formatCode>
                <c:ptCount val="5"/>
                <c:pt idx="0">
                  <c:v>1598.3333333333333</c:v>
                </c:pt>
                <c:pt idx="1">
                  <c:v>517.34615384615381</c:v>
                </c:pt>
                <c:pt idx="2">
                  <c:v>5546.2</c:v>
                </c:pt>
                <c:pt idx="3">
                  <c:v>270.59447004608296</c:v>
                </c:pt>
                <c:pt idx="4">
                  <c:v>1266.3191489361702</c:v>
                </c:pt>
              </c:numCache>
            </c:numRef>
          </c:val>
        </c:ser>
        <c:dLbls>
          <c:showLegendKey val="0"/>
          <c:showVal val="0"/>
          <c:showCatName val="0"/>
          <c:showSerName val="0"/>
          <c:showPercent val="0"/>
          <c:showBubbleSize val="0"/>
        </c:dLbls>
        <c:gapWidth val="150"/>
        <c:axId val="223098752"/>
        <c:axId val="223105024"/>
      </c:barChart>
      <c:catAx>
        <c:axId val="2230987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105024"/>
        <c:crosses val="autoZero"/>
        <c:auto val="1"/>
        <c:lblAlgn val="ctr"/>
        <c:lblOffset val="100"/>
        <c:tickLblSkip val="1"/>
        <c:tickMarkSkip val="1"/>
        <c:noMultiLvlLbl val="0"/>
      </c:catAx>
      <c:valAx>
        <c:axId val="223105024"/>
        <c:scaling>
          <c:orientation val="minMax"/>
          <c:max val="7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5387031539090404E-2"/>
              <c:y val="0.45790646723552864"/>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098752"/>
        <c:crosses val="autoZero"/>
        <c:crossBetween val="between"/>
        <c:majorUnit val="1000"/>
        <c:minorUnit val="5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kultúrnych, edukačných a ďalších projektov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UKF spolu za obdobie 2007 až 2016</a:t>
            </a:r>
          </a:p>
        </c:rich>
      </c:tx>
      <c:layout>
        <c:manualLayout>
          <c:xMode val="edge"/>
          <c:yMode val="edge"/>
          <c:x val="0.21741775238939831"/>
          <c:y val="2.191586119994386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spPr>
            <a:solidFill>
              <a:srgbClr val="99CCFF"/>
            </a:solidFill>
            <a:ln>
              <a:solidFill>
                <a:srgbClr val="000000"/>
              </a:solidFill>
            </a:ln>
          </c:spPr>
          <c:invertIfNegative val="0"/>
          <c:cat>
            <c:numRef>
              <c:f>'[pocet_dalsich_projektov_2016_V01.xls]UKF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'[pocet_dalsich_projektov_2016_V01.xls]UKF 10R'!$H$3:$H$12</c:f>
              <c:numCache>
                <c:formatCode>General</c:formatCode>
                <c:ptCount val="10"/>
                <c:pt idx="0">
                  <c:v>103</c:v>
                </c:pt>
                <c:pt idx="1">
                  <c:v>109</c:v>
                </c:pt>
                <c:pt idx="2">
                  <c:v>87</c:v>
                </c:pt>
                <c:pt idx="3">
                  <c:v>96</c:v>
                </c:pt>
                <c:pt idx="4">
                  <c:v>91</c:v>
                </c:pt>
                <c:pt idx="5">
                  <c:v>91</c:v>
                </c:pt>
                <c:pt idx="6">
                  <c:v>101</c:v>
                </c:pt>
                <c:pt idx="7">
                  <c:v>84</c:v>
                </c:pt>
                <c:pt idx="8">
                  <c:v>68</c:v>
                </c:pt>
                <c:pt idx="9">
                  <c:v>75</c:v>
                </c:pt>
              </c:numCache>
            </c:numRef>
          </c:val>
        </c:ser>
        <c:dLbls>
          <c:showLegendKey val="0"/>
          <c:showVal val="0"/>
          <c:showCatName val="0"/>
          <c:showSerName val="0"/>
          <c:showPercent val="0"/>
          <c:showBubbleSize val="0"/>
        </c:dLbls>
        <c:gapWidth val="150"/>
        <c:axId val="223133056"/>
        <c:axId val="223143424"/>
      </c:barChart>
      <c:catAx>
        <c:axId val="22313305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13355707585732"/>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143424"/>
        <c:crosses val="autoZero"/>
        <c:auto val="1"/>
        <c:lblAlgn val="ctr"/>
        <c:lblOffset val="100"/>
        <c:tickLblSkip val="1"/>
        <c:tickMarkSkip val="1"/>
        <c:noMultiLvlLbl val="0"/>
      </c:catAx>
      <c:valAx>
        <c:axId val="223143424"/>
        <c:scaling>
          <c:orientation val="minMax"/>
          <c:max val="11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33934042763482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133056"/>
        <c:crosses val="autoZero"/>
        <c:crossBetween val="between"/>
        <c:majorUnit val="10"/>
        <c:minorUnit val="1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Objem finančných prostriedkov na kultúrne, edukačné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a ďalšie projekty UKF spolu  za obdobie 2007 až 2016</a:t>
            </a:r>
          </a:p>
        </c:rich>
      </c:tx>
      <c:layout>
        <c:manualLayout>
          <c:xMode val="edge"/>
          <c:yMode val="edge"/>
          <c:x val="0.20445887327199097"/>
          <c:y val="2.193477714660983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spPr>
            <a:solidFill>
              <a:srgbClr val="99CCFF"/>
            </a:solidFill>
            <a:ln w="6350">
              <a:solidFill>
                <a:schemeClr val="tx1"/>
              </a:solidFill>
              <a:prstDash val="solid"/>
            </a:ln>
          </c:spPr>
          <c:invertIfNegative val="0"/>
          <c:cat>
            <c:numRef>
              <c:f>'[financie_dalsich_projektov_2016_V01.xls]UKF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'[financie_dalsich_projektov_2016_V01.xls]UKF 10R'!$H$3:$H$12</c:f>
              <c:numCache>
                <c:formatCode>#,##0</c:formatCode>
                <c:ptCount val="10"/>
                <c:pt idx="0">
                  <c:v>1085235</c:v>
                </c:pt>
                <c:pt idx="1">
                  <c:v>1943271.5926442272</c:v>
                </c:pt>
                <c:pt idx="2">
                  <c:v>2105734</c:v>
                </c:pt>
                <c:pt idx="3">
                  <c:v>4154802</c:v>
                </c:pt>
                <c:pt idx="4">
                  <c:v>4174082</c:v>
                </c:pt>
                <c:pt idx="5">
                  <c:v>2325839</c:v>
                </c:pt>
                <c:pt idx="6">
                  <c:v>4080518</c:v>
                </c:pt>
                <c:pt idx="7">
                  <c:v>3641553</c:v>
                </c:pt>
                <c:pt idx="8">
                  <c:v>5905587</c:v>
                </c:pt>
                <c:pt idx="9">
                  <c:v>1462871</c:v>
                </c:pt>
              </c:numCache>
            </c:numRef>
          </c:val>
        </c:ser>
        <c:dLbls>
          <c:showLegendKey val="0"/>
          <c:showVal val="0"/>
          <c:showCatName val="0"/>
          <c:showSerName val="0"/>
          <c:showPercent val="0"/>
          <c:showBubbleSize val="0"/>
        </c:dLbls>
        <c:gapWidth val="150"/>
        <c:axId val="223507968"/>
        <c:axId val="223509888"/>
      </c:barChart>
      <c:catAx>
        <c:axId val="2235079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06781119573168"/>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509888"/>
        <c:crosses val="autoZero"/>
        <c:auto val="1"/>
        <c:lblAlgn val="ctr"/>
        <c:lblOffset val="100"/>
        <c:tickLblSkip val="1"/>
        <c:tickMarkSkip val="1"/>
        <c:noMultiLvlLbl val="0"/>
      </c:catAx>
      <c:valAx>
        <c:axId val="223509888"/>
        <c:scaling>
          <c:orientation val="minMax"/>
          <c:max val="600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1813497698033648E-2"/>
              <c:y val="0.45879122327282312"/>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507968"/>
        <c:crosses val="autoZero"/>
        <c:crossBetween val="between"/>
        <c:majorUnit val="600000"/>
        <c:minorUnit val="30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kultúrnych, edukačných a ďalších projektov fakúlt UKF </a:t>
            </a:r>
            <a:br>
              <a:rPr lang="sk-SK" sz="1200" b="1" i="0" u="none" strike="noStrike" baseline="0">
                <a:solidFill>
                  <a:srgbClr val="000000"/>
                </a:solidFill>
                <a:latin typeface="+mn-lt"/>
                <a:cs typeface="Times New Roman"/>
              </a:rPr>
            </a:br>
            <a:r>
              <a:rPr lang="sk-SK" sz="1200" b="1" i="0" u="none" strike="noStrike" baseline="0">
                <a:solidFill>
                  <a:srgbClr val="000000"/>
                </a:solidFill>
                <a:latin typeface="+mn-lt"/>
                <a:cs typeface="Times New Roman"/>
              </a:rPr>
              <a:t>na tvorivého pracovníka za obdobie 2011 až 2016</a:t>
            </a:r>
          </a:p>
        </c:rich>
      </c:tx>
      <c:layout>
        <c:manualLayout>
          <c:xMode val="edge"/>
          <c:yMode val="edge"/>
          <c:x val="0.1445203969128997"/>
          <c:y val="2.529256694508661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5"/>
          <c:order val="0"/>
          <c:tx>
            <c:strRef>
              <c:f>fakulty!$A$3</c:f>
              <c:strCache>
                <c:ptCount val="1"/>
                <c:pt idx="0">
                  <c:v>2011</c:v>
                </c:pt>
              </c:strCache>
            </c:strRef>
          </c:tx>
          <c:spPr>
            <a:solidFill>
              <a:srgbClr val="CCFFCC"/>
            </a:solidFill>
            <a:ln>
              <a:solidFill>
                <a:srgbClr val="000000"/>
              </a:solidFill>
            </a:ln>
          </c:spPr>
          <c:invertIfNegative val="0"/>
          <c:val>
            <c:numRef>
              <c:f>fakulty!$B$3:$F$3</c:f>
              <c:numCache>
                <c:formatCode>#,##0.00</c:formatCode>
                <c:ptCount val="5"/>
                <c:pt idx="0">
                  <c:v>0.25806451612903225</c:v>
                </c:pt>
                <c:pt idx="1">
                  <c:v>6.7796610169491525E-2</c:v>
                </c:pt>
                <c:pt idx="2">
                  <c:v>0.24324324324324326</c:v>
                </c:pt>
                <c:pt idx="3">
                  <c:v>9.8591549295774641E-2</c:v>
                </c:pt>
                <c:pt idx="4">
                  <c:v>0.20430107526881722</c:v>
                </c:pt>
              </c:numCache>
            </c:numRef>
          </c:val>
        </c:ser>
        <c:ser>
          <c:idx val="4"/>
          <c:order val="1"/>
          <c:tx>
            <c:strRef>
              <c:f>fakulty!$A$4</c:f>
              <c:strCache>
                <c:ptCount val="1"/>
                <c:pt idx="0">
                  <c:v>2012</c:v>
                </c:pt>
              </c:strCache>
            </c:strRef>
          </c:tx>
          <c:spPr>
            <a:solidFill>
              <a:srgbClr val="99CCFF"/>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fakulty!$B$4:$F$4</c:f>
              <c:numCache>
                <c:formatCode>#,##0.00</c:formatCode>
                <c:ptCount val="5"/>
                <c:pt idx="0">
                  <c:v>0.25217391304347825</c:v>
                </c:pt>
                <c:pt idx="1">
                  <c:v>8.771929824561403E-2</c:v>
                </c:pt>
                <c:pt idx="2">
                  <c:v>0.22222222222222221</c:v>
                </c:pt>
                <c:pt idx="3">
                  <c:v>0.11764705882352941</c:v>
                </c:pt>
                <c:pt idx="4">
                  <c:v>0.1368421052631579</c:v>
                </c:pt>
              </c:numCache>
            </c:numRef>
          </c:val>
        </c:ser>
        <c:ser>
          <c:idx val="2"/>
          <c:order val="2"/>
          <c:tx>
            <c:strRef>
              <c:f>fakulty!$A$5</c:f>
              <c:strCache>
                <c:ptCount val="1"/>
                <c:pt idx="0">
                  <c:v>2013</c:v>
                </c:pt>
              </c:strCache>
            </c:strRef>
          </c:tx>
          <c:spPr>
            <a:solidFill>
              <a:srgbClr val="FFFFCC"/>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fakulty!$B$5:$F$5</c:f>
              <c:numCache>
                <c:formatCode>#,##0.00</c:formatCode>
                <c:ptCount val="5"/>
                <c:pt idx="0">
                  <c:v>0.26016260162601629</c:v>
                </c:pt>
                <c:pt idx="1">
                  <c:v>0.12962962962962962</c:v>
                </c:pt>
                <c:pt idx="2">
                  <c:v>0.28947368421052633</c:v>
                </c:pt>
                <c:pt idx="3">
                  <c:v>0.10859728506787331</c:v>
                </c:pt>
                <c:pt idx="4">
                  <c:v>0.16666666666666666</c:v>
                </c:pt>
              </c:numCache>
            </c:numRef>
          </c:val>
        </c:ser>
        <c:ser>
          <c:idx val="0"/>
          <c:order val="3"/>
          <c:tx>
            <c:strRef>
              <c:f>fakulty!$A$6</c:f>
              <c:strCache>
                <c:ptCount val="1"/>
                <c:pt idx="0">
                  <c:v>2014</c:v>
                </c:pt>
              </c:strCache>
            </c:strRef>
          </c:tx>
          <c:spPr>
            <a:solidFill>
              <a:srgbClr val="CCECFF"/>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fakulty!$B$6:$F$6</c:f>
              <c:numCache>
                <c:formatCode>#,##0.00</c:formatCode>
                <c:ptCount val="5"/>
                <c:pt idx="0">
                  <c:v>0.17322834645669291</c:v>
                </c:pt>
                <c:pt idx="1">
                  <c:v>8.6206896551724144E-2</c:v>
                </c:pt>
                <c:pt idx="2">
                  <c:v>0.27500000000000002</c:v>
                </c:pt>
                <c:pt idx="3">
                  <c:v>8.8105726872246701E-2</c:v>
                </c:pt>
                <c:pt idx="4">
                  <c:v>0.17708333333333334</c:v>
                </c:pt>
              </c:numCache>
            </c:numRef>
          </c:val>
        </c:ser>
        <c:ser>
          <c:idx val="1"/>
          <c:order val="4"/>
          <c:tx>
            <c:strRef>
              <c:f>fakulty!$A$7</c:f>
              <c:strCache>
                <c:ptCount val="1"/>
                <c:pt idx="0">
                  <c:v>2015</c:v>
                </c:pt>
              </c:strCache>
            </c:strRef>
          </c:tx>
          <c:spPr>
            <a:solidFill>
              <a:srgbClr val="660066"/>
            </a:solidFill>
            <a:ln w="6350">
              <a:solidFill>
                <a:schemeClr val="tx1"/>
              </a:solidFill>
              <a:prstDash val="solid"/>
            </a:ln>
          </c:spPr>
          <c:invertIfNegative val="0"/>
          <c:cat>
            <c:strRef>
              <c:f>fakulty!$B$2:$F$2</c:f>
              <c:strCache>
                <c:ptCount val="5"/>
                <c:pt idx="0">
                  <c:v>FPV</c:v>
                </c:pt>
                <c:pt idx="1">
                  <c:v>FSVaZ</c:v>
                </c:pt>
                <c:pt idx="2">
                  <c:v>FSŠ</c:v>
                </c:pt>
                <c:pt idx="3">
                  <c:v>FF</c:v>
                </c:pt>
                <c:pt idx="4">
                  <c:v>PF</c:v>
                </c:pt>
              </c:strCache>
            </c:strRef>
          </c:cat>
          <c:val>
            <c:numRef>
              <c:f>fakulty!$B$7:$F$7</c:f>
              <c:numCache>
                <c:formatCode>#,##0.00</c:formatCode>
                <c:ptCount val="5"/>
                <c:pt idx="0">
                  <c:v>0.12389380530973451</c:v>
                </c:pt>
                <c:pt idx="1">
                  <c:v>3.5087719298245612E-2</c:v>
                </c:pt>
                <c:pt idx="2">
                  <c:v>0.2558139534883721</c:v>
                </c:pt>
                <c:pt idx="3">
                  <c:v>7.7625570776255703E-2</c:v>
                </c:pt>
                <c:pt idx="4">
                  <c:v>0.14583333333333334</c:v>
                </c:pt>
              </c:numCache>
            </c:numRef>
          </c:val>
        </c:ser>
        <c:ser>
          <c:idx val="3"/>
          <c:order val="5"/>
          <c:tx>
            <c:strRef>
              <c:f>fakulty!$A$8</c:f>
              <c:strCache>
                <c:ptCount val="1"/>
                <c:pt idx="0">
                  <c:v>2016</c:v>
                </c:pt>
              </c:strCache>
            </c:strRef>
          </c:tx>
          <c:spPr>
            <a:solidFill>
              <a:srgbClr val="FF8080"/>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fakulty!$B$8:$F$8</c:f>
              <c:numCache>
                <c:formatCode>#,##0.00</c:formatCode>
                <c:ptCount val="5"/>
                <c:pt idx="0">
                  <c:v>0.13157894736842105</c:v>
                </c:pt>
                <c:pt idx="1">
                  <c:v>7.6923076923076927E-2</c:v>
                </c:pt>
                <c:pt idx="2">
                  <c:v>0.32500000000000001</c:v>
                </c:pt>
                <c:pt idx="3">
                  <c:v>8.755760368663594E-2</c:v>
                </c:pt>
                <c:pt idx="4">
                  <c:v>0.1276595744680851</c:v>
                </c:pt>
              </c:numCache>
            </c:numRef>
          </c:val>
        </c:ser>
        <c:dLbls>
          <c:showLegendKey val="0"/>
          <c:showVal val="0"/>
          <c:showCatName val="0"/>
          <c:showSerName val="0"/>
          <c:showPercent val="0"/>
          <c:showBubbleSize val="0"/>
        </c:dLbls>
        <c:gapWidth val="150"/>
        <c:axId val="223694848"/>
        <c:axId val="223696768"/>
      </c:barChart>
      <c:catAx>
        <c:axId val="22369484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526870616582762"/>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696768"/>
        <c:crosses val="autoZero"/>
        <c:auto val="1"/>
        <c:lblAlgn val="ctr"/>
        <c:lblOffset val="100"/>
        <c:tickLblSkip val="1"/>
        <c:tickMarkSkip val="1"/>
        <c:noMultiLvlLbl val="0"/>
      </c:catAx>
      <c:valAx>
        <c:axId val="223696768"/>
        <c:scaling>
          <c:orientation val="minMax"/>
          <c:max val="0.4"/>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5.0414353943461984E-2"/>
              <c:y val="0.42024956346983822"/>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694848"/>
        <c:crosses val="autoZero"/>
        <c:crossBetween val="between"/>
        <c:majorUnit val="5.000000000000001E-2"/>
        <c:minorUnit val="2.5000000000000005E-2"/>
      </c:valAx>
      <c:spPr>
        <a:noFill/>
        <a:ln w="12700">
          <a:solidFill>
            <a:srgbClr val="808080"/>
          </a:solidFill>
          <a:prstDash val="solid"/>
        </a:ln>
      </c:spPr>
    </c:plotArea>
    <c:legend>
      <c:legendPos val="r"/>
      <c:layout>
        <c:manualLayout>
          <c:xMode val="edge"/>
          <c:yMode val="edge"/>
          <c:x val="0.79205358150517846"/>
          <c:y val="0.29081001461006806"/>
          <c:w val="9.7445936677981404E-2"/>
          <c:h val="0.25510987381807398"/>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Objem finančných prostriedkov na kultúrne, edukačné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a ďalšie projekty fakúlt UKF na tvorivého pracovníka</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za obdobie 2011 až 2016</a:t>
            </a:r>
          </a:p>
        </c:rich>
      </c:tx>
      <c:layout>
        <c:manualLayout>
          <c:xMode val="edge"/>
          <c:yMode val="edge"/>
          <c:x val="0.20004733772167432"/>
          <c:y val="1.85530582102866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5"/>
          <c:order val="0"/>
          <c:tx>
            <c:strRef>
              <c:f>[financie_dalsich_projektov_2016_na_pracovnika_V01.xls]fakulty!$A$3</c:f>
              <c:strCache>
                <c:ptCount val="1"/>
                <c:pt idx="0">
                  <c:v>2011</c:v>
                </c:pt>
              </c:strCache>
            </c:strRef>
          </c:tx>
          <c:spPr>
            <a:solidFill>
              <a:srgbClr val="CCFFCC"/>
            </a:solidFill>
            <a:ln>
              <a:solidFill>
                <a:srgbClr val="000000"/>
              </a:solidFill>
            </a:ln>
          </c:spPr>
          <c:invertIfNegative val="0"/>
          <c:val>
            <c:numRef>
              <c:f>[financie_dalsich_projektov_2016_na_pracovnika_V01.xls]fakulty!$B$3:$F$3</c:f>
              <c:numCache>
                <c:formatCode>#,##0</c:formatCode>
                <c:ptCount val="5"/>
                <c:pt idx="0">
                  <c:v>9685.7741935483864</c:v>
                </c:pt>
                <c:pt idx="1">
                  <c:v>5512.0338983050851</c:v>
                </c:pt>
                <c:pt idx="2">
                  <c:v>2469.1081081081079</c:v>
                </c:pt>
                <c:pt idx="3">
                  <c:v>1920.7746478873239</c:v>
                </c:pt>
                <c:pt idx="4">
                  <c:v>517.48387096774195</c:v>
                </c:pt>
              </c:numCache>
            </c:numRef>
          </c:val>
        </c:ser>
        <c:ser>
          <c:idx val="4"/>
          <c:order val="1"/>
          <c:tx>
            <c:strRef>
              <c:f>[financie_dalsich_projektov_2016_na_pracovnika_V01.xls]fakulty!$A$4</c:f>
              <c:strCache>
                <c:ptCount val="1"/>
                <c:pt idx="0">
                  <c:v>2012</c:v>
                </c:pt>
              </c:strCache>
            </c:strRef>
          </c:tx>
          <c:spPr>
            <a:solidFill>
              <a:srgbClr val="99CCFF"/>
            </a:solidFill>
            <a:ln>
              <a:solidFill>
                <a:srgbClr val="000000"/>
              </a:solidFill>
            </a:ln>
          </c:spPr>
          <c:invertIfNegative val="0"/>
          <c:cat>
            <c:strRef>
              <c:f>[financie_dalsich_projektov_2016_na_pracovnika_V01.xls]fakulty!$B$2:$F$2</c:f>
              <c:strCache>
                <c:ptCount val="5"/>
                <c:pt idx="0">
                  <c:v>FPV</c:v>
                </c:pt>
                <c:pt idx="1">
                  <c:v>FSVaZ</c:v>
                </c:pt>
                <c:pt idx="2">
                  <c:v>FSŠ</c:v>
                </c:pt>
                <c:pt idx="3">
                  <c:v>FF</c:v>
                </c:pt>
                <c:pt idx="4">
                  <c:v>PF</c:v>
                </c:pt>
              </c:strCache>
            </c:strRef>
          </c:cat>
          <c:val>
            <c:numRef>
              <c:f>[financie_dalsich_projektov_2016_na_pracovnika_V01.xls]fakulty!$B$4:$F$4</c:f>
              <c:numCache>
                <c:formatCode>#,##0</c:formatCode>
                <c:ptCount val="5"/>
                <c:pt idx="0">
                  <c:v>4034.7391304347825</c:v>
                </c:pt>
                <c:pt idx="1">
                  <c:v>4593.9298245614036</c:v>
                </c:pt>
                <c:pt idx="2">
                  <c:v>3488.25</c:v>
                </c:pt>
                <c:pt idx="3">
                  <c:v>1605.2805429864254</c:v>
                </c:pt>
                <c:pt idx="4">
                  <c:v>525.61052631578946</c:v>
                </c:pt>
              </c:numCache>
            </c:numRef>
          </c:val>
        </c:ser>
        <c:ser>
          <c:idx val="2"/>
          <c:order val="2"/>
          <c:tx>
            <c:strRef>
              <c:f>[financie_dalsich_projektov_2016_na_pracovnika_V01.xls]fakulty!$A$5</c:f>
              <c:strCache>
                <c:ptCount val="1"/>
                <c:pt idx="0">
                  <c:v>2013</c:v>
                </c:pt>
              </c:strCache>
            </c:strRef>
          </c:tx>
          <c:spPr>
            <a:solidFill>
              <a:srgbClr val="FFFFCC"/>
            </a:solidFill>
            <a:ln>
              <a:solidFill>
                <a:srgbClr val="000000"/>
              </a:solidFill>
            </a:ln>
          </c:spPr>
          <c:invertIfNegative val="0"/>
          <c:cat>
            <c:strRef>
              <c:f>[financie_dalsich_projektov_2016_na_pracovnika_V01.xls]fakulty!$B$2:$F$2</c:f>
              <c:strCache>
                <c:ptCount val="5"/>
                <c:pt idx="0">
                  <c:v>FPV</c:v>
                </c:pt>
                <c:pt idx="1">
                  <c:v>FSVaZ</c:v>
                </c:pt>
                <c:pt idx="2">
                  <c:v>FSŠ</c:v>
                </c:pt>
                <c:pt idx="3">
                  <c:v>FF</c:v>
                </c:pt>
                <c:pt idx="4">
                  <c:v>PF</c:v>
                </c:pt>
              </c:strCache>
            </c:strRef>
          </c:cat>
          <c:val>
            <c:numRef>
              <c:f>[financie_dalsich_projektov_2016_na_pracovnika_V01.xls]fakulty!$B$5:$F$5</c:f>
              <c:numCache>
                <c:formatCode>#,##0</c:formatCode>
                <c:ptCount val="5"/>
                <c:pt idx="0">
                  <c:v>2348.6666666666665</c:v>
                </c:pt>
                <c:pt idx="1">
                  <c:v>5855.5</c:v>
                </c:pt>
                <c:pt idx="2">
                  <c:v>3576.9210526315787</c:v>
                </c:pt>
                <c:pt idx="3">
                  <c:v>2052.1945701357467</c:v>
                </c:pt>
                <c:pt idx="4">
                  <c:v>1291.9509803921569</c:v>
                </c:pt>
              </c:numCache>
            </c:numRef>
          </c:val>
        </c:ser>
        <c:ser>
          <c:idx val="0"/>
          <c:order val="3"/>
          <c:tx>
            <c:strRef>
              <c:f>[financie_dalsich_projektov_2016_na_pracovnika_V01.xls]fakulty!$A$6</c:f>
              <c:strCache>
                <c:ptCount val="1"/>
                <c:pt idx="0">
                  <c:v>2014</c:v>
                </c:pt>
              </c:strCache>
            </c:strRef>
          </c:tx>
          <c:spPr>
            <a:solidFill>
              <a:srgbClr val="CCECFF"/>
            </a:solidFill>
            <a:ln>
              <a:solidFill>
                <a:srgbClr val="000000"/>
              </a:solidFill>
            </a:ln>
          </c:spPr>
          <c:invertIfNegative val="0"/>
          <c:cat>
            <c:strRef>
              <c:f>[financie_dalsich_projektov_2016_na_pracovnika_V01.xls]fakulty!$B$2:$F$2</c:f>
              <c:strCache>
                <c:ptCount val="5"/>
                <c:pt idx="0">
                  <c:v>FPV</c:v>
                </c:pt>
                <c:pt idx="1">
                  <c:v>FSVaZ</c:v>
                </c:pt>
                <c:pt idx="2">
                  <c:v>FSŠ</c:v>
                </c:pt>
                <c:pt idx="3">
                  <c:v>FF</c:v>
                </c:pt>
                <c:pt idx="4">
                  <c:v>PF</c:v>
                </c:pt>
              </c:strCache>
            </c:strRef>
          </c:cat>
          <c:val>
            <c:numRef>
              <c:f>[financie_dalsich_projektov_2016_na_pracovnika_V01.xls]fakulty!$B$6:$F$6</c:f>
              <c:numCache>
                <c:formatCode>#,##0</c:formatCode>
                <c:ptCount val="5"/>
                <c:pt idx="0">
                  <c:v>14449.614173228347</c:v>
                </c:pt>
                <c:pt idx="1">
                  <c:v>907.98275862068965</c:v>
                </c:pt>
                <c:pt idx="2">
                  <c:v>8494.1</c:v>
                </c:pt>
                <c:pt idx="3">
                  <c:v>1126.8898678414098</c:v>
                </c:pt>
                <c:pt idx="4">
                  <c:v>2094.7916666666665</c:v>
                </c:pt>
              </c:numCache>
            </c:numRef>
          </c:val>
        </c:ser>
        <c:ser>
          <c:idx val="1"/>
          <c:order val="4"/>
          <c:tx>
            <c:strRef>
              <c:f>[financie_dalsich_projektov_2016_na_pracovnika_V01.xls]fakulty!$A$7</c:f>
              <c:strCache>
                <c:ptCount val="1"/>
                <c:pt idx="0">
                  <c:v>2015</c:v>
                </c:pt>
              </c:strCache>
            </c:strRef>
          </c:tx>
          <c:spPr>
            <a:solidFill>
              <a:srgbClr val="660066"/>
            </a:solidFill>
            <a:ln w="6350">
              <a:solidFill>
                <a:schemeClr val="tx1"/>
              </a:solidFill>
              <a:prstDash val="solid"/>
            </a:ln>
          </c:spPr>
          <c:invertIfNegative val="0"/>
          <c:cat>
            <c:strRef>
              <c:f>[financie_dalsich_projektov_2016_na_pracovnika_V01.xls]fakulty!$B$2:$F$2</c:f>
              <c:strCache>
                <c:ptCount val="5"/>
                <c:pt idx="0">
                  <c:v>FPV</c:v>
                </c:pt>
                <c:pt idx="1">
                  <c:v>FSVaZ</c:v>
                </c:pt>
                <c:pt idx="2">
                  <c:v>FSŠ</c:v>
                </c:pt>
                <c:pt idx="3">
                  <c:v>FF</c:v>
                </c:pt>
                <c:pt idx="4">
                  <c:v>PF</c:v>
                </c:pt>
              </c:strCache>
            </c:strRef>
          </c:cat>
          <c:val>
            <c:numRef>
              <c:f>[financie_dalsich_projektov_2016_na_pracovnika_V01.xls]fakulty!$B$7:$F$7</c:f>
              <c:numCache>
                <c:formatCode>#,##0</c:formatCode>
                <c:ptCount val="5"/>
                <c:pt idx="0">
                  <c:v>12302.194690265487</c:v>
                </c:pt>
                <c:pt idx="1">
                  <c:v>109.29824561403508</c:v>
                </c:pt>
                <c:pt idx="2">
                  <c:v>4628.8372093023254</c:v>
                </c:pt>
                <c:pt idx="3">
                  <c:v>1107.9680365296804</c:v>
                </c:pt>
                <c:pt idx="4">
                  <c:v>2628.6770833333335</c:v>
                </c:pt>
              </c:numCache>
            </c:numRef>
          </c:val>
        </c:ser>
        <c:ser>
          <c:idx val="3"/>
          <c:order val="5"/>
          <c:tx>
            <c:strRef>
              <c:f>[financie_dalsich_projektov_2016_na_pracovnika_V01.xls]fakulty!$A$8</c:f>
              <c:strCache>
                <c:ptCount val="1"/>
                <c:pt idx="0">
                  <c:v>2016</c:v>
                </c:pt>
              </c:strCache>
            </c:strRef>
          </c:tx>
          <c:spPr>
            <a:solidFill>
              <a:srgbClr val="FF8080"/>
            </a:solidFill>
            <a:ln>
              <a:solidFill>
                <a:srgbClr val="000000"/>
              </a:solidFill>
            </a:ln>
          </c:spPr>
          <c:invertIfNegative val="0"/>
          <c:cat>
            <c:strRef>
              <c:f>[financie_dalsich_projektov_2016_na_pracovnika_V01.xls]fakulty!$B$2:$F$2</c:f>
              <c:strCache>
                <c:ptCount val="5"/>
                <c:pt idx="0">
                  <c:v>FPV</c:v>
                </c:pt>
                <c:pt idx="1">
                  <c:v>FSVaZ</c:v>
                </c:pt>
                <c:pt idx="2">
                  <c:v>FSŠ</c:v>
                </c:pt>
                <c:pt idx="3">
                  <c:v>FF</c:v>
                </c:pt>
                <c:pt idx="4">
                  <c:v>PF</c:v>
                </c:pt>
              </c:strCache>
            </c:strRef>
          </c:cat>
          <c:val>
            <c:numRef>
              <c:f>[financie_dalsich_projektov_2016_na_pracovnika_V01.xls]fakulty!$B$8:$F$8</c:f>
              <c:numCache>
                <c:formatCode>#,##0</c:formatCode>
                <c:ptCount val="5"/>
                <c:pt idx="0">
                  <c:v>1598.3333333333333</c:v>
                </c:pt>
                <c:pt idx="1">
                  <c:v>517.34615384615381</c:v>
                </c:pt>
                <c:pt idx="2">
                  <c:v>5546.2</c:v>
                </c:pt>
                <c:pt idx="3">
                  <c:v>270.59447004608296</c:v>
                </c:pt>
                <c:pt idx="4">
                  <c:v>1266.3191489361702</c:v>
                </c:pt>
              </c:numCache>
            </c:numRef>
          </c:val>
        </c:ser>
        <c:dLbls>
          <c:showLegendKey val="0"/>
          <c:showVal val="0"/>
          <c:showCatName val="0"/>
          <c:showSerName val="0"/>
          <c:showPercent val="0"/>
          <c:showBubbleSize val="0"/>
        </c:dLbls>
        <c:gapWidth val="150"/>
        <c:axId val="223872896"/>
        <c:axId val="223879168"/>
      </c:barChart>
      <c:catAx>
        <c:axId val="22387289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526870616582762"/>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879168"/>
        <c:crosses val="autoZero"/>
        <c:auto val="1"/>
        <c:lblAlgn val="ctr"/>
        <c:lblOffset val="100"/>
        <c:tickLblSkip val="1"/>
        <c:tickMarkSkip val="1"/>
        <c:noMultiLvlLbl val="0"/>
      </c:catAx>
      <c:valAx>
        <c:axId val="223879168"/>
        <c:scaling>
          <c:orientation val="minMax"/>
          <c:max val="15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4020911320511167E-2"/>
              <c:y val="0.45790646723552864"/>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872896"/>
        <c:crosses val="autoZero"/>
        <c:crossBetween val="between"/>
        <c:majorUnit val="3000"/>
        <c:minorUnit val="1500"/>
      </c:valAx>
      <c:spPr>
        <a:noFill/>
        <a:ln w="12700">
          <a:solidFill>
            <a:srgbClr val="808080"/>
          </a:solidFill>
          <a:prstDash val="solid"/>
        </a:ln>
      </c:spPr>
    </c:plotArea>
    <c:legend>
      <c:legendPos val="r"/>
      <c:layout>
        <c:manualLayout>
          <c:xMode val="edge"/>
          <c:yMode val="edge"/>
          <c:x val="0.79425863775224825"/>
          <c:y val="0.34857987678318453"/>
          <c:w val="8.4215506689006764E-2"/>
          <c:h val="0.25510987381807398"/>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podaných a schválených nových žiadostí projektov UKF podľa grantových agentúr za rok 2016</a:t>
            </a:r>
          </a:p>
        </c:rich>
      </c:tx>
      <c:layout>
        <c:manualLayout>
          <c:xMode val="edge"/>
          <c:yMode val="edge"/>
          <c:x val="0.12885716786372661"/>
          <c:y val="3.6189401558450063E-3"/>
        </c:manualLayout>
      </c:layout>
      <c:overlay val="0"/>
      <c:spPr>
        <a:noFill/>
        <a:ln w="25400">
          <a:noFill/>
        </a:ln>
      </c:spPr>
    </c:title>
    <c:autoTitleDeleted val="0"/>
    <c:plotArea>
      <c:layout>
        <c:manualLayout>
          <c:layoutTarget val="inner"/>
          <c:xMode val="edge"/>
          <c:yMode val="edge"/>
          <c:x val="0.19925017361111111"/>
          <c:y val="0.20055432098765433"/>
          <c:w val="0.71256520974580417"/>
          <c:h val="0.55052338083907737"/>
        </c:manualLayout>
      </c:layout>
      <c:barChart>
        <c:barDir val="col"/>
        <c:grouping val="clustered"/>
        <c:varyColors val="0"/>
        <c:ser>
          <c:idx val="0"/>
          <c:order val="0"/>
          <c:tx>
            <c:strRef>
              <c:f>'agentúry P-S'!$A$3</c:f>
              <c:strCache>
                <c:ptCount val="1"/>
                <c:pt idx="0">
                  <c:v>2016 podané</c:v>
                </c:pt>
              </c:strCache>
            </c:strRef>
          </c:tx>
          <c:spPr>
            <a:solidFill>
              <a:srgbClr val="CCFFCC"/>
            </a:solidFill>
            <a:ln>
              <a:solidFill>
                <a:sysClr val="windowText" lastClr="000000"/>
              </a:solidFill>
            </a:ln>
          </c:spPr>
          <c:invertIfNegative val="0"/>
          <c:cat>
            <c:strRef>
              <c:f>'agentúry P-S'!$B$2:$F$2</c:f>
              <c:strCache>
                <c:ptCount val="5"/>
                <c:pt idx="0">
                  <c:v>APVV
verejná výzva</c:v>
                </c:pt>
                <c:pt idx="1">
                  <c:v>APVV
bilaterálna spolupráca</c:v>
                </c:pt>
                <c:pt idx="2">
                  <c:v>VEGA</c:v>
                </c:pt>
                <c:pt idx="3">
                  <c:v>KEGA</c:v>
                </c:pt>
                <c:pt idx="4">
                  <c:v>spolu</c:v>
                </c:pt>
              </c:strCache>
            </c:strRef>
          </c:cat>
          <c:val>
            <c:numRef>
              <c:f>'agentúry P-S'!$B$3:$F$3</c:f>
              <c:numCache>
                <c:formatCode>General</c:formatCode>
                <c:ptCount val="5"/>
                <c:pt idx="0">
                  <c:v>26</c:v>
                </c:pt>
                <c:pt idx="1">
                  <c:v>7</c:v>
                </c:pt>
                <c:pt idx="2">
                  <c:v>46</c:v>
                </c:pt>
                <c:pt idx="3">
                  <c:v>60</c:v>
                </c:pt>
                <c:pt idx="4">
                  <c:v>139</c:v>
                </c:pt>
              </c:numCache>
            </c:numRef>
          </c:val>
        </c:ser>
        <c:ser>
          <c:idx val="1"/>
          <c:order val="1"/>
          <c:tx>
            <c:strRef>
              <c:f>'agentúry P-S'!$A$4</c:f>
              <c:strCache>
                <c:ptCount val="1"/>
                <c:pt idx="0">
                  <c:v>2016 schválené</c:v>
                </c:pt>
              </c:strCache>
            </c:strRef>
          </c:tx>
          <c:spPr>
            <a:solidFill>
              <a:srgbClr val="99CCFF"/>
            </a:solidFill>
            <a:ln>
              <a:solidFill>
                <a:srgbClr val="000000"/>
              </a:solidFill>
            </a:ln>
          </c:spPr>
          <c:invertIfNegative val="0"/>
          <c:cat>
            <c:strRef>
              <c:f>'agentúry P-S'!$B$2:$F$2</c:f>
              <c:strCache>
                <c:ptCount val="5"/>
                <c:pt idx="0">
                  <c:v>APVV
verejná výzva</c:v>
                </c:pt>
                <c:pt idx="1">
                  <c:v>APVV
bilaterálna spolupráca</c:v>
                </c:pt>
                <c:pt idx="2">
                  <c:v>VEGA</c:v>
                </c:pt>
                <c:pt idx="3">
                  <c:v>KEGA</c:v>
                </c:pt>
                <c:pt idx="4">
                  <c:v>spolu</c:v>
                </c:pt>
              </c:strCache>
            </c:strRef>
          </c:cat>
          <c:val>
            <c:numRef>
              <c:f>'agentúry P-S'!$B$4:$F$4</c:f>
              <c:numCache>
                <c:formatCode>General</c:formatCode>
                <c:ptCount val="5"/>
                <c:pt idx="0">
                  <c:v>5</c:v>
                </c:pt>
                <c:pt idx="1">
                  <c:v>4</c:v>
                </c:pt>
                <c:pt idx="2">
                  <c:v>18</c:v>
                </c:pt>
                <c:pt idx="3">
                  <c:v>12</c:v>
                </c:pt>
                <c:pt idx="4">
                  <c:v>39</c:v>
                </c:pt>
              </c:numCache>
            </c:numRef>
          </c:val>
        </c:ser>
        <c:dLbls>
          <c:showLegendKey val="0"/>
          <c:showVal val="0"/>
          <c:showCatName val="0"/>
          <c:showSerName val="0"/>
          <c:showPercent val="0"/>
          <c:showBubbleSize val="0"/>
        </c:dLbls>
        <c:gapWidth val="150"/>
        <c:axId val="223896320"/>
        <c:axId val="223898240"/>
      </c:barChart>
      <c:catAx>
        <c:axId val="22389632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Grantová agentúra</a:t>
                </a:r>
              </a:p>
            </c:rich>
          </c:tx>
          <c:layout>
            <c:manualLayout>
              <c:xMode val="edge"/>
              <c:yMode val="edge"/>
              <c:x val="0.42915908328989744"/>
              <c:y val="0.934148205876995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898240"/>
        <c:crosses val="autoZero"/>
        <c:auto val="1"/>
        <c:lblAlgn val="ctr"/>
        <c:lblOffset val="100"/>
        <c:tickLblSkip val="1"/>
        <c:tickMarkSkip val="1"/>
        <c:noMultiLvlLbl val="0"/>
      </c:catAx>
      <c:valAx>
        <c:axId val="223898240"/>
        <c:scaling>
          <c:orientation val="minMax"/>
          <c:max val="16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nových žiadostí projektov</a:t>
                </a:r>
              </a:p>
            </c:rich>
          </c:tx>
          <c:layout>
            <c:manualLayout>
              <c:xMode val="edge"/>
              <c:yMode val="edge"/>
              <c:x val="4.8107331870401449E-2"/>
              <c:y val="0.3092511238293015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896320"/>
        <c:crosses val="autoZero"/>
        <c:crossBetween val="between"/>
        <c:majorUnit val="20"/>
        <c:minorUnit val="10"/>
      </c:valAx>
      <c:spPr>
        <a:noFill/>
        <a:ln w="12700">
          <a:solidFill>
            <a:srgbClr val="808080"/>
          </a:solidFill>
          <a:prstDash val="solid"/>
        </a:ln>
      </c:spPr>
    </c:plotArea>
    <c:legend>
      <c:legendPos val="r"/>
      <c:layout>
        <c:manualLayout>
          <c:xMode val="edge"/>
          <c:yMode val="edge"/>
          <c:x val="0.79608439826169264"/>
          <c:y val="0.44642875684495481"/>
          <c:w val="0.18443288855706708"/>
          <c:h val="9.0615376374656498E-2"/>
        </c:manualLayout>
      </c:layout>
      <c:overlay val="0"/>
      <c:spPr>
        <a:solidFill>
          <a:srgbClr val="FFFFFF"/>
        </a:solidFill>
        <a:ln>
          <a:solidFill>
            <a:srgbClr val="000000"/>
          </a:solidFill>
        </a:ln>
      </c:spPr>
      <c:txPr>
        <a:bodyPr/>
        <a:lstStyle/>
        <a:p>
          <a:pPr>
            <a:defRPr sz="1000" baseline="0"/>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Grantová úspešnosť UKF podľa grantových agentúr  za rok  2016</a:t>
            </a:r>
          </a:p>
          <a:p>
            <a:pPr>
              <a:defRPr sz="1200" b="0" i="0" u="none" strike="noStrike" baseline="0">
                <a:solidFill>
                  <a:srgbClr val="000000"/>
                </a:solidFill>
                <a:latin typeface="Times New Roman"/>
                <a:ea typeface="Times New Roman"/>
                <a:cs typeface="Times New Roman"/>
              </a:defRPr>
            </a:pPr>
            <a:r>
              <a:rPr lang="sk-SK" sz="1200" b="0" i="0" u="none" strike="noStrike" baseline="0">
                <a:solidFill>
                  <a:srgbClr val="000000"/>
                </a:solidFill>
                <a:latin typeface="+mn-lt"/>
                <a:cs typeface="Times New Roman"/>
              </a:rPr>
              <a:t>(podiel počtu podaných na počte schválených nových žiadostí projektov)</a:t>
            </a:r>
          </a:p>
        </c:rich>
      </c:tx>
      <c:layout>
        <c:manualLayout>
          <c:xMode val="edge"/>
          <c:yMode val="edge"/>
          <c:x val="0.10875806849601742"/>
          <c:y val="2.1492353975759784E-2"/>
        </c:manualLayout>
      </c:layout>
      <c:overlay val="0"/>
      <c:spPr>
        <a:noFill/>
        <a:ln w="25400">
          <a:noFill/>
        </a:ln>
      </c:spPr>
    </c:title>
    <c:autoTitleDeleted val="0"/>
    <c:plotArea>
      <c:layout>
        <c:manualLayout>
          <c:layoutTarget val="inner"/>
          <c:xMode val="edge"/>
          <c:yMode val="edge"/>
          <c:x val="0.1631547055352752"/>
          <c:y val="0.20055432098765433"/>
          <c:w val="0.80609397652008297"/>
          <c:h val="0.59032037037037033"/>
        </c:manualLayout>
      </c:layout>
      <c:barChart>
        <c:barDir val="col"/>
        <c:grouping val="clustered"/>
        <c:varyColors val="0"/>
        <c:ser>
          <c:idx val="0"/>
          <c:order val="0"/>
          <c:tx>
            <c:strRef>
              <c:f>'agentúry úspešnosť'!$A$3</c:f>
              <c:strCache>
                <c:ptCount val="1"/>
                <c:pt idx="0">
                  <c:v>2016</c:v>
                </c:pt>
              </c:strCache>
            </c:strRef>
          </c:tx>
          <c:spPr>
            <a:solidFill>
              <a:srgbClr val="99CCFF"/>
            </a:solidFill>
            <a:ln>
              <a:solidFill>
                <a:sysClr val="windowText" lastClr="000000"/>
              </a:solidFill>
            </a:ln>
          </c:spPr>
          <c:invertIfNegative val="0"/>
          <c:cat>
            <c:strRef>
              <c:f>'agentúry úspešnosť'!$B$2:$F$2</c:f>
              <c:strCache>
                <c:ptCount val="5"/>
                <c:pt idx="0">
                  <c:v>APVV
verejná výzva</c:v>
                </c:pt>
                <c:pt idx="1">
                  <c:v>APVV
bilaterálna spolupráca</c:v>
                </c:pt>
                <c:pt idx="2">
                  <c:v>VEGA</c:v>
                </c:pt>
                <c:pt idx="3">
                  <c:v>KEGA</c:v>
                </c:pt>
                <c:pt idx="4">
                  <c:v>spolu</c:v>
                </c:pt>
              </c:strCache>
            </c:strRef>
          </c:cat>
          <c:val>
            <c:numRef>
              <c:f>'agentúry úspešnosť'!$B$3:$F$3</c:f>
              <c:numCache>
                <c:formatCode>0.00%</c:formatCode>
                <c:ptCount val="5"/>
                <c:pt idx="0">
                  <c:v>0.19230769230769232</c:v>
                </c:pt>
                <c:pt idx="1">
                  <c:v>0.5714285714285714</c:v>
                </c:pt>
                <c:pt idx="2">
                  <c:v>0.39130434782608697</c:v>
                </c:pt>
                <c:pt idx="3">
                  <c:v>0.2</c:v>
                </c:pt>
                <c:pt idx="4">
                  <c:v>0.2805755395683453</c:v>
                </c:pt>
              </c:numCache>
            </c:numRef>
          </c:val>
        </c:ser>
        <c:dLbls>
          <c:showLegendKey val="0"/>
          <c:showVal val="0"/>
          <c:showCatName val="0"/>
          <c:showSerName val="0"/>
          <c:showPercent val="0"/>
          <c:showBubbleSize val="0"/>
        </c:dLbls>
        <c:gapWidth val="150"/>
        <c:axId val="223935488"/>
        <c:axId val="224085120"/>
      </c:barChart>
      <c:catAx>
        <c:axId val="2239354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Grantová agentúra</a:t>
                </a:r>
              </a:p>
            </c:rich>
          </c:tx>
          <c:layout>
            <c:manualLayout>
              <c:xMode val="edge"/>
              <c:yMode val="edge"/>
              <c:x val="0.51100995551452744"/>
              <c:y val="0.9354466858789625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085120"/>
        <c:crosses val="autoZero"/>
        <c:auto val="1"/>
        <c:lblAlgn val="ctr"/>
        <c:lblOffset val="100"/>
        <c:tickLblSkip val="1"/>
        <c:tickMarkSkip val="1"/>
        <c:noMultiLvlLbl val="0"/>
      </c:catAx>
      <c:valAx>
        <c:axId val="224085120"/>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a:t>
                </a:r>
              </a:p>
            </c:rich>
          </c:tx>
          <c:layout>
            <c:manualLayout>
              <c:xMode val="edge"/>
              <c:yMode val="edge"/>
              <c:x val="4.8107331870401449E-2"/>
              <c:y val="0.45360264032929953"/>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3935488"/>
        <c:crosses val="autoZero"/>
        <c:crossBetween val="between"/>
        <c:majorUnit val="0.2"/>
        <c:minorUnit val="0.1"/>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podaných a schválených nových žiadostí projektov fakúlt UKF podľa grantovej agentúry  za rok 2016</a:t>
            </a:r>
          </a:p>
        </c:rich>
      </c:tx>
      <c:layout>
        <c:manualLayout>
          <c:xMode val="edge"/>
          <c:yMode val="edge"/>
          <c:x val="0.1702131279896518"/>
          <c:y val="2.819198081414903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'fakulty agentúry P-S 2'!$A$3</c:f>
              <c:strCache>
                <c:ptCount val="1"/>
                <c:pt idx="0">
                  <c:v>APVV verejná výzva podané</c:v>
                </c:pt>
              </c:strCache>
            </c:strRef>
          </c:tx>
          <c:spPr>
            <a:solidFill>
              <a:srgbClr val="CCFFCC"/>
            </a:solidFill>
            <a:ln w="3175">
              <a:solidFill>
                <a:srgbClr val="000000"/>
              </a:solidFill>
              <a:prstDash val="solid"/>
            </a:ln>
          </c:spPr>
          <c:invertIfNegative val="0"/>
          <c:cat>
            <c:strRef>
              <c:f>'fakulty agentúry P-S 2'!$B$2:$F$2</c:f>
              <c:strCache>
                <c:ptCount val="5"/>
                <c:pt idx="0">
                  <c:v>FPV</c:v>
                </c:pt>
                <c:pt idx="1">
                  <c:v>FSVaZ</c:v>
                </c:pt>
                <c:pt idx="2">
                  <c:v>FSŠ</c:v>
                </c:pt>
                <c:pt idx="3">
                  <c:v>FF</c:v>
                </c:pt>
                <c:pt idx="4">
                  <c:v>PF</c:v>
                </c:pt>
              </c:strCache>
            </c:strRef>
          </c:cat>
          <c:val>
            <c:numRef>
              <c:f>'fakulty agentúry P-S 2'!$B$3:$F$3</c:f>
              <c:numCache>
                <c:formatCode>General</c:formatCode>
                <c:ptCount val="5"/>
                <c:pt idx="0">
                  <c:v>15</c:v>
                </c:pt>
                <c:pt idx="1">
                  <c:v>1</c:v>
                </c:pt>
                <c:pt idx="2">
                  <c:v>0</c:v>
                </c:pt>
                <c:pt idx="3">
                  <c:v>13</c:v>
                </c:pt>
                <c:pt idx="4">
                  <c:v>4</c:v>
                </c:pt>
              </c:numCache>
            </c:numRef>
          </c:val>
        </c:ser>
        <c:ser>
          <c:idx val="1"/>
          <c:order val="1"/>
          <c:tx>
            <c:strRef>
              <c:f>'fakulty agentúry P-S 2'!$A$4</c:f>
              <c:strCache>
                <c:ptCount val="1"/>
                <c:pt idx="0">
                  <c:v>VEGA podané</c:v>
                </c:pt>
              </c:strCache>
            </c:strRef>
          </c:tx>
          <c:spPr>
            <a:solidFill>
              <a:srgbClr val="99CCFF"/>
            </a:solidFill>
            <a:ln w="6350">
              <a:solidFill>
                <a:schemeClr val="tx1"/>
              </a:solidFill>
              <a:prstDash val="solid"/>
            </a:ln>
          </c:spPr>
          <c:invertIfNegative val="0"/>
          <c:cat>
            <c:strRef>
              <c:f>'fakulty agentúry P-S 2'!$B$2:$F$2</c:f>
              <c:strCache>
                <c:ptCount val="5"/>
                <c:pt idx="0">
                  <c:v>FPV</c:v>
                </c:pt>
                <c:pt idx="1">
                  <c:v>FSVaZ</c:v>
                </c:pt>
                <c:pt idx="2">
                  <c:v>FSŠ</c:v>
                </c:pt>
                <c:pt idx="3">
                  <c:v>FF</c:v>
                </c:pt>
                <c:pt idx="4">
                  <c:v>PF</c:v>
                </c:pt>
              </c:strCache>
            </c:strRef>
          </c:cat>
          <c:val>
            <c:numRef>
              <c:f>'fakulty agentúry P-S 2'!$B$4:$F$4</c:f>
              <c:numCache>
                <c:formatCode>General</c:formatCode>
                <c:ptCount val="5"/>
                <c:pt idx="0">
                  <c:v>14</c:v>
                </c:pt>
                <c:pt idx="1">
                  <c:v>4</c:v>
                </c:pt>
                <c:pt idx="2">
                  <c:v>5</c:v>
                </c:pt>
                <c:pt idx="3">
                  <c:v>19</c:v>
                </c:pt>
                <c:pt idx="4">
                  <c:v>4</c:v>
                </c:pt>
              </c:numCache>
            </c:numRef>
          </c:val>
        </c:ser>
        <c:ser>
          <c:idx val="2"/>
          <c:order val="2"/>
          <c:tx>
            <c:strRef>
              <c:f>'fakulty agentúry P-S 2'!$A$5</c:f>
              <c:strCache>
                <c:ptCount val="1"/>
                <c:pt idx="0">
                  <c:v>KEGA podané</c:v>
                </c:pt>
              </c:strCache>
            </c:strRef>
          </c:tx>
          <c:spPr>
            <a:solidFill>
              <a:srgbClr val="FFFFCC"/>
            </a:solidFill>
            <a:ln w="3175">
              <a:solidFill>
                <a:srgbClr val="000000"/>
              </a:solidFill>
              <a:prstDash val="solid"/>
            </a:ln>
          </c:spPr>
          <c:invertIfNegative val="0"/>
          <c:cat>
            <c:strRef>
              <c:f>'fakulty agentúry P-S 2'!$B$2:$F$2</c:f>
              <c:strCache>
                <c:ptCount val="5"/>
                <c:pt idx="0">
                  <c:v>FPV</c:v>
                </c:pt>
                <c:pt idx="1">
                  <c:v>FSVaZ</c:v>
                </c:pt>
                <c:pt idx="2">
                  <c:v>FSŠ</c:v>
                </c:pt>
                <c:pt idx="3">
                  <c:v>FF</c:v>
                </c:pt>
                <c:pt idx="4">
                  <c:v>PF</c:v>
                </c:pt>
              </c:strCache>
            </c:strRef>
          </c:cat>
          <c:val>
            <c:numRef>
              <c:f>'fakulty agentúry P-S 2'!$B$5:$F$5</c:f>
              <c:numCache>
                <c:formatCode>General</c:formatCode>
                <c:ptCount val="5"/>
                <c:pt idx="0">
                  <c:v>21</c:v>
                </c:pt>
                <c:pt idx="1">
                  <c:v>3</c:v>
                </c:pt>
                <c:pt idx="2">
                  <c:v>4</c:v>
                </c:pt>
                <c:pt idx="3">
                  <c:v>22</c:v>
                </c:pt>
                <c:pt idx="4">
                  <c:v>10</c:v>
                </c:pt>
              </c:numCache>
            </c:numRef>
          </c:val>
        </c:ser>
        <c:ser>
          <c:idx val="3"/>
          <c:order val="3"/>
          <c:tx>
            <c:strRef>
              <c:f>'fakulty agentúry P-S 2'!$A$6</c:f>
              <c:strCache>
                <c:ptCount val="1"/>
                <c:pt idx="0">
                  <c:v>APVV verejná výzva schválené</c:v>
                </c:pt>
              </c:strCache>
            </c:strRef>
          </c:tx>
          <c:spPr>
            <a:solidFill>
              <a:srgbClr val="CCFFFF"/>
            </a:solidFill>
            <a:ln>
              <a:solidFill>
                <a:srgbClr val="000000"/>
              </a:solidFill>
            </a:ln>
          </c:spPr>
          <c:invertIfNegative val="0"/>
          <c:cat>
            <c:strRef>
              <c:f>'fakulty agentúry P-S 2'!$B$2:$F$2</c:f>
              <c:strCache>
                <c:ptCount val="5"/>
                <c:pt idx="0">
                  <c:v>FPV</c:v>
                </c:pt>
                <c:pt idx="1">
                  <c:v>FSVaZ</c:v>
                </c:pt>
                <c:pt idx="2">
                  <c:v>FSŠ</c:v>
                </c:pt>
                <c:pt idx="3">
                  <c:v>FF</c:v>
                </c:pt>
                <c:pt idx="4">
                  <c:v>PF</c:v>
                </c:pt>
              </c:strCache>
            </c:strRef>
          </c:cat>
          <c:val>
            <c:numRef>
              <c:f>'fakulty agentúry P-S 2'!$B$6:$F$6</c:f>
              <c:numCache>
                <c:formatCode>General</c:formatCode>
                <c:ptCount val="5"/>
                <c:pt idx="0">
                  <c:v>5</c:v>
                </c:pt>
                <c:pt idx="1">
                  <c:v>1</c:v>
                </c:pt>
                <c:pt idx="2">
                  <c:v>0</c:v>
                </c:pt>
                <c:pt idx="3">
                  <c:v>2</c:v>
                </c:pt>
                <c:pt idx="4">
                  <c:v>1</c:v>
                </c:pt>
              </c:numCache>
            </c:numRef>
          </c:val>
        </c:ser>
        <c:ser>
          <c:idx val="4"/>
          <c:order val="4"/>
          <c:tx>
            <c:strRef>
              <c:f>'fakulty agentúry P-S 2'!$A$7</c:f>
              <c:strCache>
                <c:ptCount val="1"/>
                <c:pt idx="0">
                  <c:v>VEGA schválené</c:v>
                </c:pt>
              </c:strCache>
            </c:strRef>
          </c:tx>
          <c:spPr>
            <a:solidFill>
              <a:srgbClr val="660066"/>
            </a:solidFill>
            <a:ln>
              <a:solidFill>
                <a:srgbClr val="000000"/>
              </a:solidFill>
            </a:ln>
          </c:spPr>
          <c:invertIfNegative val="0"/>
          <c:cat>
            <c:strRef>
              <c:f>'fakulty agentúry P-S 2'!$B$2:$F$2</c:f>
              <c:strCache>
                <c:ptCount val="5"/>
                <c:pt idx="0">
                  <c:v>FPV</c:v>
                </c:pt>
                <c:pt idx="1">
                  <c:v>FSVaZ</c:v>
                </c:pt>
                <c:pt idx="2">
                  <c:v>FSŠ</c:v>
                </c:pt>
                <c:pt idx="3">
                  <c:v>FF</c:v>
                </c:pt>
                <c:pt idx="4">
                  <c:v>PF</c:v>
                </c:pt>
              </c:strCache>
            </c:strRef>
          </c:cat>
          <c:val>
            <c:numRef>
              <c:f>'fakulty agentúry P-S 2'!$B$7:$F$7</c:f>
              <c:numCache>
                <c:formatCode>General</c:formatCode>
                <c:ptCount val="5"/>
                <c:pt idx="0">
                  <c:v>5</c:v>
                </c:pt>
                <c:pt idx="1">
                  <c:v>3</c:v>
                </c:pt>
                <c:pt idx="2">
                  <c:v>1</c:v>
                </c:pt>
                <c:pt idx="3">
                  <c:v>7</c:v>
                </c:pt>
                <c:pt idx="4">
                  <c:v>2</c:v>
                </c:pt>
              </c:numCache>
            </c:numRef>
          </c:val>
        </c:ser>
        <c:ser>
          <c:idx val="5"/>
          <c:order val="5"/>
          <c:tx>
            <c:strRef>
              <c:f>'fakulty agentúry P-S 2'!$A$8</c:f>
              <c:strCache>
                <c:ptCount val="1"/>
                <c:pt idx="0">
                  <c:v>KEGA schválené</c:v>
                </c:pt>
              </c:strCache>
            </c:strRef>
          </c:tx>
          <c:spPr>
            <a:solidFill>
              <a:srgbClr val="FF8080"/>
            </a:solidFill>
            <a:ln>
              <a:solidFill>
                <a:srgbClr val="000000"/>
              </a:solidFill>
            </a:ln>
          </c:spPr>
          <c:invertIfNegative val="0"/>
          <c:cat>
            <c:strRef>
              <c:f>'fakulty agentúry P-S 2'!$B$2:$F$2</c:f>
              <c:strCache>
                <c:ptCount val="5"/>
                <c:pt idx="0">
                  <c:v>FPV</c:v>
                </c:pt>
                <c:pt idx="1">
                  <c:v>FSVaZ</c:v>
                </c:pt>
                <c:pt idx="2">
                  <c:v>FSŠ</c:v>
                </c:pt>
                <c:pt idx="3">
                  <c:v>FF</c:v>
                </c:pt>
                <c:pt idx="4">
                  <c:v>PF</c:v>
                </c:pt>
              </c:strCache>
            </c:strRef>
          </c:cat>
          <c:val>
            <c:numRef>
              <c:f>'fakulty agentúry P-S 2'!$B$8:$F$8</c:f>
              <c:numCache>
                <c:formatCode>General</c:formatCode>
                <c:ptCount val="5"/>
                <c:pt idx="0">
                  <c:v>4</c:v>
                </c:pt>
                <c:pt idx="1">
                  <c:v>1</c:v>
                </c:pt>
                <c:pt idx="2">
                  <c:v>0</c:v>
                </c:pt>
                <c:pt idx="3">
                  <c:v>3</c:v>
                </c:pt>
                <c:pt idx="4">
                  <c:v>4</c:v>
                </c:pt>
              </c:numCache>
            </c:numRef>
          </c:val>
        </c:ser>
        <c:dLbls>
          <c:showLegendKey val="0"/>
          <c:showVal val="0"/>
          <c:showCatName val="0"/>
          <c:showSerName val="0"/>
          <c:showPercent val="0"/>
          <c:showBubbleSize val="0"/>
        </c:dLbls>
        <c:gapWidth val="150"/>
        <c:axId val="224203904"/>
        <c:axId val="224205824"/>
      </c:barChart>
      <c:catAx>
        <c:axId val="2242039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205824"/>
        <c:crosses val="autoZero"/>
        <c:auto val="1"/>
        <c:lblAlgn val="ctr"/>
        <c:lblOffset val="100"/>
        <c:tickLblSkip val="1"/>
        <c:tickMarkSkip val="1"/>
        <c:noMultiLvlLbl val="0"/>
      </c:catAx>
      <c:valAx>
        <c:axId val="224205824"/>
        <c:scaling>
          <c:orientation val="minMax"/>
          <c:max val="3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nových žiadostí projektov</a:t>
                </a:r>
              </a:p>
            </c:rich>
          </c:tx>
          <c:layout>
            <c:manualLayout>
              <c:xMode val="edge"/>
              <c:yMode val="edge"/>
              <c:x val="4.9473452088980685E-2"/>
              <c:y val="0.3259875465357625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203904"/>
        <c:crosses val="autoZero"/>
        <c:crossBetween val="between"/>
        <c:majorUnit val="5"/>
        <c:minorUnit val="5"/>
      </c:valAx>
      <c:spPr>
        <a:noFill/>
        <a:ln w="12700">
          <a:solidFill>
            <a:srgbClr val="808080"/>
          </a:solidFill>
          <a:prstDash val="solid"/>
        </a:ln>
      </c:spPr>
    </c:plotArea>
    <c:legend>
      <c:legendPos val="r"/>
      <c:layout>
        <c:manualLayout>
          <c:xMode val="edge"/>
          <c:yMode val="edge"/>
          <c:x val="0.65845523444078868"/>
          <c:y val="0.23645702237011168"/>
          <c:w val="0.32256968981413153"/>
          <c:h val="0.32297050999639737"/>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Grantová úspešnosť fakúlt UKF podľa grantových agentúr za rok 2016</a:t>
            </a:r>
          </a:p>
          <a:p>
            <a:pPr>
              <a:defRPr sz="1200" b="0" i="0" u="none" strike="noStrike" baseline="0">
                <a:solidFill>
                  <a:srgbClr val="000000"/>
                </a:solidFill>
                <a:latin typeface="Times New Roman"/>
                <a:ea typeface="Times New Roman"/>
                <a:cs typeface="Times New Roman"/>
              </a:defRPr>
            </a:pPr>
            <a:r>
              <a:rPr lang="sk-SK" sz="1200" b="0" i="0" u="none" strike="noStrike" baseline="0">
                <a:solidFill>
                  <a:srgbClr val="000000"/>
                </a:solidFill>
                <a:latin typeface="Times New Roman"/>
                <a:cs typeface="Times New Roman"/>
              </a:rPr>
              <a:t>(podiel počtu podaných na počte schválených nových žiadostí projektov)</a:t>
            </a:r>
          </a:p>
        </c:rich>
      </c:tx>
      <c:layout>
        <c:manualLayout>
          <c:xMode val="edge"/>
          <c:yMode val="edge"/>
          <c:x val="0.15158092015357585"/>
          <c:y val="3.564564137401109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'fakulty agentúry úspešnosť'!$A$3</c:f>
              <c:strCache>
                <c:ptCount val="1"/>
                <c:pt idx="0">
                  <c:v>APVV verejná výzva</c:v>
                </c:pt>
              </c:strCache>
            </c:strRef>
          </c:tx>
          <c:spPr>
            <a:solidFill>
              <a:srgbClr val="CCFFCC"/>
            </a:solidFill>
            <a:ln>
              <a:solidFill>
                <a:sysClr val="windowText" lastClr="000000"/>
              </a:solidFill>
            </a:ln>
          </c:spPr>
          <c:invertIfNegative val="0"/>
          <c:cat>
            <c:strRef>
              <c:f>'fakulty agentúry úspešnosť'!$B$2:$F$2</c:f>
              <c:strCache>
                <c:ptCount val="5"/>
                <c:pt idx="0">
                  <c:v>FPV</c:v>
                </c:pt>
                <c:pt idx="1">
                  <c:v>FSVaZ</c:v>
                </c:pt>
                <c:pt idx="2">
                  <c:v>FSŠ</c:v>
                </c:pt>
                <c:pt idx="3">
                  <c:v>FF</c:v>
                </c:pt>
                <c:pt idx="4">
                  <c:v>PF</c:v>
                </c:pt>
              </c:strCache>
            </c:strRef>
          </c:cat>
          <c:val>
            <c:numRef>
              <c:f>'fakulty agentúry úspešnosť'!$B$3:$F$3</c:f>
              <c:numCache>
                <c:formatCode>0.00%</c:formatCode>
                <c:ptCount val="5"/>
                <c:pt idx="0">
                  <c:v>0.18181818181818182</c:v>
                </c:pt>
                <c:pt idx="1">
                  <c:v>1</c:v>
                </c:pt>
                <c:pt idx="2">
                  <c:v>0</c:v>
                </c:pt>
                <c:pt idx="3">
                  <c:v>0.1</c:v>
                </c:pt>
                <c:pt idx="4">
                  <c:v>0.25</c:v>
                </c:pt>
              </c:numCache>
            </c:numRef>
          </c:val>
        </c:ser>
        <c:ser>
          <c:idx val="3"/>
          <c:order val="1"/>
          <c:tx>
            <c:strRef>
              <c:f>'fakulty agentúry úspešnosť'!$A$4</c:f>
              <c:strCache>
                <c:ptCount val="1"/>
                <c:pt idx="0">
                  <c:v>APVV bilaterálna spolupráca</c:v>
                </c:pt>
              </c:strCache>
            </c:strRef>
          </c:tx>
          <c:spPr>
            <a:solidFill>
              <a:srgbClr val="99CCFF"/>
            </a:solidFill>
            <a:ln>
              <a:solidFill>
                <a:schemeClr val="tx1"/>
              </a:solidFill>
            </a:ln>
          </c:spPr>
          <c:invertIfNegative val="0"/>
          <c:cat>
            <c:strRef>
              <c:f>'fakulty agentúry úspešnosť'!$B$2:$F$2</c:f>
              <c:strCache>
                <c:ptCount val="5"/>
                <c:pt idx="0">
                  <c:v>FPV</c:v>
                </c:pt>
                <c:pt idx="1">
                  <c:v>FSVaZ</c:v>
                </c:pt>
                <c:pt idx="2">
                  <c:v>FSŠ</c:v>
                </c:pt>
                <c:pt idx="3">
                  <c:v>FF</c:v>
                </c:pt>
                <c:pt idx="4">
                  <c:v>PF</c:v>
                </c:pt>
              </c:strCache>
            </c:strRef>
          </c:cat>
          <c:val>
            <c:numRef>
              <c:f>'fakulty agentúry úspešnosť'!$B$4:$F$4</c:f>
              <c:numCache>
                <c:formatCode>0.00%</c:formatCode>
                <c:ptCount val="5"/>
                <c:pt idx="0">
                  <c:v>0.75</c:v>
                </c:pt>
                <c:pt idx="1">
                  <c:v>0</c:v>
                </c:pt>
                <c:pt idx="2">
                  <c:v>0</c:v>
                </c:pt>
                <c:pt idx="3">
                  <c:v>0.33333333333333331</c:v>
                </c:pt>
                <c:pt idx="4">
                  <c:v>0</c:v>
                </c:pt>
              </c:numCache>
            </c:numRef>
          </c:val>
        </c:ser>
        <c:ser>
          <c:idx val="1"/>
          <c:order val="2"/>
          <c:tx>
            <c:strRef>
              <c:f>'fakulty agentúry úspešnosť'!$A$5</c:f>
              <c:strCache>
                <c:ptCount val="1"/>
                <c:pt idx="0">
                  <c:v>VEGA</c:v>
                </c:pt>
              </c:strCache>
            </c:strRef>
          </c:tx>
          <c:spPr>
            <a:solidFill>
              <a:srgbClr val="FFFFCC"/>
            </a:solidFill>
            <a:ln>
              <a:solidFill>
                <a:srgbClr val="000000"/>
              </a:solidFill>
            </a:ln>
          </c:spPr>
          <c:invertIfNegative val="0"/>
          <c:cat>
            <c:strRef>
              <c:f>'fakulty agentúry úspešnosť'!$B$2:$F$2</c:f>
              <c:strCache>
                <c:ptCount val="5"/>
                <c:pt idx="0">
                  <c:v>FPV</c:v>
                </c:pt>
                <c:pt idx="1">
                  <c:v>FSVaZ</c:v>
                </c:pt>
                <c:pt idx="2">
                  <c:v>FSŠ</c:v>
                </c:pt>
                <c:pt idx="3">
                  <c:v>FF</c:v>
                </c:pt>
                <c:pt idx="4">
                  <c:v>PF</c:v>
                </c:pt>
              </c:strCache>
            </c:strRef>
          </c:cat>
          <c:val>
            <c:numRef>
              <c:f>'fakulty agentúry úspešnosť'!$B$5:$F$5</c:f>
              <c:numCache>
                <c:formatCode>0.00%</c:formatCode>
                <c:ptCount val="5"/>
                <c:pt idx="0">
                  <c:v>0.35714285714285715</c:v>
                </c:pt>
                <c:pt idx="1">
                  <c:v>0.75</c:v>
                </c:pt>
                <c:pt idx="2">
                  <c:v>0.2</c:v>
                </c:pt>
                <c:pt idx="3">
                  <c:v>0.36842105263157893</c:v>
                </c:pt>
                <c:pt idx="4">
                  <c:v>0.5</c:v>
                </c:pt>
              </c:numCache>
            </c:numRef>
          </c:val>
        </c:ser>
        <c:ser>
          <c:idx val="2"/>
          <c:order val="3"/>
          <c:tx>
            <c:strRef>
              <c:f>'fakulty agentúry úspešnosť'!$A$6</c:f>
              <c:strCache>
                <c:ptCount val="1"/>
                <c:pt idx="0">
                  <c:v>KEGA</c:v>
                </c:pt>
              </c:strCache>
            </c:strRef>
          </c:tx>
          <c:spPr>
            <a:solidFill>
              <a:srgbClr val="CCFFFF"/>
            </a:solidFill>
            <a:ln>
              <a:solidFill>
                <a:srgbClr val="000000"/>
              </a:solidFill>
            </a:ln>
          </c:spPr>
          <c:invertIfNegative val="0"/>
          <c:cat>
            <c:strRef>
              <c:f>'fakulty agentúry úspešnosť'!$B$2:$F$2</c:f>
              <c:strCache>
                <c:ptCount val="5"/>
                <c:pt idx="0">
                  <c:v>FPV</c:v>
                </c:pt>
                <c:pt idx="1">
                  <c:v>FSVaZ</c:v>
                </c:pt>
                <c:pt idx="2">
                  <c:v>FSŠ</c:v>
                </c:pt>
                <c:pt idx="3">
                  <c:v>FF</c:v>
                </c:pt>
                <c:pt idx="4">
                  <c:v>PF</c:v>
                </c:pt>
              </c:strCache>
            </c:strRef>
          </c:cat>
          <c:val>
            <c:numRef>
              <c:f>'fakulty agentúry úspešnosť'!$B$6:$F$6</c:f>
              <c:numCache>
                <c:formatCode>0.00%</c:formatCode>
                <c:ptCount val="5"/>
                <c:pt idx="0">
                  <c:v>0.19047619047619047</c:v>
                </c:pt>
                <c:pt idx="1">
                  <c:v>0.33333333333333331</c:v>
                </c:pt>
                <c:pt idx="2">
                  <c:v>0</c:v>
                </c:pt>
                <c:pt idx="3">
                  <c:v>0.13636363636363635</c:v>
                </c:pt>
                <c:pt idx="4">
                  <c:v>0.4</c:v>
                </c:pt>
              </c:numCache>
            </c:numRef>
          </c:val>
        </c:ser>
        <c:dLbls>
          <c:showLegendKey val="0"/>
          <c:showVal val="0"/>
          <c:showCatName val="0"/>
          <c:showSerName val="0"/>
          <c:showPercent val="0"/>
          <c:showBubbleSize val="0"/>
        </c:dLbls>
        <c:gapWidth val="150"/>
        <c:axId val="224257920"/>
        <c:axId val="224260096"/>
      </c:barChart>
      <c:catAx>
        <c:axId val="22425792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040660900993937"/>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260096"/>
        <c:crosses val="autoZero"/>
        <c:auto val="1"/>
        <c:lblAlgn val="ctr"/>
        <c:lblOffset val="100"/>
        <c:tickLblSkip val="1"/>
        <c:tickMarkSkip val="1"/>
        <c:noMultiLvlLbl val="0"/>
      </c:catAx>
      <c:valAx>
        <c:axId val="224260096"/>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a:t>
                </a:r>
              </a:p>
            </c:rich>
          </c:tx>
          <c:layout>
            <c:manualLayout>
              <c:xMode val="edge"/>
              <c:yMode val="edge"/>
              <c:x val="4.6741211651822212E-2"/>
              <c:y val="0.45360264032929953"/>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257920"/>
        <c:crosses val="autoZero"/>
        <c:crossBetween val="between"/>
        <c:majorUnit val="0.2"/>
        <c:minorUnit val="0.1"/>
      </c:valAx>
      <c:spPr>
        <a:noFill/>
        <a:ln w="12700">
          <a:solidFill>
            <a:srgbClr val="808080"/>
          </a:solidFill>
          <a:prstDash val="solid"/>
        </a:ln>
      </c:spPr>
    </c:plotArea>
    <c:legend>
      <c:legendPos val="r"/>
      <c:layout>
        <c:manualLayout>
          <c:xMode val="edge"/>
          <c:yMode val="edge"/>
          <c:x val="0.67727248261552742"/>
          <c:y val="0.21171012242412804"/>
          <c:w val="0.29248001111217214"/>
          <c:h val="0.23702103504156358"/>
        </c:manualLayout>
      </c:layout>
      <c:overlay val="0"/>
      <c:spPr>
        <a:solidFill>
          <a:schemeClr val="bg1"/>
        </a:solidFill>
        <a:ln>
          <a:solidFill>
            <a:srgbClr val="000000"/>
          </a:solidFill>
        </a:ln>
      </c:spPr>
      <c:txPr>
        <a:bodyPr/>
        <a:lstStyle/>
        <a:p>
          <a:pPr>
            <a:defRPr sz="1000" baseline="0"/>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Podiel doktorandov zúčastnených na riešení projektov fakúlt UKF </a:t>
            </a:r>
          </a:p>
          <a:p>
            <a:pPr>
              <a:defRPr sz="1400" b="1" i="0" u="none" strike="noStrike" baseline="0">
                <a:solidFill>
                  <a:srgbClr val="000000"/>
                </a:solidFill>
                <a:latin typeface="Times New Roman"/>
                <a:ea typeface="Times New Roman"/>
                <a:cs typeface="Times New Roman"/>
              </a:defRPr>
            </a:pPr>
            <a:r>
              <a:rPr lang="sk-SK" sz="1200">
                <a:latin typeface="+mn-lt"/>
              </a:rPr>
              <a:t>podľa typu za rok 2016</a:t>
            </a:r>
          </a:p>
        </c:rich>
      </c:tx>
      <c:layout>
        <c:manualLayout>
          <c:xMode val="edge"/>
          <c:yMode val="edge"/>
          <c:x val="0.1556041927894655"/>
          <c:y val="1.983858467126017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'[ucast_doktorandov_na_projektoch_2016_V01.xls]podiel fakulty typ'!$A$3</c:f>
              <c:strCache>
                <c:ptCount val="1"/>
                <c:pt idx="0">
                  <c:v>MP</c:v>
                </c:pt>
              </c:strCache>
            </c:strRef>
          </c:tx>
          <c:spPr>
            <a:solidFill>
              <a:srgbClr val="CCFFCC"/>
            </a:solidFill>
            <a:ln w="3175">
              <a:solidFill>
                <a:srgbClr val="000000"/>
              </a:solidFill>
              <a:prstDash val="solid"/>
            </a:ln>
          </c:spPr>
          <c:invertIfNegative val="0"/>
          <c:cat>
            <c:strRef>
              <c:f>'[ucast_doktorandov_na_projektoch_2016_V01.xls]podiel fakulty typ'!$B$2:$F$2</c:f>
              <c:strCache>
                <c:ptCount val="5"/>
                <c:pt idx="0">
                  <c:v>FPV</c:v>
                </c:pt>
                <c:pt idx="1">
                  <c:v>FSVaZ</c:v>
                </c:pt>
                <c:pt idx="2">
                  <c:v>FSŠ</c:v>
                </c:pt>
                <c:pt idx="3">
                  <c:v>FF</c:v>
                </c:pt>
                <c:pt idx="4">
                  <c:v>PF</c:v>
                </c:pt>
              </c:strCache>
            </c:strRef>
          </c:cat>
          <c:val>
            <c:numRef>
              <c:f>'[ucast_doktorandov_na_projektoch_2016_V01.xls]podiel fakulty typ'!$B$3:$F$3</c:f>
              <c:numCache>
                <c:formatCode>0.0%</c:formatCode>
                <c:ptCount val="5"/>
                <c:pt idx="0">
                  <c:v>3.4883720930232558E-2</c:v>
                </c:pt>
                <c:pt idx="1">
                  <c:v>0</c:v>
                </c:pt>
                <c:pt idx="2">
                  <c:v>0</c:v>
                </c:pt>
                <c:pt idx="3">
                  <c:v>4.2735042735042736E-2</c:v>
                </c:pt>
                <c:pt idx="4">
                  <c:v>0</c:v>
                </c:pt>
              </c:numCache>
            </c:numRef>
          </c:val>
        </c:ser>
        <c:ser>
          <c:idx val="1"/>
          <c:order val="1"/>
          <c:tx>
            <c:strRef>
              <c:f>'[ucast_doktorandov_na_projektoch_2016_V01.xls]podiel fakulty typ'!$A$4</c:f>
              <c:strCache>
                <c:ptCount val="1"/>
                <c:pt idx="0">
                  <c:v>APVV</c:v>
                </c:pt>
              </c:strCache>
            </c:strRef>
          </c:tx>
          <c:spPr>
            <a:solidFill>
              <a:srgbClr val="99CCFF"/>
            </a:solidFill>
            <a:ln w="6350">
              <a:solidFill>
                <a:schemeClr val="tx1"/>
              </a:solidFill>
              <a:prstDash val="solid"/>
            </a:ln>
          </c:spPr>
          <c:invertIfNegative val="0"/>
          <c:cat>
            <c:strRef>
              <c:f>'[ucast_doktorandov_na_projektoch_2016_V01.xls]podiel fakulty typ'!$B$2:$F$2</c:f>
              <c:strCache>
                <c:ptCount val="5"/>
                <c:pt idx="0">
                  <c:v>FPV</c:v>
                </c:pt>
                <c:pt idx="1">
                  <c:v>FSVaZ</c:v>
                </c:pt>
                <c:pt idx="2">
                  <c:v>FSŠ</c:v>
                </c:pt>
                <c:pt idx="3">
                  <c:v>FF</c:v>
                </c:pt>
                <c:pt idx="4">
                  <c:v>PF</c:v>
                </c:pt>
              </c:strCache>
            </c:strRef>
          </c:cat>
          <c:val>
            <c:numRef>
              <c:f>'[ucast_doktorandov_na_projektoch_2016_V01.xls]podiel fakulty typ'!$B$4:$F$4</c:f>
              <c:numCache>
                <c:formatCode>0.0%</c:formatCode>
                <c:ptCount val="5"/>
                <c:pt idx="0">
                  <c:v>0.11627906976744186</c:v>
                </c:pt>
                <c:pt idx="1">
                  <c:v>0.33333333333333331</c:v>
                </c:pt>
                <c:pt idx="2">
                  <c:v>0</c:v>
                </c:pt>
                <c:pt idx="3">
                  <c:v>8.5470085470085472E-2</c:v>
                </c:pt>
                <c:pt idx="4">
                  <c:v>0.14285714285714285</c:v>
                </c:pt>
              </c:numCache>
            </c:numRef>
          </c:val>
        </c:ser>
        <c:ser>
          <c:idx val="2"/>
          <c:order val="2"/>
          <c:tx>
            <c:strRef>
              <c:f>'[ucast_doktorandov_na_projektoch_2016_V01.xls]podiel fakulty typ'!$A$5</c:f>
              <c:strCache>
                <c:ptCount val="1"/>
                <c:pt idx="0">
                  <c:v>VEGA</c:v>
                </c:pt>
              </c:strCache>
            </c:strRef>
          </c:tx>
          <c:spPr>
            <a:solidFill>
              <a:srgbClr val="FFFFCC"/>
            </a:solidFill>
            <a:ln w="3175">
              <a:solidFill>
                <a:srgbClr val="000000"/>
              </a:solidFill>
              <a:prstDash val="solid"/>
            </a:ln>
          </c:spPr>
          <c:invertIfNegative val="0"/>
          <c:cat>
            <c:strRef>
              <c:f>'[ucast_doktorandov_na_projektoch_2016_V01.xls]podiel fakulty typ'!$B$2:$F$2</c:f>
              <c:strCache>
                <c:ptCount val="5"/>
                <c:pt idx="0">
                  <c:v>FPV</c:v>
                </c:pt>
                <c:pt idx="1">
                  <c:v>FSVaZ</c:v>
                </c:pt>
                <c:pt idx="2">
                  <c:v>FSŠ</c:v>
                </c:pt>
                <c:pt idx="3">
                  <c:v>FF</c:v>
                </c:pt>
                <c:pt idx="4">
                  <c:v>PF</c:v>
                </c:pt>
              </c:strCache>
            </c:strRef>
          </c:cat>
          <c:val>
            <c:numRef>
              <c:f>'[ucast_doktorandov_na_projektoch_2016_V01.xls]podiel fakulty typ'!$B$5:$F$5</c:f>
              <c:numCache>
                <c:formatCode>0.0%</c:formatCode>
                <c:ptCount val="5"/>
                <c:pt idx="0">
                  <c:v>0.2441860465116279</c:v>
                </c:pt>
                <c:pt idx="1">
                  <c:v>0.5</c:v>
                </c:pt>
                <c:pt idx="2">
                  <c:v>0.22222222222222221</c:v>
                </c:pt>
                <c:pt idx="3">
                  <c:v>0.21367521367521367</c:v>
                </c:pt>
                <c:pt idx="4">
                  <c:v>0.12244897959183673</c:v>
                </c:pt>
              </c:numCache>
            </c:numRef>
          </c:val>
        </c:ser>
        <c:ser>
          <c:idx val="3"/>
          <c:order val="3"/>
          <c:tx>
            <c:strRef>
              <c:f>'[ucast_doktorandov_na_projektoch_2016_V01.xls]podiel fakulty typ'!$A$6</c:f>
              <c:strCache>
                <c:ptCount val="1"/>
                <c:pt idx="0">
                  <c:v>KEGA</c:v>
                </c:pt>
              </c:strCache>
            </c:strRef>
          </c:tx>
          <c:spPr>
            <a:solidFill>
              <a:srgbClr val="CCFFFF"/>
            </a:solidFill>
            <a:ln w="3175">
              <a:solidFill>
                <a:srgbClr val="000000"/>
              </a:solidFill>
              <a:prstDash val="solid"/>
            </a:ln>
          </c:spPr>
          <c:invertIfNegative val="0"/>
          <c:cat>
            <c:strRef>
              <c:f>'[ucast_doktorandov_na_projektoch_2016_V01.xls]podiel fakulty typ'!$B$2:$F$2</c:f>
              <c:strCache>
                <c:ptCount val="5"/>
                <c:pt idx="0">
                  <c:v>FPV</c:v>
                </c:pt>
                <c:pt idx="1">
                  <c:v>FSVaZ</c:v>
                </c:pt>
                <c:pt idx="2">
                  <c:v>FSŠ</c:v>
                </c:pt>
                <c:pt idx="3">
                  <c:v>FF</c:v>
                </c:pt>
                <c:pt idx="4">
                  <c:v>PF</c:v>
                </c:pt>
              </c:strCache>
            </c:strRef>
          </c:cat>
          <c:val>
            <c:numRef>
              <c:f>'[ucast_doktorandov_na_projektoch_2016_V01.xls]podiel fakulty typ'!$B$6:$F$6</c:f>
              <c:numCache>
                <c:formatCode>0.0%</c:formatCode>
                <c:ptCount val="5"/>
                <c:pt idx="0">
                  <c:v>0.12790697674418605</c:v>
                </c:pt>
                <c:pt idx="1">
                  <c:v>0</c:v>
                </c:pt>
                <c:pt idx="2">
                  <c:v>0</c:v>
                </c:pt>
                <c:pt idx="3">
                  <c:v>1.7094017094017096E-2</c:v>
                </c:pt>
                <c:pt idx="4">
                  <c:v>0.16326530612244897</c:v>
                </c:pt>
              </c:numCache>
            </c:numRef>
          </c:val>
        </c:ser>
        <c:ser>
          <c:idx val="4"/>
          <c:order val="4"/>
          <c:tx>
            <c:strRef>
              <c:f>'[ucast_doktorandov_na_projektoch_2016_V01.xls]podiel fakulty typ'!$A$7</c:f>
              <c:strCache>
                <c:ptCount val="1"/>
                <c:pt idx="0">
                  <c:v>UGA</c:v>
                </c:pt>
              </c:strCache>
            </c:strRef>
          </c:tx>
          <c:spPr>
            <a:solidFill>
              <a:srgbClr val="660066"/>
            </a:solidFill>
            <a:ln w="3175">
              <a:solidFill>
                <a:srgbClr val="000000"/>
              </a:solidFill>
              <a:prstDash val="solid"/>
            </a:ln>
          </c:spPr>
          <c:invertIfNegative val="0"/>
          <c:val>
            <c:numRef>
              <c:f>'[ucast_doktorandov_na_projektoch_2016_V01.xls]podiel fakulty typ'!$B$7:$F$7</c:f>
              <c:numCache>
                <c:formatCode>0.0%</c:formatCode>
                <c:ptCount val="5"/>
                <c:pt idx="0">
                  <c:v>0.60465116279069764</c:v>
                </c:pt>
                <c:pt idx="1">
                  <c:v>0.5</c:v>
                </c:pt>
                <c:pt idx="2">
                  <c:v>0.77777777777777779</c:v>
                </c:pt>
                <c:pt idx="3">
                  <c:v>0.36752136752136755</c:v>
                </c:pt>
                <c:pt idx="4">
                  <c:v>0.44897959183673469</c:v>
                </c:pt>
              </c:numCache>
            </c:numRef>
          </c:val>
        </c:ser>
        <c:ser>
          <c:idx val="5"/>
          <c:order val="5"/>
          <c:tx>
            <c:strRef>
              <c:f>'[ucast_doktorandov_na_projektoch_2016_V01.xls]podiel fakulty typ'!$A$8</c:f>
              <c:strCache>
                <c:ptCount val="1"/>
                <c:pt idx="0">
                  <c:v>Ostatné</c:v>
                </c:pt>
              </c:strCache>
            </c:strRef>
          </c:tx>
          <c:spPr>
            <a:solidFill>
              <a:srgbClr val="FF8080"/>
            </a:solidFill>
            <a:ln w="3175">
              <a:solidFill>
                <a:srgbClr val="000000"/>
              </a:solidFill>
              <a:prstDash val="solid"/>
            </a:ln>
          </c:spPr>
          <c:invertIfNegative val="0"/>
          <c:val>
            <c:numRef>
              <c:f>'[ucast_doktorandov_na_projektoch_2016_V01.xls]podiel fakulty typ'!$B$8:$F$8</c:f>
              <c:numCache>
                <c:formatCode>0.0%</c:formatCode>
                <c:ptCount val="5"/>
                <c:pt idx="0">
                  <c:v>2.3255813953488372E-2</c:v>
                </c:pt>
                <c:pt idx="1">
                  <c:v>0</c:v>
                </c:pt>
                <c:pt idx="2">
                  <c:v>0</c:v>
                </c:pt>
                <c:pt idx="3">
                  <c:v>0</c:v>
                </c:pt>
                <c:pt idx="4">
                  <c:v>4.0816326530612242E-2</c:v>
                </c:pt>
              </c:numCache>
            </c:numRef>
          </c:val>
        </c:ser>
        <c:dLbls>
          <c:showLegendKey val="0"/>
          <c:showVal val="0"/>
          <c:showCatName val="0"/>
          <c:showSerName val="0"/>
          <c:showPercent val="0"/>
          <c:showBubbleSize val="0"/>
        </c:dLbls>
        <c:gapWidth val="150"/>
        <c:axId val="224379264"/>
        <c:axId val="224381184"/>
      </c:barChart>
      <c:catAx>
        <c:axId val="22437926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58812013252439"/>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381184"/>
        <c:crosses val="autoZero"/>
        <c:auto val="1"/>
        <c:lblAlgn val="ctr"/>
        <c:lblOffset val="100"/>
        <c:tickLblSkip val="1"/>
        <c:tickMarkSkip val="1"/>
        <c:noMultiLvlLbl val="0"/>
      </c:catAx>
      <c:valAx>
        <c:axId val="224381184"/>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 z celkového počtu študentov</a:t>
                </a:r>
              </a:p>
            </c:rich>
          </c:tx>
          <c:layout>
            <c:manualLayout>
              <c:xMode val="edge"/>
              <c:yMode val="edge"/>
              <c:x val="5.2980185878404543E-2"/>
              <c:y val="0.28193835864659172"/>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379264"/>
        <c:crosses val="autoZero"/>
        <c:crossBetween val="between"/>
        <c:majorUnit val="0.1"/>
        <c:minorUnit val="0.05"/>
      </c:valAx>
      <c:spPr>
        <a:noFill/>
        <a:ln w="12700">
          <a:solidFill>
            <a:srgbClr val="808080"/>
          </a:solidFill>
          <a:prstDash val="solid"/>
        </a:ln>
      </c:spPr>
    </c:plotArea>
    <c:legend>
      <c:legendPos val="r"/>
      <c:layout>
        <c:manualLayout>
          <c:xMode val="edge"/>
          <c:yMode val="edge"/>
          <c:x val="0.79950604535088843"/>
          <c:y val="0.23568279906434289"/>
          <c:w val="0.11721494341895788"/>
          <c:h val="0.290748855137877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doktorandov zúčastnených na riešení projektov fakúlt UKF </a:t>
            </a:r>
          </a:p>
          <a:p>
            <a:pPr>
              <a:defRPr sz="1400" b="1" i="0" u="none" strike="noStrike" baseline="0">
                <a:solidFill>
                  <a:srgbClr val="000000"/>
                </a:solidFill>
                <a:latin typeface="Times New Roman"/>
                <a:ea typeface="Times New Roman"/>
                <a:cs typeface="Times New Roman"/>
              </a:defRPr>
            </a:pPr>
            <a:r>
              <a:rPr lang="sk-SK" sz="1200">
                <a:latin typeface="+mn-lt"/>
              </a:rPr>
              <a:t>podľa typu za rok 2016</a:t>
            </a:r>
          </a:p>
        </c:rich>
      </c:tx>
      <c:layout>
        <c:manualLayout>
          <c:xMode val="edge"/>
          <c:yMode val="edge"/>
          <c:x val="0.16825900348522008"/>
          <c:y val="2.191579086087042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'[ucast_doktorandov_na_projektoch_2016_V01.xls]fakulty počet typ'!$A$3</c:f>
              <c:strCache>
                <c:ptCount val="1"/>
                <c:pt idx="0">
                  <c:v>MP</c:v>
                </c:pt>
              </c:strCache>
            </c:strRef>
          </c:tx>
          <c:spPr>
            <a:solidFill>
              <a:srgbClr val="CCFFCC"/>
            </a:solidFill>
            <a:ln w="3175">
              <a:solidFill>
                <a:srgbClr val="000000"/>
              </a:solidFill>
              <a:prstDash val="solid"/>
            </a:ln>
          </c:spPr>
          <c:invertIfNegative val="0"/>
          <c:cat>
            <c:strRef>
              <c:f>'[ucast_doktorandov_na_projektoch_2016_V01.xls]fakulty počet typ'!$B$2:$F$2</c:f>
              <c:strCache>
                <c:ptCount val="5"/>
                <c:pt idx="0">
                  <c:v>FPV</c:v>
                </c:pt>
                <c:pt idx="1">
                  <c:v>FSVaZ</c:v>
                </c:pt>
                <c:pt idx="2">
                  <c:v>FSŠ</c:v>
                </c:pt>
                <c:pt idx="3">
                  <c:v>FF</c:v>
                </c:pt>
                <c:pt idx="4">
                  <c:v>PF</c:v>
                </c:pt>
              </c:strCache>
            </c:strRef>
          </c:cat>
          <c:val>
            <c:numRef>
              <c:f>'[ucast_doktorandov_na_projektoch_2016_V01.xls]fakulty počet typ'!$B$3:$F$3</c:f>
              <c:numCache>
                <c:formatCode>General</c:formatCode>
                <c:ptCount val="5"/>
                <c:pt idx="0">
                  <c:v>3</c:v>
                </c:pt>
                <c:pt idx="1">
                  <c:v>0</c:v>
                </c:pt>
                <c:pt idx="2">
                  <c:v>0</c:v>
                </c:pt>
                <c:pt idx="3">
                  <c:v>5</c:v>
                </c:pt>
                <c:pt idx="4">
                  <c:v>0</c:v>
                </c:pt>
              </c:numCache>
            </c:numRef>
          </c:val>
        </c:ser>
        <c:ser>
          <c:idx val="1"/>
          <c:order val="1"/>
          <c:tx>
            <c:strRef>
              <c:f>'[ucast_doktorandov_na_projektoch_2016_V01.xls]fakulty počet typ'!$A$4</c:f>
              <c:strCache>
                <c:ptCount val="1"/>
                <c:pt idx="0">
                  <c:v>APVV</c:v>
                </c:pt>
              </c:strCache>
            </c:strRef>
          </c:tx>
          <c:spPr>
            <a:solidFill>
              <a:srgbClr val="99CCFF"/>
            </a:solidFill>
            <a:ln w="6350">
              <a:solidFill>
                <a:schemeClr val="tx1"/>
              </a:solidFill>
              <a:prstDash val="solid"/>
            </a:ln>
          </c:spPr>
          <c:invertIfNegative val="0"/>
          <c:cat>
            <c:strRef>
              <c:f>'[ucast_doktorandov_na_projektoch_2016_V01.xls]fakulty počet typ'!$B$2:$F$2</c:f>
              <c:strCache>
                <c:ptCount val="5"/>
                <c:pt idx="0">
                  <c:v>FPV</c:v>
                </c:pt>
                <c:pt idx="1">
                  <c:v>FSVaZ</c:v>
                </c:pt>
                <c:pt idx="2">
                  <c:v>FSŠ</c:v>
                </c:pt>
                <c:pt idx="3">
                  <c:v>FF</c:v>
                </c:pt>
                <c:pt idx="4">
                  <c:v>PF</c:v>
                </c:pt>
              </c:strCache>
            </c:strRef>
          </c:cat>
          <c:val>
            <c:numRef>
              <c:f>'[ucast_doktorandov_na_projektoch_2016_V01.xls]fakulty počet typ'!$B$4:$F$4</c:f>
              <c:numCache>
                <c:formatCode>General</c:formatCode>
                <c:ptCount val="5"/>
                <c:pt idx="0">
                  <c:v>10</c:v>
                </c:pt>
                <c:pt idx="1">
                  <c:v>4</c:v>
                </c:pt>
                <c:pt idx="2">
                  <c:v>0</c:v>
                </c:pt>
                <c:pt idx="3">
                  <c:v>10</c:v>
                </c:pt>
                <c:pt idx="4">
                  <c:v>7</c:v>
                </c:pt>
              </c:numCache>
            </c:numRef>
          </c:val>
        </c:ser>
        <c:ser>
          <c:idx val="2"/>
          <c:order val="2"/>
          <c:tx>
            <c:strRef>
              <c:f>'[ucast_doktorandov_na_projektoch_2016_V01.xls]fakulty počet typ'!$A$5</c:f>
              <c:strCache>
                <c:ptCount val="1"/>
                <c:pt idx="0">
                  <c:v>VEGA</c:v>
                </c:pt>
              </c:strCache>
            </c:strRef>
          </c:tx>
          <c:spPr>
            <a:solidFill>
              <a:srgbClr val="FFFFCC"/>
            </a:solidFill>
            <a:ln w="3175">
              <a:solidFill>
                <a:srgbClr val="000000"/>
              </a:solidFill>
              <a:prstDash val="solid"/>
            </a:ln>
          </c:spPr>
          <c:invertIfNegative val="0"/>
          <c:cat>
            <c:strRef>
              <c:f>'[ucast_doktorandov_na_projektoch_2016_V01.xls]fakulty počet typ'!$B$2:$F$2</c:f>
              <c:strCache>
                <c:ptCount val="5"/>
                <c:pt idx="0">
                  <c:v>FPV</c:v>
                </c:pt>
                <c:pt idx="1">
                  <c:v>FSVaZ</c:v>
                </c:pt>
                <c:pt idx="2">
                  <c:v>FSŠ</c:v>
                </c:pt>
                <c:pt idx="3">
                  <c:v>FF</c:v>
                </c:pt>
                <c:pt idx="4">
                  <c:v>PF</c:v>
                </c:pt>
              </c:strCache>
            </c:strRef>
          </c:cat>
          <c:val>
            <c:numRef>
              <c:f>'[ucast_doktorandov_na_projektoch_2016_V01.xls]fakulty počet typ'!$B$5:$F$5</c:f>
              <c:numCache>
                <c:formatCode>General</c:formatCode>
                <c:ptCount val="5"/>
                <c:pt idx="0">
                  <c:v>21</c:v>
                </c:pt>
                <c:pt idx="1">
                  <c:v>6</c:v>
                </c:pt>
                <c:pt idx="2">
                  <c:v>2</c:v>
                </c:pt>
                <c:pt idx="3">
                  <c:v>25</c:v>
                </c:pt>
                <c:pt idx="4">
                  <c:v>6</c:v>
                </c:pt>
              </c:numCache>
            </c:numRef>
          </c:val>
        </c:ser>
        <c:ser>
          <c:idx val="3"/>
          <c:order val="3"/>
          <c:tx>
            <c:strRef>
              <c:f>'[ucast_doktorandov_na_projektoch_2016_V01.xls]fakulty počet typ'!$A$6</c:f>
              <c:strCache>
                <c:ptCount val="1"/>
                <c:pt idx="0">
                  <c:v>KEGA</c:v>
                </c:pt>
              </c:strCache>
            </c:strRef>
          </c:tx>
          <c:spPr>
            <a:solidFill>
              <a:srgbClr val="CCFFFF"/>
            </a:solidFill>
            <a:ln w="3175">
              <a:solidFill>
                <a:srgbClr val="000000"/>
              </a:solidFill>
              <a:prstDash val="solid"/>
            </a:ln>
          </c:spPr>
          <c:invertIfNegative val="0"/>
          <c:cat>
            <c:strRef>
              <c:f>'[ucast_doktorandov_na_projektoch_2016_V01.xls]fakulty počet typ'!$B$2:$F$2</c:f>
              <c:strCache>
                <c:ptCount val="5"/>
                <c:pt idx="0">
                  <c:v>FPV</c:v>
                </c:pt>
                <c:pt idx="1">
                  <c:v>FSVaZ</c:v>
                </c:pt>
                <c:pt idx="2">
                  <c:v>FSŠ</c:v>
                </c:pt>
                <c:pt idx="3">
                  <c:v>FF</c:v>
                </c:pt>
                <c:pt idx="4">
                  <c:v>PF</c:v>
                </c:pt>
              </c:strCache>
            </c:strRef>
          </c:cat>
          <c:val>
            <c:numRef>
              <c:f>'[ucast_doktorandov_na_projektoch_2016_V01.xls]fakulty počet typ'!$B$6:$F$6</c:f>
              <c:numCache>
                <c:formatCode>General</c:formatCode>
                <c:ptCount val="5"/>
                <c:pt idx="0">
                  <c:v>11</c:v>
                </c:pt>
                <c:pt idx="1">
                  <c:v>0</c:v>
                </c:pt>
                <c:pt idx="2">
                  <c:v>0</c:v>
                </c:pt>
                <c:pt idx="3">
                  <c:v>2</c:v>
                </c:pt>
                <c:pt idx="4">
                  <c:v>8</c:v>
                </c:pt>
              </c:numCache>
            </c:numRef>
          </c:val>
        </c:ser>
        <c:ser>
          <c:idx val="4"/>
          <c:order val="4"/>
          <c:tx>
            <c:strRef>
              <c:f>'[ucast_doktorandov_na_projektoch_2016_V01.xls]fakulty počet typ'!$A$7</c:f>
              <c:strCache>
                <c:ptCount val="1"/>
                <c:pt idx="0">
                  <c:v>UGA</c:v>
                </c:pt>
              </c:strCache>
            </c:strRef>
          </c:tx>
          <c:spPr>
            <a:solidFill>
              <a:srgbClr val="660066"/>
            </a:solidFill>
            <a:ln w="3175">
              <a:solidFill>
                <a:srgbClr val="000000"/>
              </a:solidFill>
              <a:prstDash val="solid"/>
            </a:ln>
          </c:spPr>
          <c:invertIfNegative val="0"/>
          <c:val>
            <c:numRef>
              <c:f>'[ucast_doktorandov_na_projektoch_2016_V01.xls]fakulty počet typ'!$B$7:$F$7</c:f>
              <c:numCache>
                <c:formatCode>General</c:formatCode>
                <c:ptCount val="5"/>
                <c:pt idx="0">
                  <c:v>52</c:v>
                </c:pt>
                <c:pt idx="1">
                  <c:v>6</c:v>
                </c:pt>
                <c:pt idx="2">
                  <c:v>7</c:v>
                </c:pt>
                <c:pt idx="3">
                  <c:v>43</c:v>
                </c:pt>
                <c:pt idx="4">
                  <c:v>22</c:v>
                </c:pt>
              </c:numCache>
            </c:numRef>
          </c:val>
        </c:ser>
        <c:ser>
          <c:idx val="5"/>
          <c:order val="5"/>
          <c:tx>
            <c:strRef>
              <c:f>'[ucast_doktorandov_na_projektoch_2016_V01.xls]fakulty počet typ'!$A$8</c:f>
              <c:strCache>
                <c:ptCount val="1"/>
                <c:pt idx="0">
                  <c:v>Ostatné</c:v>
                </c:pt>
              </c:strCache>
            </c:strRef>
          </c:tx>
          <c:spPr>
            <a:solidFill>
              <a:srgbClr val="FF8080"/>
            </a:solidFill>
            <a:ln w="3175">
              <a:solidFill>
                <a:srgbClr val="000000"/>
              </a:solidFill>
              <a:prstDash val="solid"/>
            </a:ln>
          </c:spPr>
          <c:invertIfNegative val="0"/>
          <c:val>
            <c:numRef>
              <c:f>'[ucast_doktorandov_na_projektoch_2016_V01.xls]fakulty počet typ'!$B$8:$F$8</c:f>
              <c:numCache>
                <c:formatCode>General</c:formatCode>
                <c:ptCount val="5"/>
                <c:pt idx="0">
                  <c:v>2</c:v>
                </c:pt>
                <c:pt idx="1">
                  <c:v>0</c:v>
                </c:pt>
                <c:pt idx="2">
                  <c:v>0</c:v>
                </c:pt>
                <c:pt idx="3">
                  <c:v>0</c:v>
                </c:pt>
                <c:pt idx="4">
                  <c:v>2</c:v>
                </c:pt>
              </c:numCache>
            </c:numRef>
          </c:val>
        </c:ser>
        <c:dLbls>
          <c:showLegendKey val="0"/>
          <c:showVal val="0"/>
          <c:showCatName val="0"/>
          <c:showSerName val="0"/>
          <c:showPercent val="0"/>
          <c:showBubbleSize val="0"/>
        </c:dLbls>
        <c:gapWidth val="150"/>
        <c:axId val="224668288"/>
        <c:axId val="224686848"/>
      </c:barChart>
      <c:catAx>
        <c:axId val="2246682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686848"/>
        <c:crosses val="autoZero"/>
        <c:auto val="1"/>
        <c:lblAlgn val="ctr"/>
        <c:lblOffset val="100"/>
        <c:tickLblSkip val="1"/>
        <c:tickMarkSkip val="1"/>
        <c:noMultiLvlLbl val="0"/>
      </c:catAx>
      <c:valAx>
        <c:axId val="224686848"/>
        <c:scaling>
          <c:orientation val="minMax"/>
          <c:max val="7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študentov</a:t>
                </a:r>
              </a:p>
            </c:rich>
          </c:tx>
          <c:layout>
            <c:manualLayout>
              <c:xMode val="edge"/>
              <c:yMode val="edge"/>
              <c:x val="5.2980185878404543E-2"/>
              <c:y val="0.3920704707936612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668288"/>
        <c:crosses val="autoZero"/>
        <c:crossBetween val="between"/>
        <c:majorUnit val="10"/>
        <c:minorUnit val="5"/>
      </c:valAx>
      <c:spPr>
        <a:noFill/>
        <a:ln w="12700">
          <a:solidFill>
            <a:srgbClr val="808080"/>
          </a:solidFill>
          <a:prstDash val="solid"/>
        </a:ln>
      </c:spPr>
    </c:plotArea>
    <c:legend>
      <c:legendPos val="r"/>
      <c:layout>
        <c:manualLayout>
          <c:xMode val="edge"/>
          <c:yMode val="edge"/>
          <c:x val="0.79813992513230925"/>
          <c:y val="0.23568279906434289"/>
          <c:w val="0.11448270298179941"/>
          <c:h val="0.290748855137877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doktorandov zúčastnených na riešení projektov fakúlt UKF</a:t>
            </a:r>
            <a:br>
              <a:rPr lang="sk-SK" sz="1200">
                <a:latin typeface="+mn-lt"/>
              </a:rPr>
            </a:br>
            <a:r>
              <a:rPr lang="sk-SK" sz="1200">
                <a:latin typeface="+mn-lt"/>
              </a:rPr>
              <a:t>za obdobie 2015 a 2016</a:t>
            </a:r>
          </a:p>
        </c:rich>
      </c:tx>
      <c:layout>
        <c:manualLayout>
          <c:xMode val="edge"/>
          <c:yMode val="edge"/>
          <c:x val="0.17376867582842115"/>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'[ucast_doktorandov_na_projektoch_2016_V01.xls]počet fakulty'!$A$3</c:f>
              <c:strCache>
                <c:ptCount val="1"/>
                <c:pt idx="0">
                  <c:v>2015</c:v>
                </c:pt>
              </c:strCache>
            </c:strRef>
          </c:tx>
          <c:spPr>
            <a:solidFill>
              <a:srgbClr val="CCFFCC"/>
            </a:solidFill>
            <a:ln w="3175">
              <a:solidFill>
                <a:srgbClr val="000000"/>
              </a:solidFill>
              <a:prstDash val="solid"/>
            </a:ln>
          </c:spPr>
          <c:invertIfNegative val="0"/>
          <c:cat>
            <c:strRef>
              <c:f>'[ucast_doktorandov_na_projektoch_2016_V01.xls]počet fakulty'!$B$2:$F$2</c:f>
              <c:strCache>
                <c:ptCount val="5"/>
                <c:pt idx="0">
                  <c:v>FPV</c:v>
                </c:pt>
                <c:pt idx="1">
                  <c:v>FSVaZ</c:v>
                </c:pt>
                <c:pt idx="2">
                  <c:v>FSŠ</c:v>
                </c:pt>
                <c:pt idx="3">
                  <c:v>FF</c:v>
                </c:pt>
                <c:pt idx="4">
                  <c:v>PF</c:v>
                </c:pt>
              </c:strCache>
            </c:strRef>
          </c:cat>
          <c:val>
            <c:numRef>
              <c:f>'[ucast_doktorandov_na_projektoch_2016_V01.xls]počet fakulty'!$B$3:$F$3</c:f>
              <c:numCache>
                <c:formatCode>General</c:formatCode>
                <c:ptCount val="5"/>
                <c:pt idx="0">
                  <c:v>83</c:v>
                </c:pt>
                <c:pt idx="1">
                  <c:v>12</c:v>
                </c:pt>
                <c:pt idx="2">
                  <c:v>8</c:v>
                </c:pt>
                <c:pt idx="3">
                  <c:v>116</c:v>
                </c:pt>
                <c:pt idx="4">
                  <c:v>37</c:v>
                </c:pt>
              </c:numCache>
            </c:numRef>
          </c:val>
        </c:ser>
        <c:ser>
          <c:idx val="1"/>
          <c:order val="1"/>
          <c:tx>
            <c:strRef>
              <c:f>'[ucast_doktorandov_na_projektoch_2016_V01.xls]počet fakulty'!$A$4</c:f>
              <c:strCache>
                <c:ptCount val="1"/>
                <c:pt idx="0">
                  <c:v>2016</c:v>
                </c:pt>
              </c:strCache>
            </c:strRef>
          </c:tx>
          <c:spPr>
            <a:solidFill>
              <a:srgbClr val="99CCFF"/>
            </a:solidFill>
            <a:ln w="6350">
              <a:solidFill>
                <a:schemeClr val="tx1"/>
              </a:solidFill>
              <a:prstDash val="solid"/>
            </a:ln>
          </c:spPr>
          <c:invertIfNegative val="0"/>
          <c:cat>
            <c:strRef>
              <c:f>'[ucast_doktorandov_na_projektoch_2016_V01.xls]počet fakulty'!$B$2:$F$2</c:f>
              <c:strCache>
                <c:ptCount val="5"/>
                <c:pt idx="0">
                  <c:v>FPV</c:v>
                </c:pt>
                <c:pt idx="1">
                  <c:v>FSVaZ</c:v>
                </c:pt>
                <c:pt idx="2">
                  <c:v>FSŠ</c:v>
                </c:pt>
                <c:pt idx="3">
                  <c:v>FF</c:v>
                </c:pt>
                <c:pt idx="4">
                  <c:v>PF</c:v>
                </c:pt>
              </c:strCache>
            </c:strRef>
          </c:cat>
          <c:val>
            <c:numRef>
              <c:f>'[ucast_doktorandov_na_projektoch_2016_V01.xls]počet fakulty'!$B$4:$F$4</c:f>
              <c:numCache>
                <c:formatCode>General</c:formatCode>
                <c:ptCount val="5"/>
                <c:pt idx="0">
                  <c:v>99</c:v>
                </c:pt>
                <c:pt idx="1">
                  <c:v>16</c:v>
                </c:pt>
                <c:pt idx="2">
                  <c:v>9</c:v>
                </c:pt>
                <c:pt idx="3">
                  <c:v>85</c:v>
                </c:pt>
                <c:pt idx="4">
                  <c:v>45</c:v>
                </c:pt>
              </c:numCache>
            </c:numRef>
          </c:val>
        </c:ser>
        <c:dLbls>
          <c:showLegendKey val="0"/>
          <c:showVal val="0"/>
          <c:showCatName val="0"/>
          <c:showSerName val="0"/>
          <c:showPercent val="0"/>
          <c:showBubbleSize val="0"/>
        </c:dLbls>
        <c:gapWidth val="150"/>
        <c:axId val="224737152"/>
        <c:axId val="224804864"/>
      </c:barChart>
      <c:catAx>
        <c:axId val="2247371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43810507293144"/>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804864"/>
        <c:crosses val="autoZero"/>
        <c:auto val="1"/>
        <c:lblAlgn val="ctr"/>
        <c:lblOffset val="100"/>
        <c:tickLblSkip val="1"/>
        <c:tickMarkSkip val="1"/>
        <c:noMultiLvlLbl val="0"/>
      </c:catAx>
      <c:valAx>
        <c:axId val="224804864"/>
        <c:scaling>
          <c:orientation val="minMax"/>
          <c:max val="16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študentov</a:t>
                </a:r>
              </a:p>
            </c:rich>
          </c:tx>
          <c:layout>
            <c:manualLayout>
              <c:xMode val="edge"/>
              <c:yMode val="edge"/>
              <c:x val="5.2980185878404543E-2"/>
              <c:y val="0.3920704707936612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737152"/>
        <c:crosses val="autoZero"/>
        <c:crossBetween val="between"/>
        <c:majorUnit val="20"/>
        <c:minorUnit val="10"/>
      </c:valAx>
      <c:spPr>
        <a:noFill/>
        <a:ln w="12700">
          <a:solidFill>
            <a:srgbClr val="808080"/>
          </a:solidFill>
          <a:prstDash val="solid"/>
        </a:ln>
      </c:spPr>
    </c:plotArea>
    <c:legend>
      <c:legendPos val="r"/>
      <c:layout>
        <c:manualLayout>
          <c:xMode val="edge"/>
          <c:yMode val="edge"/>
          <c:x val="0.79635762230540852"/>
          <c:y val="0.40385777353144664"/>
          <c:w val="8.3478120562798463E-2"/>
          <c:h val="0.11674002569762459"/>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projektov fakúlt UKF podľa formy štúdia</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na doktoranda zúčastneného na riešení projektov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za obdobie 2015 a 2016</a:t>
            </a:r>
          </a:p>
        </c:rich>
      </c:tx>
      <c:layout>
        <c:manualLayout>
          <c:xMode val="edge"/>
          <c:yMode val="edge"/>
          <c:x val="0.1890565939456024"/>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'[ucast_doktorandov_na_projektoch_2016_na_doktoranda_V01.xls]fakulty počet fakulty forma na'!$A$3</c:f>
              <c:strCache>
                <c:ptCount val="1"/>
                <c:pt idx="0">
                  <c:v>2015 denné</c:v>
                </c:pt>
              </c:strCache>
            </c:strRef>
          </c:tx>
          <c:spPr>
            <a:solidFill>
              <a:srgbClr val="CCFFCC"/>
            </a:solidFill>
            <a:ln>
              <a:solidFill>
                <a:srgbClr val="000000"/>
              </a:solidFill>
            </a:ln>
          </c:spPr>
          <c:invertIfNegative val="0"/>
          <c:cat>
            <c:strRef>
              <c:f>'[ucast_doktorandov_na_projektoch_2016_na_doktoranda_V01.xls]fakulty počet fakulty forma na'!$B$2:$F$2</c:f>
              <c:strCache>
                <c:ptCount val="5"/>
                <c:pt idx="0">
                  <c:v>FPV</c:v>
                </c:pt>
                <c:pt idx="1">
                  <c:v>FSVaZ</c:v>
                </c:pt>
                <c:pt idx="2">
                  <c:v>FSŠ</c:v>
                </c:pt>
                <c:pt idx="3">
                  <c:v>FF</c:v>
                </c:pt>
                <c:pt idx="4">
                  <c:v>PF</c:v>
                </c:pt>
              </c:strCache>
            </c:strRef>
          </c:cat>
          <c:val>
            <c:numRef>
              <c:f>'[ucast_doktorandov_na_projektoch_2016_na_doktoranda_V01.xls]fakulty počet fakulty forma na'!$B$3:$F$3</c:f>
              <c:numCache>
                <c:formatCode>0.00</c:formatCode>
                <c:ptCount val="5"/>
                <c:pt idx="0">
                  <c:v>0.97647058823529409</c:v>
                </c:pt>
                <c:pt idx="1">
                  <c:v>1.2</c:v>
                </c:pt>
                <c:pt idx="2">
                  <c:v>1</c:v>
                </c:pt>
                <c:pt idx="3">
                  <c:v>1.4615384615384615</c:v>
                </c:pt>
                <c:pt idx="4">
                  <c:v>1.5217391304347827</c:v>
                </c:pt>
              </c:numCache>
            </c:numRef>
          </c:val>
        </c:ser>
        <c:ser>
          <c:idx val="0"/>
          <c:order val="1"/>
          <c:tx>
            <c:strRef>
              <c:f>'[ucast_doktorandov_na_projektoch_2016_na_doktoranda_V01.xls]fakulty počet fakulty forma na'!$A$4</c:f>
              <c:strCache>
                <c:ptCount val="1"/>
                <c:pt idx="0">
                  <c:v>2016 denné</c:v>
                </c:pt>
              </c:strCache>
            </c:strRef>
          </c:tx>
          <c:spPr>
            <a:solidFill>
              <a:srgbClr val="99CCFF"/>
            </a:solidFill>
            <a:ln w="3175">
              <a:solidFill>
                <a:srgbClr val="000000"/>
              </a:solidFill>
              <a:prstDash val="solid"/>
            </a:ln>
          </c:spPr>
          <c:invertIfNegative val="0"/>
          <c:cat>
            <c:strRef>
              <c:f>'[ucast_doktorandov_na_projektoch_2016_na_doktoranda_V01.xls]fakulty počet fakulty forma na'!$B$2:$F$2</c:f>
              <c:strCache>
                <c:ptCount val="5"/>
                <c:pt idx="0">
                  <c:v>FPV</c:v>
                </c:pt>
                <c:pt idx="1">
                  <c:v>FSVaZ</c:v>
                </c:pt>
                <c:pt idx="2">
                  <c:v>FSŠ</c:v>
                </c:pt>
                <c:pt idx="3">
                  <c:v>FF</c:v>
                </c:pt>
                <c:pt idx="4">
                  <c:v>PF</c:v>
                </c:pt>
              </c:strCache>
            </c:strRef>
          </c:cat>
          <c:val>
            <c:numRef>
              <c:f>'[ucast_doktorandov_na_projektoch_2016_na_doktoranda_V01.xls]fakulty počet fakulty forma na'!$B$4:$F$4</c:f>
              <c:numCache>
                <c:formatCode>0.00</c:formatCode>
                <c:ptCount val="5"/>
                <c:pt idx="0">
                  <c:v>1.2692307692307692</c:v>
                </c:pt>
                <c:pt idx="1">
                  <c:v>1.6</c:v>
                </c:pt>
                <c:pt idx="2">
                  <c:v>1.125</c:v>
                </c:pt>
                <c:pt idx="3">
                  <c:v>0.98809523809523814</c:v>
                </c:pt>
                <c:pt idx="4">
                  <c:v>1.9545454545454546</c:v>
                </c:pt>
              </c:numCache>
            </c:numRef>
          </c:val>
        </c:ser>
        <c:ser>
          <c:idx val="3"/>
          <c:order val="2"/>
          <c:tx>
            <c:strRef>
              <c:f>'[ucast_doktorandov_na_projektoch_2016_na_doktoranda_V01.xls]fakulty počet fakulty forma na'!$A$5</c:f>
              <c:strCache>
                <c:ptCount val="1"/>
                <c:pt idx="0">
                  <c:v>2015 externé</c:v>
                </c:pt>
              </c:strCache>
            </c:strRef>
          </c:tx>
          <c:spPr>
            <a:solidFill>
              <a:srgbClr val="FFFFCC"/>
            </a:solidFill>
            <a:ln>
              <a:solidFill>
                <a:srgbClr val="000000"/>
              </a:solidFill>
            </a:ln>
          </c:spPr>
          <c:invertIfNegative val="0"/>
          <c:cat>
            <c:strRef>
              <c:f>'[ucast_doktorandov_na_projektoch_2016_na_doktoranda_V01.xls]fakulty počet fakulty forma na'!$B$2:$F$2</c:f>
              <c:strCache>
                <c:ptCount val="5"/>
                <c:pt idx="0">
                  <c:v>FPV</c:v>
                </c:pt>
                <c:pt idx="1">
                  <c:v>FSVaZ</c:v>
                </c:pt>
                <c:pt idx="2">
                  <c:v>FSŠ</c:v>
                </c:pt>
                <c:pt idx="3">
                  <c:v>FF</c:v>
                </c:pt>
                <c:pt idx="4">
                  <c:v>PF</c:v>
                </c:pt>
              </c:strCache>
            </c:strRef>
          </c:cat>
          <c:val>
            <c:numRef>
              <c:f>'[ucast_doktorandov_na_projektoch_2016_na_doktoranda_V01.xls]fakulty počet fakulty forma na'!$B$5:$F$5</c:f>
              <c:numCache>
                <c:formatCode>0.00</c:formatCode>
                <c:ptCount val="5"/>
                <c:pt idx="0">
                  <c:v>0</c:v>
                </c:pt>
                <c:pt idx="1">
                  <c:v>0</c:v>
                </c:pt>
                <c:pt idx="2">
                  <c:v>0</c:v>
                </c:pt>
                <c:pt idx="3">
                  <c:v>4.0816326530612242E-2</c:v>
                </c:pt>
                <c:pt idx="4">
                  <c:v>0.1</c:v>
                </c:pt>
              </c:numCache>
            </c:numRef>
          </c:val>
        </c:ser>
        <c:ser>
          <c:idx val="1"/>
          <c:order val="3"/>
          <c:tx>
            <c:strRef>
              <c:f>'[ucast_doktorandov_na_projektoch_2016_na_doktoranda_V01.xls]fakulty počet fakulty forma na'!$A$6</c:f>
              <c:strCache>
                <c:ptCount val="1"/>
                <c:pt idx="0">
                  <c:v>2016 externé</c:v>
                </c:pt>
              </c:strCache>
            </c:strRef>
          </c:tx>
          <c:spPr>
            <a:solidFill>
              <a:srgbClr val="CCFFFF"/>
            </a:solidFill>
            <a:ln w="6350">
              <a:solidFill>
                <a:schemeClr val="tx1"/>
              </a:solidFill>
              <a:prstDash val="solid"/>
            </a:ln>
          </c:spPr>
          <c:invertIfNegative val="0"/>
          <c:cat>
            <c:strRef>
              <c:f>'[ucast_doktorandov_na_projektoch_2016_na_doktoranda_V01.xls]fakulty počet fakulty forma na'!$B$2:$F$2</c:f>
              <c:strCache>
                <c:ptCount val="5"/>
                <c:pt idx="0">
                  <c:v>FPV</c:v>
                </c:pt>
                <c:pt idx="1">
                  <c:v>FSVaZ</c:v>
                </c:pt>
                <c:pt idx="2">
                  <c:v>FSŠ</c:v>
                </c:pt>
                <c:pt idx="3">
                  <c:v>FF</c:v>
                </c:pt>
                <c:pt idx="4">
                  <c:v>PF</c:v>
                </c:pt>
              </c:strCache>
            </c:strRef>
          </c:cat>
          <c:val>
            <c:numRef>
              <c:f>'[ucast_doktorandov_na_projektoch_2016_na_doktoranda_V01.xls]fakulty počet fakulty forma na'!$B$6:$F$6</c:f>
              <c:numCache>
                <c:formatCode>0.00</c:formatCode>
                <c:ptCount val="5"/>
                <c:pt idx="0">
                  <c:v>0</c:v>
                </c:pt>
                <c:pt idx="1">
                  <c:v>0</c:v>
                </c:pt>
                <c:pt idx="2">
                  <c:v>0</c:v>
                </c:pt>
                <c:pt idx="3">
                  <c:v>0.04</c:v>
                </c:pt>
                <c:pt idx="4">
                  <c:v>7.407407407407407E-2</c:v>
                </c:pt>
              </c:numCache>
            </c:numRef>
          </c:val>
        </c:ser>
        <c:dLbls>
          <c:showLegendKey val="0"/>
          <c:showVal val="0"/>
          <c:showCatName val="0"/>
          <c:showSerName val="0"/>
          <c:showPercent val="0"/>
          <c:showBubbleSize val="0"/>
        </c:dLbls>
        <c:gapWidth val="150"/>
        <c:axId val="224852992"/>
        <c:axId val="224900224"/>
      </c:barChart>
      <c:catAx>
        <c:axId val="22485299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900224"/>
        <c:crosses val="autoZero"/>
        <c:auto val="1"/>
        <c:lblAlgn val="ctr"/>
        <c:lblOffset val="100"/>
        <c:tickLblSkip val="1"/>
        <c:tickMarkSkip val="1"/>
        <c:noMultiLvlLbl val="0"/>
      </c:catAx>
      <c:valAx>
        <c:axId val="224900224"/>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5.2980185878404543E-2"/>
              <c:y val="0.39207047079366125"/>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852992"/>
        <c:crosses val="autoZero"/>
        <c:crossBetween val="between"/>
        <c:majorUnit val="0.5"/>
        <c:minorUnit val="0.25"/>
      </c:valAx>
      <c:spPr>
        <a:noFill/>
        <a:ln w="12700">
          <a:solidFill>
            <a:srgbClr val="808080"/>
          </a:solidFill>
          <a:prstDash val="solid"/>
        </a:ln>
      </c:spPr>
    </c:plotArea>
    <c:legend>
      <c:legendPos val="r"/>
      <c:layout>
        <c:manualLayout>
          <c:xMode val="edge"/>
          <c:yMode val="edge"/>
          <c:x val="0.78857708360225454"/>
          <c:y val="0.3122407999209304"/>
          <c:w val="0.15491652848796325"/>
          <c:h val="0.19910420716238925"/>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publikácií a ohlasov fakúlt UKF podľa druhu v roku 2016</a:t>
            </a:r>
          </a:p>
        </c:rich>
      </c:tx>
      <c:layout>
        <c:manualLayout>
          <c:xMode val="edge"/>
          <c:yMode val="edge"/>
          <c:x val="0.1466813671444322"/>
          <c:y val="2.4007838122041263E-2"/>
        </c:manualLayout>
      </c:layout>
      <c:overlay val="0"/>
      <c:spPr>
        <a:noFill/>
        <a:ln w="25400">
          <a:noFill/>
        </a:ln>
      </c:spPr>
    </c:title>
    <c:autoTitleDeleted val="0"/>
    <c:plotArea>
      <c:layout>
        <c:manualLayout>
          <c:layoutTarget val="inner"/>
          <c:xMode val="edge"/>
          <c:yMode val="edge"/>
          <c:x val="0.19925025121593487"/>
          <c:y val="0.33102538931712966"/>
          <c:w val="0.62067760416666662"/>
          <c:h val="0.53030774817077109"/>
        </c:manualLayout>
      </c:layout>
      <c:barChart>
        <c:barDir val="col"/>
        <c:grouping val="clustered"/>
        <c:varyColors val="0"/>
        <c:ser>
          <c:idx val="0"/>
          <c:order val="0"/>
          <c:tx>
            <c:strRef>
              <c:f>'[pocet_publikacii_2016_V01.xls]fakulty druh'!$A$3</c:f>
              <c:strCache>
                <c:ptCount val="1"/>
                <c:pt idx="0">
                  <c:v>Knižné pub.</c:v>
                </c:pt>
              </c:strCache>
            </c:strRef>
          </c:tx>
          <c:spPr>
            <a:solidFill>
              <a:srgbClr val="CCFFCC"/>
            </a:solidFill>
            <a:ln w="3175">
              <a:solidFill>
                <a:srgbClr val="000000"/>
              </a:solidFill>
              <a:prstDash val="solid"/>
            </a:ln>
          </c:spPr>
          <c:invertIfNegative val="0"/>
          <c:cat>
            <c:strRef>
              <c:f>'[pocet_publikacii_2016_V01.xls]fakulty druh'!$B$2:$F$2</c:f>
              <c:strCache>
                <c:ptCount val="5"/>
                <c:pt idx="0">
                  <c:v>FPV</c:v>
                </c:pt>
                <c:pt idx="1">
                  <c:v>FSVaZ</c:v>
                </c:pt>
                <c:pt idx="2">
                  <c:v>FSŠ</c:v>
                </c:pt>
                <c:pt idx="3">
                  <c:v>FF</c:v>
                </c:pt>
                <c:pt idx="4">
                  <c:v>PF</c:v>
                </c:pt>
              </c:strCache>
            </c:strRef>
          </c:cat>
          <c:val>
            <c:numRef>
              <c:f>'[pocet_publikacii_2016_V01.xls]fakulty druh'!$B$3:$F$3</c:f>
              <c:numCache>
                <c:formatCode>General</c:formatCode>
                <c:ptCount val="5"/>
                <c:pt idx="0">
                  <c:v>32</c:v>
                </c:pt>
                <c:pt idx="1">
                  <c:v>17</c:v>
                </c:pt>
                <c:pt idx="2">
                  <c:v>20</c:v>
                </c:pt>
                <c:pt idx="3">
                  <c:v>95</c:v>
                </c:pt>
                <c:pt idx="4">
                  <c:v>31</c:v>
                </c:pt>
              </c:numCache>
            </c:numRef>
          </c:val>
        </c:ser>
        <c:ser>
          <c:idx val="1"/>
          <c:order val="1"/>
          <c:tx>
            <c:strRef>
              <c:f>'[pocet_publikacii_2016_V01.xls]fakulty druh'!$A$5</c:f>
              <c:strCache>
                <c:ptCount val="1"/>
                <c:pt idx="0">
                  <c:v>Pub. vo vedec. čas. vo WOK a Scopus</c:v>
                </c:pt>
              </c:strCache>
            </c:strRef>
          </c:tx>
          <c:spPr>
            <a:solidFill>
              <a:srgbClr val="99CCFF"/>
            </a:solidFill>
            <a:ln w="6350">
              <a:solidFill>
                <a:schemeClr val="tx1"/>
              </a:solidFill>
              <a:prstDash val="solid"/>
            </a:ln>
          </c:spPr>
          <c:invertIfNegative val="0"/>
          <c:cat>
            <c:strRef>
              <c:f>'[pocet_publikacii_2016_V01.xls]fakulty druh'!$B$2:$F$2</c:f>
              <c:strCache>
                <c:ptCount val="5"/>
                <c:pt idx="0">
                  <c:v>FPV</c:v>
                </c:pt>
                <c:pt idx="1">
                  <c:v>FSVaZ</c:v>
                </c:pt>
                <c:pt idx="2">
                  <c:v>FSŠ</c:v>
                </c:pt>
                <c:pt idx="3">
                  <c:v>FF</c:v>
                </c:pt>
                <c:pt idx="4">
                  <c:v>PF</c:v>
                </c:pt>
              </c:strCache>
            </c:strRef>
          </c:cat>
          <c:val>
            <c:numRef>
              <c:f>'[pocet_publikacii_2016_V01.xls]fakulty druh'!$B$5:$F$5</c:f>
              <c:numCache>
                <c:formatCode>General</c:formatCode>
                <c:ptCount val="5"/>
                <c:pt idx="0">
                  <c:v>67</c:v>
                </c:pt>
                <c:pt idx="1">
                  <c:v>15</c:v>
                </c:pt>
                <c:pt idx="2">
                  <c:v>14</c:v>
                </c:pt>
                <c:pt idx="3">
                  <c:v>51</c:v>
                </c:pt>
                <c:pt idx="4">
                  <c:v>17</c:v>
                </c:pt>
              </c:numCache>
            </c:numRef>
          </c:val>
        </c:ser>
        <c:ser>
          <c:idx val="5"/>
          <c:order val="2"/>
          <c:tx>
            <c:strRef>
              <c:f>'[pocet_publikacii_2016_V01.xls]fakulty druh'!$A$6</c:f>
              <c:strCache>
                <c:ptCount val="1"/>
                <c:pt idx="0">
                  <c:v>Pub. vo vedec. čas. mimo WOK a Scopus</c:v>
                </c:pt>
              </c:strCache>
            </c:strRef>
          </c:tx>
          <c:spPr>
            <a:solidFill>
              <a:srgbClr val="FFFFCC"/>
            </a:solidFill>
            <a:ln>
              <a:solidFill>
                <a:schemeClr val="tx1"/>
              </a:solidFill>
            </a:ln>
          </c:spPr>
          <c:invertIfNegative val="0"/>
          <c:cat>
            <c:strRef>
              <c:f>'[pocet_publikacii_2016_V01.xls]fakulty druh'!$B$2:$F$2</c:f>
              <c:strCache>
                <c:ptCount val="5"/>
                <c:pt idx="0">
                  <c:v>FPV</c:v>
                </c:pt>
                <c:pt idx="1">
                  <c:v>FSVaZ</c:v>
                </c:pt>
                <c:pt idx="2">
                  <c:v>FSŠ</c:v>
                </c:pt>
                <c:pt idx="3">
                  <c:v>FF</c:v>
                </c:pt>
                <c:pt idx="4">
                  <c:v>PF</c:v>
                </c:pt>
              </c:strCache>
            </c:strRef>
          </c:cat>
          <c:val>
            <c:numRef>
              <c:f>'[pocet_publikacii_2016_V01.xls]fakulty druh'!$B$6:$F$6</c:f>
              <c:numCache>
                <c:formatCode>General</c:formatCode>
                <c:ptCount val="5"/>
                <c:pt idx="0">
                  <c:v>50</c:v>
                </c:pt>
                <c:pt idx="1">
                  <c:v>13</c:v>
                </c:pt>
                <c:pt idx="2">
                  <c:v>70</c:v>
                </c:pt>
                <c:pt idx="3">
                  <c:v>228</c:v>
                </c:pt>
                <c:pt idx="4">
                  <c:v>92</c:v>
                </c:pt>
              </c:numCache>
            </c:numRef>
          </c:val>
        </c:ser>
        <c:ser>
          <c:idx val="2"/>
          <c:order val="3"/>
          <c:tx>
            <c:strRef>
              <c:f>'[pocet_publikacii_2016_V01.xls]fakulty druh'!$A$7</c:f>
              <c:strCache>
                <c:ptCount val="1"/>
                <c:pt idx="0">
                  <c:v>Ostatné recenzov. pub.</c:v>
                </c:pt>
              </c:strCache>
            </c:strRef>
          </c:tx>
          <c:spPr>
            <a:solidFill>
              <a:srgbClr val="CCFFFF"/>
            </a:solidFill>
            <a:ln w="3175">
              <a:solidFill>
                <a:srgbClr val="000000"/>
              </a:solidFill>
              <a:prstDash val="solid"/>
            </a:ln>
          </c:spPr>
          <c:invertIfNegative val="0"/>
          <c:cat>
            <c:strRef>
              <c:f>'[pocet_publikacii_2016_V01.xls]fakulty druh'!$B$2:$F$2</c:f>
              <c:strCache>
                <c:ptCount val="5"/>
                <c:pt idx="0">
                  <c:v>FPV</c:v>
                </c:pt>
                <c:pt idx="1">
                  <c:v>FSVaZ</c:v>
                </c:pt>
                <c:pt idx="2">
                  <c:v>FSŠ</c:v>
                </c:pt>
                <c:pt idx="3">
                  <c:v>FF</c:v>
                </c:pt>
                <c:pt idx="4">
                  <c:v>PF</c:v>
                </c:pt>
              </c:strCache>
            </c:strRef>
          </c:cat>
          <c:val>
            <c:numRef>
              <c:f>'[pocet_publikacii_2016_V01.xls]fakulty druh'!$B$7:$F$7</c:f>
              <c:numCache>
                <c:formatCode>General</c:formatCode>
                <c:ptCount val="5"/>
                <c:pt idx="0">
                  <c:v>210</c:v>
                </c:pt>
                <c:pt idx="1">
                  <c:v>141</c:v>
                </c:pt>
                <c:pt idx="2">
                  <c:v>137</c:v>
                </c:pt>
                <c:pt idx="3">
                  <c:v>532</c:v>
                </c:pt>
                <c:pt idx="4">
                  <c:v>160</c:v>
                </c:pt>
              </c:numCache>
            </c:numRef>
          </c:val>
        </c:ser>
        <c:ser>
          <c:idx val="3"/>
          <c:order val="4"/>
          <c:tx>
            <c:strRef>
              <c:f>'[pocet_publikacii_2016_V01.xls]fakulty druh'!$A$8</c:f>
              <c:strCache>
                <c:ptCount val="1"/>
                <c:pt idx="0">
                  <c:v>Citácie WOK a Scopus</c:v>
                </c:pt>
              </c:strCache>
            </c:strRef>
          </c:tx>
          <c:spPr>
            <a:solidFill>
              <a:srgbClr val="660066"/>
            </a:solidFill>
            <a:ln w="3175">
              <a:solidFill>
                <a:srgbClr val="000000"/>
              </a:solidFill>
              <a:prstDash val="solid"/>
            </a:ln>
          </c:spPr>
          <c:invertIfNegative val="0"/>
          <c:cat>
            <c:strRef>
              <c:f>'[pocet_publikacii_2016_V01.xls]fakulty druh'!$B$2:$F$2</c:f>
              <c:strCache>
                <c:ptCount val="5"/>
                <c:pt idx="0">
                  <c:v>FPV</c:v>
                </c:pt>
                <c:pt idx="1">
                  <c:v>FSVaZ</c:v>
                </c:pt>
                <c:pt idx="2">
                  <c:v>FSŠ</c:v>
                </c:pt>
                <c:pt idx="3">
                  <c:v>FF</c:v>
                </c:pt>
                <c:pt idx="4">
                  <c:v>PF</c:v>
                </c:pt>
              </c:strCache>
            </c:strRef>
          </c:cat>
          <c:val>
            <c:numRef>
              <c:f>'[pocet_publikacii_2016_V01.xls]fakulty druh'!$B$8:$F$8</c:f>
              <c:numCache>
                <c:formatCode>General</c:formatCode>
                <c:ptCount val="5"/>
                <c:pt idx="0">
                  <c:v>624</c:v>
                </c:pt>
                <c:pt idx="1">
                  <c:v>184</c:v>
                </c:pt>
                <c:pt idx="2">
                  <c:v>149</c:v>
                </c:pt>
                <c:pt idx="3">
                  <c:v>372</c:v>
                </c:pt>
                <c:pt idx="4">
                  <c:v>109</c:v>
                </c:pt>
              </c:numCache>
            </c:numRef>
          </c:val>
        </c:ser>
        <c:ser>
          <c:idx val="4"/>
          <c:order val="5"/>
          <c:tx>
            <c:strRef>
              <c:f>'[pocet_publikacii_2016_V01.xls]fakulty druh'!$A$9</c:f>
              <c:strCache>
                <c:ptCount val="1"/>
                <c:pt idx="0">
                  <c:v>Iné citácie mimo WOK a Scopus</c:v>
                </c:pt>
              </c:strCache>
            </c:strRef>
          </c:tx>
          <c:spPr>
            <a:solidFill>
              <a:srgbClr val="FF8080"/>
            </a:solidFill>
            <a:ln w="3175">
              <a:solidFill>
                <a:srgbClr val="000000"/>
              </a:solidFill>
              <a:prstDash val="solid"/>
            </a:ln>
          </c:spPr>
          <c:invertIfNegative val="0"/>
          <c:cat>
            <c:strRef>
              <c:f>'[pocet_publikacii_2016_V01.xls]fakulty druh'!$B$2:$F$2</c:f>
              <c:strCache>
                <c:ptCount val="5"/>
                <c:pt idx="0">
                  <c:v>FPV</c:v>
                </c:pt>
                <c:pt idx="1">
                  <c:v>FSVaZ</c:v>
                </c:pt>
                <c:pt idx="2">
                  <c:v>FSŠ</c:v>
                </c:pt>
                <c:pt idx="3">
                  <c:v>FF</c:v>
                </c:pt>
                <c:pt idx="4">
                  <c:v>PF</c:v>
                </c:pt>
              </c:strCache>
            </c:strRef>
          </c:cat>
          <c:val>
            <c:numRef>
              <c:f>'[pocet_publikacii_2016_V01.xls]fakulty druh'!$B$9:$F$9</c:f>
              <c:numCache>
                <c:formatCode>General</c:formatCode>
                <c:ptCount val="5"/>
                <c:pt idx="0">
                  <c:v>208</c:v>
                </c:pt>
                <c:pt idx="1">
                  <c:v>173</c:v>
                </c:pt>
                <c:pt idx="2">
                  <c:v>88</c:v>
                </c:pt>
                <c:pt idx="3">
                  <c:v>803</c:v>
                </c:pt>
                <c:pt idx="4">
                  <c:v>439</c:v>
                </c:pt>
              </c:numCache>
            </c:numRef>
          </c:val>
        </c:ser>
        <c:dLbls>
          <c:showLegendKey val="0"/>
          <c:showVal val="0"/>
          <c:showCatName val="0"/>
          <c:showSerName val="0"/>
          <c:showPercent val="0"/>
          <c:showBubbleSize val="0"/>
        </c:dLbls>
        <c:gapWidth val="150"/>
        <c:axId val="224949376"/>
        <c:axId val="224951296"/>
      </c:barChart>
      <c:catAx>
        <c:axId val="22494937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b="0"/>
                  <a:t>Fakulta</a:t>
                </a:r>
              </a:p>
            </c:rich>
          </c:tx>
          <c:layout>
            <c:manualLayout>
              <c:xMode val="edge"/>
              <c:yMode val="edge"/>
              <c:x val="0.48465304668042369"/>
              <c:y val="0.945674514153829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951296"/>
        <c:crosses val="autoZero"/>
        <c:auto val="1"/>
        <c:lblAlgn val="ctr"/>
        <c:lblOffset val="100"/>
        <c:tickLblSkip val="1"/>
        <c:tickMarkSkip val="1"/>
        <c:noMultiLvlLbl val="0"/>
      </c:catAx>
      <c:valAx>
        <c:axId val="224951296"/>
        <c:scaling>
          <c:orientation val="minMax"/>
          <c:max val="9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6197081013408886"/>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4949376"/>
        <c:crosses val="autoZero"/>
        <c:crossBetween val="between"/>
        <c:majorUnit val="100"/>
        <c:minorUnit val="50"/>
      </c:valAx>
      <c:spPr>
        <a:noFill/>
        <a:ln w="12700">
          <a:solidFill>
            <a:srgbClr val="808080"/>
          </a:solidFill>
          <a:prstDash val="solid"/>
        </a:ln>
      </c:spPr>
    </c:plotArea>
    <c:legend>
      <c:legendPos val="r"/>
      <c:layout>
        <c:manualLayout>
          <c:xMode val="edge"/>
          <c:yMode val="edge"/>
          <c:x val="0.53786172148156575"/>
          <c:y val="0.10659420569221013"/>
          <c:w val="0.43297903463804566"/>
          <c:h val="0.24989557324357506"/>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a ohlasov fakúlt UKF podľa druhu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na tvorivého pracovníka 2016</a:t>
            </a:r>
          </a:p>
        </c:rich>
      </c:tx>
      <c:layout>
        <c:manualLayout>
          <c:xMode val="edge"/>
          <c:yMode val="edge"/>
          <c:x val="0.18949361484169494"/>
          <c:y val="2.569750113331055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'[pocet_publikacii_2016_na_pracovnika_V01.xls]fakulty druh 1R na prac.'!$A$3</c:f>
              <c:strCache>
                <c:ptCount val="1"/>
                <c:pt idx="0">
                  <c:v>Knižné pub.</c:v>
                </c:pt>
              </c:strCache>
            </c:strRef>
          </c:tx>
          <c:spPr>
            <a:solidFill>
              <a:srgbClr val="CCFFCC"/>
            </a:solidFill>
            <a:ln w="3175">
              <a:solidFill>
                <a:srgbClr val="000000"/>
              </a:solidFill>
              <a:prstDash val="solid"/>
            </a:ln>
          </c:spPr>
          <c:invertIfNegative val="0"/>
          <c:cat>
            <c:strRef>
              <c:f>'[pocet_publikacii_2016_na_pracovnika_V01.xls]fakulty druh 1R na prac.'!$B$2:$F$2</c:f>
              <c:strCache>
                <c:ptCount val="5"/>
                <c:pt idx="0">
                  <c:v>FPV</c:v>
                </c:pt>
                <c:pt idx="1">
                  <c:v>FSVaZ</c:v>
                </c:pt>
                <c:pt idx="2">
                  <c:v>FSŠ</c:v>
                </c:pt>
                <c:pt idx="3">
                  <c:v>FF</c:v>
                </c:pt>
                <c:pt idx="4">
                  <c:v>PF</c:v>
                </c:pt>
              </c:strCache>
            </c:strRef>
          </c:cat>
          <c:val>
            <c:numRef>
              <c:f>'[pocet_publikacii_2016_na_pracovnika_V01.xls]fakulty druh 1R na prac.'!$B$3:$F$3</c:f>
              <c:numCache>
                <c:formatCode>0.00</c:formatCode>
                <c:ptCount val="5"/>
                <c:pt idx="0">
                  <c:v>0.2807017543859649</c:v>
                </c:pt>
                <c:pt idx="1">
                  <c:v>0.32692307692307693</c:v>
                </c:pt>
                <c:pt idx="2">
                  <c:v>0.5</c:v>
                </c:pt>
                <c:pt idx="3">
                  <c:v>0.43778801843317972</c:v>
                </c:pt>
                <c:pt idx="4">
                  <c:v>0.32978723404255317</c:v>
                </c:pt>
              </c:numCache>
            </c:numRef>
          </c:val>
        </c:ser>
        <c:ser>
          <c:idx val="1"/>
          <c:order val="1"/>
          <c:tx>
            <c:strRef>
              <c:f>'[pocet_publikacii_2016_na_pracovnika_V01.xls]fakulty druh 1R na prac.'!$A$5</c:f>
              <c:strCache>
                <c:ptCount val="1"/>
                <c:pt idx="0">
                  <c:v>Pub. vo vedec. čas. vo WOK a Scopus</c:v>
                </c:pt>
              </c:strCache>
            </c:strRef>
          </c:tx>
          <c:spPr>
            <a:solidFill>
              <a:srgbClr val="99CCFF"/>
            </a:solidFill>
            <a:ln>
              <a:solidFill>
                <a:srgbClr val="000000"/>
              </a:solidFill>
            </a:ln>
          </c:spPr>
          <c:invertIfNegative val="0"/>
          <c:cat>
            <c:strRef>
              <c:f>'[pocet_publikacii_2016_na_pracovnika_V01.xls]fakulty druh 1R na prac.'!$B$2:$F$2</c:f>
              <c:strCache>
                <c:ptCount val="5"/>
                <c:pt idx="0">
                  <c:v>FPV</c:v>
                </c:pt>
                <c:pt idx="1">
                  <c:v>FSVaZ</c:v>
                </c:pt>
                <c:pt idx="2">
                  <c:v>FSŠ</c:v>
                </c:pt>
                <c:pt idx="3">
                  <c:v>FF</c:v>
                </c:pt>
                <c:pt idx="4">
                  <c:v>PF</c:v>
                </c:pt>
              </c:strCache>
            </c:strRef>
          </c:cat>
          <c:val>
            <c:numRef>
              <c:f>'[pocet_publikacii_2016_na_pracovnika_V01.xls]fakulty druh 1R na prac.'!$B$5:$F$5</c:f>
              <c:numCache>
                <c:formatCode>0.00</c:formatCode>
                <c:ptCount val="5"/>
                <c:pt idx="0">
                  <c:v>0.58771929824561409</c:v>
                </c:pt>
                <c:pt idx="1">
                  <c:v>0.28846153846153844</c:v>
                </c:pt>
                <c:pt idx="2">
                  <c:v>0.35</c:v>
                </c:pt>
                <c:pt idx="3">
                  <c:v>0.23502304147465439</c:v>
                </c:pt>
                <c:pt idx="4">
                  <c:v>0.18085106382978725</c:v>
                </c:pt>
              </c:numCache>
            </c:numRef>
          </c:val>
        </c:ser>
        <c:ser>
          <c:idx val="5"/>
          <c:order val="2"/>
          <c:tx>
            <c:strRef>
              <c:f>'[pocet_publikacii_2016_na_pracovnika_V01.xls]fakulty druh 1R na prac.'!$A$6</c:f>
              <c:strCache>
                <c:ptCount val="1"/>
                <c:pt idx="0">
                  <c:v>Pub. vo vedec. čas. mimo WOK a Scopus</c:v>
                </c:pt>
              </c:strCache>
            </c:strRef>
          </c:tx>
          <c:spPr>
            <a:solidFill>
              <a:srgbClr val="FFFFCC"/>
            </a:solidFill>
            <a:ln>
              <a:solidFill>
                <a:srgbClr val="000000"/>
              </a:solidFill>
            </a:ln>
          </c:spPr>
          <c:invertIfNegative val="0"/>
          <c:cat>
            <c:strRef>
              <c:f>'[pocet_publikacii_2016_na_pracovnika_V01.xls]fakulty druh 1R na prac.'!$B$2:$F$2</c:f>
              <c:strCache>
                <c:ptCount val="5"/>
                <c:pt idx="0">
                  <c:v>FPV</c:v>
                </c:pt>
                <c:pt idx="1">
                  <c:v>FSVaZ</c:v>
                </c:pt>
                <c:pt idx="2">
                  <c:v>FSŠ</c:v>
                </c:pt>
                <c:pt idx="3">
                  <c:v>FF</c:v>
                </c:pt>
                <c:pt idx="4">
                  <c:v>PF</c:v>
                </c:pt>
              </c:strCache>
            </c:strRef>
          </c:cat>
          <c:val>
            <c:numRef>
              <c:f>'[pocet_publikacii_2016_na_pracovnika_V01.xls]fakulty druh 1R na prac.'!$B$6:$F$6</c:f>
              <c:numCache>
                <c:formatCode>0.00</c:formatCode>
                <c:ptCount val="5"/>
                <c:pt idx="0">
                  <c:v>0.43859649122807015</c:v>
                </c:pt>
                <c:pt idx="1">
                  <c:v>0.25</c:v>
                </c:pt>
                <c:pt idx="2">
                  <c:v>1.75</c:v>
                </c:pt>
                <c:pt idx="3">
                  <c:v>1.0506912442396312</c:v>
                </c:pt>
                <c:pt idx="4">
                  <c:v>0.97872340425531912</c:v>
                </c:pt>
              </c:numCache>
            </c:numRef>
          </c:val>
        </c:ser>
        <c:ser>
          <c:idx val="2"/>
          <c:order val="3"/>
          <c:tx>
            <c:strRef>
              <c:f>'[pocet_publikacii_2016_na_pracovnika_V01.xls]fakulty druh 1R na prac.'!$A$7</c:f>
              <c:strCache>
                <c:ptCount val="1"/>
                <c:pt idx="0">
                  <c:v>Ostatné recenzov. pub.</c:v>
                </c:pt>
              </c:strCache>
            </c:strRef>
          </c:tx>
          <c:spPr>
            <a:solidFill>
              <a:srgbClr val="CCFFFF"/>
            </a:solidFill>
            <a:ln>
              <a:solidFill>
                <a:srgbClr val="000000"/>
              </a:solidFill>
            </a:ln>
          </c:spPr>
          <c:invertIfNegative val="0"/>
          <c:cat>
            <c:strRef>
              <c:f>'[pocet_publikacii_2016_na_pracovnika_V01.xls]fakulty druh 1R na prac.'!$B$2:$F$2</c:f>
              <c:strCache>
                <c:ptCount val="5"/>
                <c:pt idx="0">
                  <c:v>FPV</c:v>
                </c:pt>
                <c:pt idx="1">
                  <c:v>FSVaZ</c:v>
                </c:pt>
                <c:pt idx="2">
                  <c:v>FSŠ</c:v>
                </c:pt>
                <c:pt idx="3">
                  <c:v>FF</c:v>
                </c:pt>
                <c:pt idx="4">
                  <c:v>PF</c:v>
                </c:pt>
              </c:strCache>
            </c:strRef>
          </c:cat>
          <c:val>
            <c:numRef>
              <c:f>'[pocet_publikacii_2016_na_pracovnika_V01.xls]fakulty druh 1R na prac.'!$B$7:$F$7</c:f>
              <c:numCache>
                <c:formatCode>0.00</c:formatCode>
                <c:ptCount val="5"/>
                <c:pt idx="0">
                  <c:v>1.8421052631578947</c:v>
                </c:pt>
                <c:pt idx="1">
                  <c:v>2.7115384615384617</c:v>
                </c:pt>
                <c:pt idx="2">
                  <c:v>3.4249999999999998</c:v>
                </c:pt>
                <c:pt idx="3">
                  <c:v>2.4516129032258065</c:v>
                </c:pt>
                <c:pt idx="4">
                  <c:v>1.7021276595744681</c:v>
                </c:pt>
              </c:numCache>
            </c:numRef>
          </c:val>
        </c:ser>
        <c:ser>
          <c:idx val="3"/>
          <c:order val="4"/>
          <c:tx>
            <c:strRef>
              <c:f>'[pocet_publikacii_2016_na_pracovnika_V01.xls]fakulty druh 1R na prac.'!$A$9</c:f>
              <c:strCache>
                <c:ptCount val="1"/>
                <c:pt idx="0">
                  <c:v>Citácie WOK a Scopus</c:v>
                </c:pt>
              </c:strCache>
            </c:strRef>
          </c:tx>
          <c:spPr>
            <a:solidFill>
              <a:srgbClr val="660066"/>
            </a:solidFill>
            <a:ln>
              <a:solidFill>
                <a:srgbClr val="000000"/>
              </a:solidFill>
            </a:ln>
          </c:spPr>
          <c:invertIfNegative val="0"/>
          <c:cat>
            <c:strRef>
              <c:f>'[pocet_publikacii_2016_na_pracovnika_V01.xls]fakulty druh 1R na prac.'!$B$2:$F$2</c:f>
              <c:strCache>
                <c:ptCount val="5"/>
                <c:pt idx="0">
                  <c:v>FPV</c:v>
                </c:pt>
                <c:pt idx="1">
                  <c:v>FSVaZ</c:v>
                </c:pt>
                <c:pt idx="2">
                  <c:v>FSŠ</c:v>
                </c:pt>
                <c:pt idx="3">
                  <c:v>FF</c:v>
                </c:pt>
                <c:pt idx="4">
                  <c:v>PF</c:v>
                </c:pt>
              </c:strCache>
            </c:strRef>
          </c:cat>
          <c:val>
            <c:numRef>
              <c:f>'[pocet_publikacii_2016_na_pracovnika_V01.xls]fakulty druh 1R na prac.'!$B$9:$F$9</c:f>
              <c:numCache>
                <c:formatCode>0.00</c:formatCode>
                <c:ptCount val="5"/>
                <c:pt idx="0">
                  <c:v>5.4736842105263159</c:v>
                </c:pt>
                <c:pt idx="1">
                  <c:v>3.5384615384615383</c:v>
                </c:pt>
                <c:pt idx="2">
                  <c:v>3.7250000000000001</c:v>
                </c:pt>
                <c:pt idx="3">
                  <c:v>1.7142857142857142</c:v>
                </c:pt>
                <c:pt idx="4">
                  <c:v>1.1595744680851063</c:v>
                </c:pt>
              </c:numCache>
            </c:numRef>
          </c:val>
        </c:ser>
        <c:ser>
          <c:idx val="4"/>
          <c:order val="5"/>
          <c:tx>
            <c:strRef>
              <c:f>'[pocet_publikacii_2016_na_pracovnika_V01.xls]fakulty druh 1R na prac.'!$A$10</c:f>
              <c:strCache>
                <c:ptCount val="1"/>
                <c:pt idx="0">
                  <c:v>Iné citácie mimo WOK a Scopus</c:v>
                </c:pt>
              </c:strCache>
            </c:strRef>
          </c:tx>
          <c:spPr>
            <a:solidFill>
              <a:srgbClr val="FF8080"/>
            </a:solidFill>
            <a:ln>
              <a:solidFill>
                <a:srgbClr val="000000"/>
              </a:solidFill>
            </a:ln>
          </c:spPr>
          <c:invertIfNegative val="0"/>
          <c:cat>
            <c:strRef>
              <c:f>'[pocet_publikacii_2016_na_pracovnika_V01.xls]fakulty druh 1R na prac.'!$B$2:$F$2</c:f>
              <c:strCache>
                <c:ptCount val="5"/>
                <c:pt idx="0">
                  <c:v>FPV</c:v>
                </c:pt>
                <c:pt idx="1">
                  <c:v>FSVaZ</c:v>
                </c:pt>
                <c:pt idx="2">
                  <c:v>FSŠ</c:v>
                </c:pt>
                <c:pt idx="3">
                  <c:v>FF</c:v>
                </c:pt>
                <c:pt idx="4">
                  <c:v>PF</c:v>
                </c:pt>
              </c:strCache>
            </c:strRef>
          </c:cat>
          <c:val>
            <c:numRef>
              <c:f>'[pocet_publikacii_2016_na_pracovnika_V01.xls]fakulty druh 1R na prac.'!$B$10:$F$10</c:f>
              <c:numCache>
                <c:formatCode>0.00</c:formatCode>
                <c:ptCount val="5"/>
                <c:pt idx="0">
                  <c:v>1.8245614035087718</c:v>
                </c:pt>
                <c:pt idx="1">
                  <c:v>3.3269230769230771</c:v>
                </c:pt>
                <c:pt idx="2">
                  <c:v>2.2000000000000002</c:v>
                </c:pt>
                <c:pt idx="3">
                  <c:v>3.7004608294930876</c:v>
                </c:pt>
                <c:pt idx="4">
                  <c:v>4.6702127659574471</c:v>
                </c:pt>
              </c:numCache>
            </c:numRef>
          </c:val>
        </c:ser>
        <c:dLbls>
          <c:showLegendKey val="0"/>
          <c:showVal val="0"/>
          <c:showCatName val="0"/>
          <c:showSerName val="0"/>
          <c:showPercent val="0"/>
          <c:showBubbleSize val="0"/>
        </c:dLbls>
        <c:gapWidth val="150"/>
        <c:axId val="225066368"/>
        <c:axId val="225072640"/>
      </c:barChart>
      <c:catAx>
        <c:axId val="2250663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03093670668218"/>
              <c:y val="0.88661367904325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072640"/>
        <c:crosses val="autoZero"/>
        <c:auto val="1"/>
        <c:lblAlgn val="ctr"/>
        <c:lblOffset val="100"/>
        <c:tickLblSkip val="1"/>
        <c:tickMarkSkip val="1"/>
        <c:noMultiLvlLbl val="0"/>
      </c:catAx>
      <c:valAx>
        <c:axId val="225072640"/>
        <c:scaling>
          <c:orientation val="minMax"/>
          <c:max val="1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569465950647381"/>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066368"/>
        <c:crosses val="autoZero"/>
        <c:crossBetween val="between"/>
        <c:majorUnit val="2"/>
        <c:minorUnit val="1"/>
      </c:valAx>
      <c:spPr>
        <a:noFill/>
        <a:ln w="12700">
          <a:solidFill>
            <a:srgbClr val="808080"/>
          </a:solidFill>
          <a:prstDash val="solid"/>
        </a:ln>
      </c:spPr>
    </c:plotArea>
    <c:legend>
      <c:legendPos val="r"/>
      <c:layout>
        <c:manualLayout>
          <c:xMode val="edge"/>
          <c:yMode val="edge"/>
          <c:x val="0.51936935869231082"/>
          <c:y val="0.18090082568819535"/>
          <c:w val="0.46770605513190011"/>
          <c:h val="0.3112284820551407"/>
        </c:manualLayout>
      </c:layout>
      <c:overlay val="0"/>
      <c:spPr>
        <a:solidFill>
          <a:srgbClr val="FFFFFF"/>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knižných publikácií UKF</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za obdobie 2007 až 2016</a:t>
            </a:r>
          </a:p>
        </c:rich>
      </c:tx>
      <c:layout>
        <c:manualLayout>
          <c:xMode val="edge"/>
          <c:yMode val="edge"/>
          <c:x val="0.33445297687982639"/>
          <c:y val="4.565573149380301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'[pocet_publikacii_2016_V01.xls]UKF 10R'!$B$2</c:f>
              <c:strCache>
                <c:ptCount val="1"/>
                <c:pt idx="0">
                  <c:v>Knižné pub.</c:v>
                </c:pt>
              </c:strCache>
            </c:strRef>
          </c:tx>
          <c:spPr>
            <a:solidFill>
              <a:srgbClr val="99CCFF"/>
            </a:solidFill>
            <a:ln w="6350">
              <a:solidFill>
                <a:schemeClr val="tx1"/>
              </a:solidFill>
              <a:prstDash val="solid"/>
            </a:ln>
          </c:spPr>
          <c:invertIfNegative val="0"/>
          <c:cat>
            <c:numRef>
              <c:f>'[pocet_publikacii_2016_V01.xls]UKF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'[pocet_publikacii_2016_V01.xls]UKF 10R'!$B$3:$B$12</c:f>
              <c:numCache>
                <c:formatCode>General</c:formatCode>
                <c:ptCount val="10"/>
                <c:pt idx="0">
                  <c:v>165</c:v>
                </c:pt>
                <c:pt idx="1">
                  <c:v>243</c:v>
                </c:pt>
                <c:pt idx="2">
                  <c:v>290</c:v>
                </c:pt>
                <c:pt idx="3">
                  <c:v>408</c:v>
                </c:pt>
                <c:pt idx="4">
                  <c:v>266</c:v>
                </c:pt>
                <c:pt idx="5">
                  <c:v>217</c:v>
                </c:pt>
                <c:pt idx="6">
                  <c:v>316</c:v>
                </c:pt>
                <c:pt idx="7">
                  <c:v>272</c:v>
                </c:pt>
                <c:pt idx="8">
                  <c:v>192</c:v>
                </c:pt>
                <c:pt idx="9">
                  <c:v>195</c:v>
                </c:pt>
              </c:numCache>
            </c:numRef>
          </c:val>
        </c:ser>
        <c:dLbls>
          <c:showLegendKey val="0"/>
          <c:showVal val="0"/>
          <c:showCatName val="0"/>
          <c:showSerName val="0"/>
          <c:showPercent val="0"/>
          <c:showBubbleSize val="0"/>
        </c:dLbls>
        <c:gapWidth val="150"/>
        <c:axId val="225097600"/>
        <c:axId val="225120256"/>
      </c:barChart>
      <c:catAx>
        <c:axId val="22509760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627533238673038"/>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120256"/>
        <c:crosses val="autoZero"/>
        <c:auto val="1"/>
        <c:lblAlgn val="ctr"/>
        <c:lblOffset val="100"/>
        <c:tickLblSkip val="1"/>
        <c:tickMarkSkip val="1"/>
        <c:noMultiLvlLbl val="0"/>
      </c:catAx>
      <c:valAx>
        <c:axId val="225120256"/>
        <c:scaling>
          <c:orientation val="minMax"/>
          <c:max val="5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77867097156788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097600"/>
        <c:crosses val="autoZero"/>
        <c:crossBetween val="between"/>
        <c:majorUnit val="50"/>
        <c:minorUnit val="2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UKF vo vedekých časopisoch evidovaných vo WOK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a Scopus a mimo WOK a Scopus  za obdobie 2007 až 2016</a:t>
            </a:r>
          </a:p>
        </c:rich>
      </c:tx>
      <c:layout>
        <c:manualLayout>
          <c:xMode val="edge"/>
          <c:yMode val="edge"/>
          <c:x val="0.11814079469393778"/>
          <c:y val="3.157130683668761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'[pocet_publikacii_2016_V01.xls]UKF 10R'!$D$2</c:f>
              <c:strCache>
                <c:ptCount val="1"/>
                <c:pt idx="0">
                  <c:v>Pub. vo vedec. čas. vo WOK a Scopus</c:v>
                </c:pt>
              </c:strCache>
            </c:strRef>
          </c:tx>
          <c:spPr>
            <a:solidFill>
              <a:srgbClr val="CCFFCC"/>
            </a:solidFill>
            <a:ln>
              <a:solidFill>
                <a:srgbClr val="000000"/>
              </a:solidFill>
            </a:ln>
          </c:spPr>
          <c:invertIfNegative val="0"/>
          <c:cat>
            <c:numRef>
              <c:f>'[pocet_publikacii_2016_V01.xls]UKF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'[pocet_publikacii_2016_V01.xls]UKF 10R'!$D$3:$D$12</c:f>
              <c:numCache>
                <c:formatCode>General</c:formatCode>
                <c:ptCount val="10"/>
                <c:pt idx="0">
                  <c:v>49</c:v>
                </c:pt>
                <c:pt idx="1">
                  <c:v>39</c:v>
                </c:pt>
                <c:pt idx="2">
                  <c:v>67</c:v>
                </c:pt>
                <c:pt idx="3">
                  <c:v>73</c:v>
                </c:pt>
                <c:pt idx="4">
                  <c:v>75</c:v>
                </c:pt>
                <c:pt idx="5">
                  <c:v>64</c:v>
                </c:pt>
                <c:pt idx="6">
                  <c:v>137</c:v>
                </c:pt>
                <c:pt idx="7">
                  <c:v>113</c:v>
                </c:pt>
                <c:pt idx="8">
                  <c:v>121</c:v>
                </c:pt>
                <c:pt idx="9">
                  <c:v>164</c:v>
                </c:pt>
              </c:numCache>
            </c:numRef>
          </c:val>
        </c:ser>
        <c:ser>
          <c:idx val="1"/>
          <c:order val="1"/>
          <c:tx>
            <c:strRef>
              <c:f>'[pocet_publikacii_2016_V01.xls]UKF 10R'!$E$2</c:f>
              <c:strCache>
                <c:ptCount val="1"/>
                <c:pt idx="0">
                  <c:v>Pub. vo vedec. čas. mimo WOK a Scopus</c:v>
                </c:pt>
              </c:strCache>
            </c:strRef>
          </c:tx>
          <c:spPr>
            <a:solidFill>
              <a:srgbClr val="99CCFF"/>
            </a:solidFill>
            <a:ln>
              <a:solidFill>
                <a:schemeClr val="tx1"/>
              </a:solidFill>
            </a:ln>
          </c:spPr>
          <c:invertIfNegative val="0"/>
          <c:cat>
            <c:numRef>
              <c:f>'[pocet_publikacii_2016_V01.xls]UKF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'[pocet_publikacii_2016_V01.xls]UKF 10R'!$E$3:$E$12</c:f>
              <c:numCache>
                <c:formatCode>General</c:formatCode>
                <c:ptCount val="10"/>
                <c:pt idx="0">
                  <c:v>355</c:v>
                </c:pt>
                <c:pt idx="1">
                  <c:v>287</c:v>
                </c:pt>
                <c:pt idx="2">
                  <c:v>513</c:v>
                </c:pt>
                <c:pt idx="3">
                  <c:v>753</c:v>
                </c:pt>
                <c:pt idx="4">
                  <c:v>500</c:v>
                </c:pt>
                <c:pt idx="5">
                  <c:v>520</c:v>
                </c:pt>
                <c:pt idx="6">
                  <c:v>664</c:v>
                </c:pt>
                <c:pt idx="7">
                  <c:v>474</c:v>
                </c:pt>
                <c:pt idx="8">
                  <c:v>537</c:v>
                </c:pt>
                <c:pt idx="9">
                  <c:v>453</c:v>
                </c:pt>
              </c:numCache>
            </c:numRef>
          </c:val>
        </c:ser>
        <c:dLbls>
          <c:showLegendKey val="0"/>
          <c:showVal val="0"/>
          <c:showCatName val="0"/>
          <c:showSerName val="0"/>
          <c:showPercent val="0"/>
          <c:showBubbleSize val="0"/>
        </c:dLbls>
        <c:gapWidth val="150"/>
        <c:axId val="225276672"/>
        <c:axId val="225278592"/>
      </c:barChart>
      <c:catAx>
        <c:axId val="22527667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90921216815115"/>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278592"/>
        <c:crosses val="autoZero"/>
        <c:auto val="1"/>
        <c:lblAlgn val="ctr"/>
        <c:lblOffset val="100"/>
        <c:tickLblSkip val="1"/>
        <c:tickMarkSkip val="1"/>
        <c:noMultiLvlLbl val="0"/>
      </c:catAx>
      <c:valAx>
        <c:axId val="225278592"/>
        <c:scaling>
          <c:orientation val="minMax"/>
          <c:max val="9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77867097156788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276672"/>
        <c:crosses val="autoZero"/>
        <c:crossBetween val="between"/>
        <c:majorUnit val="100"/>
        <c:minorUnit val="50"/>
      </c:valAx>
      <c:spPr>
        <a:noFill/>
        <a:ln w="12700">
          <a:solidFill>
            <a:srgbClr val="808080"/>
          </a:solidFill>
          <a:prstDash val="solid"/>
        </a:ln>
      </c:spPr>
    </c:plotArea>
    <c:legend>
      <c:legendPos val="r"/>
      <c:layout>
        <c:manualLayout>
          <c:xMode val="edge"/>
          <c:yMode val="edge"/>
          <c:x val="0.73618435788139491"/>
          <c:y val="0.24896247246487399"/>
          <c:w val="0.25140160952868768"/>
          <c:h val="0.16882884152396702"/>
        </c:manualLayout>
      </c:layout>
      <c:overlay val="0"/>
      <c:spPr>
        <a:solidFill>
          <a:schemeClr val="bg1"/>
        </a:solidFill>
        <a:ln>
          <a:solidFill>
            <a:schemeClr val="tx1"/>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ostatných domácich a zahraničných recenzovaných publikácií UKF  za obdobie 2007 až 2016</a:t>
            </a:r>
          </a:p>
        </c:rich>
      </c:tx>
      <c:layout>
        <c:manualLayout>
          <c:xMode val="edge"/>
          <c:yMode val="edge"/>
          <c:x val="0.12969467570688173"/>
          <c:y val="3.157130683668761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'[pocet_publikacii_2016_V01.xls]UKF 10R'!$F$2</c:f>
              <c:strCache>
                <c:ptCount val="1"/>
                <c:pt idx="0">
                  <c:v>Ostatné recenzov. pub.</c:v>
                </c:pt>
              </c:strCache>
            </c:strRef>
          </c:tx>
          <c:spPr>
            <a:solidFill>
              <a:srgbClr val="99CCFF"/>
            </a:solidFill>
            <a:ln>
              <a:solidFill>
                <a:srgbClr val="000000"/>
              </a:solidFill>
            </a:ln>
          </c:spPr>
          <c:invertIfNegative val="0"/>
          <c:cat>
            <c:numRef>
              <c:f>'[pocet_publikacii_2016_V01.xls]UKF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'[pocet_publikacii_2016_V01.xls]UKF 10R'!$F$3:$F$12</c:f>
              <c:numCache>
                <c:formatCode>General</c:formatCode>
                <c:ptCount val="10"/>
                <c:pt idx="0">
                  <c:v>1015</c:v>
                </c:pt>
                <c:pt idx="1">
                  <c:v>1367</c:v>
                </c:pt>
                <c:pt idx="2">
                  <c:v>1682</c:v>
                </c:pt>
                <c:pt idx="3">
                  <c:v>2098</c:v>
                </c:pt>
                <c:pt idx="4">
                  <c:v>1453</c:v>
                </c:pt>
                <c:pt idx="5">
                  <c:v>1356</c:v>
                </c:pt>
                <c:pt idx="6">
                  <c:v>1042</c:v>
                </c:pt>
                <c:pt idx="7">
                  <c:v>1009</c:v>
                </c:pt>
                <c:pt idx="8">
                  <c:v>870</c:v>
                </c:pt>
                <c:pt idx="9">
                  <c:v>1180</c:v>
                </c:pt>
              </c:numCache>
            </c:numRef>
          </c:val>
        </c:ser>
        <c:dLbls>
          <c:showLegendKey val="0"/>
          <c:showVal val="0"/>
          <c:showCatName val="0"/>
          <c:showSerName val="0"/>
          <c:showPercent val="0"/>
          <c:showBubbleSize val="0"/>
        </c:dLbls>
        <c:gapWidth val="150"/>
        <c:axId val="225455104"/>
        <c:axId val="225465472"/>
      </c:barChart>
      <c:catAx>
        <c:axId val="2254551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627533238673038"/>
              <c:y val="0.903832240635192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465472"/>
        <c:crosses val="autoZero"/>
        <c:auto val="1"/>
        <c:lblAlgn val="ctr"/>
        <c:lblOffset val="100"/>
        <c:tickLblSkip val="1"/>
        <c:tickMarkSkip val="1"/>
        <c:noMultiLvlLbl val="0"/>
      </c:catAx>
      <c:valAx>
        <c:axId val="225465472"/>
        <c:scaling>
          <c:orientation val="minMax"/>
          <c:max val="24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452344084604487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455104"/>
        <c:crosses val="autoZero"/>
        <c:crossBetween val="between"/>
        <c:majorUnit val="300"/>
        <c:minorUnit val="15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citácií UKF v publikáciách evidovaných v databázach WOK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a Scopus a mimo WOK a Scopus  za obdobie 2007 až 2016</a:t>
            </a:r>
          </a:p>
        </c:rich>
      </c:tx>
      <c:layout>
        <c:manualLayout>
          <c:xMode val="edge"/>
          <c:yMode val="edge"/>
          <c:x val="0.13365547057444721"/>
          <c:y val="3.869235238048392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'[pocet_publikacii_2016_V01.xls]UKF 10R'!$G$2</c:f>
              <c:strCache>
                <c:ptCount val="1"/>
                <c:pt idx="0">
                  <c:v>Citácie WOK a Scopus</c:v>
                </c:pt>
              </c:strCache>
            </c:strRef>
          </c:tx>
          <c:spPr>
            <a:solidFill>
              <a:srgbClr val="CCFFCC"/>
            </a:solidFill>
            <a:ln>
              <a:solidFill>
                <a:srgbClr val="000000"/>
              </a:solidFill>
            </a:ln>
          </c:spPr>
          <c:invertIfNegative val="0"/>
          <c:cat>
            <c:numRef>
              <c:f>'[pocet_publikacii_2016_V01.xls]UKF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'[pocet_publikacii_2016_V01.xls]UKF 10R'!$G$3:$G$12</c:f>
              <c:numCache>
                <c:formatCode>General</c:formatCode>
                <c:ptCount val="10"/>
                <c:pt idx="0">
                  <c:v>411</c:v>
                </c:pt>
                <c:pt idx="1">
                  <c:v>109</c:v>
                </c:pt>
                <c:pt idx="2">
                  <c:v>167</c:v>
                </c:pt>
                <c:pt idx="3">
                  <c:v>204</c:v>
                </c:pt>
                <c:pt idx="4">
                  <c:v>469</c:v>
                </c:pt>
                <c:pt idx="5">
                  <c:v>1891</c:v>
                </c:pt>
                <c:pt idx="6">
                  <c:v>1118</c:v>
                </c:pt>
                <c:pt idx="7">
                  <c:v>1089</c:v>
                </c:pt>
                <c:pt idx="8">
                  <c:v>916</c:v>
                </c:pt>
                <c:pt idx="9">
                  <c:v>1438</c:v>
                </c:pt>
              </c:numCache>
            </c:numRef>
          </c:val>
        </c:ser>
        <c:ser>
          <c:idx val="1"/>
          <c:order val="1"/>
          <c:tx>
            <c:strRef>
              <c:f>'[pocet_publikacii_2016_V01.xls]UKF 10R'!$H$2</c:f>
              <c:strCache>
                <c:ptCount val="1"/>
                <c:pt idx="0">
                  <c:v>Iné citácie mimo WOK a Scopus</c:v>
                </c:pt>
              </c:strCache>
            </c:strRef>
          </c:tx>
          <c:spPr>
            <a:solidFill>
              <a:srgbClr val="99CCFF"/>
            </a:solidFill>
            <a:ln>
              <a:solidFill>
                <a:srgbClr val="000000"/>
              </a:solidFill>
            </a:ln>
          </c:spPr>
          <c:invertIfNegative val="0"/>
          <c:cat>
            <c:numRef>
              <c:f>'[pocet_publikacii_2016_V01.xls]UKF 10R'!$A$3:$A$12</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'[pocet_publikacii_2016_V01.xls]UKF 10R'!$H$3:$H$12</c:f>
              <c:numCache>
                <c:formatCode>General</c:formatCode>
                <c:ptCount val="10"/>
                <c:pt idx="0">
                  <c:v>1180</c:v>
                </c:pt>
                <c:pt idx="1">
                  <c:v>1362</c:v>
                </c:pt>
                <c:pt idx="2">
                  <c:v>1169</c:v>
                </c:pt>
                <c:pt idx="3">
                  <c:v>1292</c:v>
                </c:pt>
                <c:pt idx="4">
                  <c:v>1343</c:v>
                </c:pt>
                <c:pt idx="5">
                  <c:v>1992</c:v>
                </c:pt>
                <c:pt idx="6">
                  <c:v>2110</c:v>
                </c:pt>
                <c:pt idx="7">
                  <c:v>1186</c:v>
                </c:pt>
                <c:pt idx="8">
                  <c:v>1534</c:v>
                </c:pt>
                <c:pt idx="9">
                  <c:v>1711</c:v>
                </c:pt>
              </c:numCache>
            </c:numRef>
          </c:val>
        </c:ser>
        <c:dLbls>
          <c:showLegendKey val="0"/>
          <c:showVal val="0"/>
          <c:showCatName val="0"/>
          <c:showSerName val="0"/>
          <c:showPercent val="0"/>
          <c:showBubbleSize val="0"/>
        </c:dLbls>
        <c:gapWidth val="150"/>
        <c:axId val="225490816"/>
        <c:axId val="225554432"/>
      </c:barChart>
      <c:catAx>
        <c:axId val="22549081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354309194957191"/>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554432"/>
        <c:crosses val="autoZero"/>
        <c:auto val="1"/>
        <c:lblAlgn val="ctr"/>
        <c:lblOffset val="100"/>
        <c:tickLblSkip val="1"/>
        <c:tickMarkSkip val="1"/>
        <c:noMultiLvlLbl val="0"/>
      </c:catAx>
      <c:valAx>
        <c:axId val="225554432"/>
        <c:scaling>
          <c:orientation val="minMax"/>
          <c:max val="22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1803775574078345"/>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490816"/>
        <c:crosses val="autoZero"/>
        <c:crossBetween val="between"/>
        <c:majorUnit val="200"/>
        <c:minorUnit val="100"/>
      </c:valAx>
      <c:spPr>
        <a:noFill/>
        <a:ln w="12700">
          <a:solidFill>
            <a:srgbClr val="808080"/>
          </a:solidFill>
          <a:prstDash val="solid"/>
        </a:ln>
      </c:spPr>
    </c:plotArea>
    <c:legend>
      <c:legendPos val="r"/>
      <c:layout>
        <c:manualLayout>
          <c:xMode val="edge"/>
          <c:yMode val="edge"/>
          <c:x val="0.79680521492190526"/>
          <c:y val="0.41664457652737685"/>
          <c:w val="0.18027838733273094"/>
          <c:h val="0.17315629316384415"/>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UKF podľa kritérií komplexnej akreditácie na tvorivého pracovníka za obdobie 2015 a 2016</a:t>
            </a:r>
          </a:p>
        </c:rich>
      </c:tx>
      <c:layout>
        <c:manualLayout>
          <c:xMode val="edge"/>
          <c:yMode val="edge"/>
          <c:x val="0.11347882626049699"/>
          <c:y val="2.698515462875936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'[pocet_publikacii_2016_podla_KA_na_pracovnika_V03.xls]fakulty kategórie na prac. R2'!$A$3</c:f>
              <c:strCache>
                <c:ptCount val="1"/>
                <c:pt idx="0">
                  <c:v>2015</c:v>
                </c:pt>
              </c:strCache>
            </c:strRef>
          </c:tx>
          <c:spPr>
            <a:solidFill>
              <a:srgbClr val="CCFFCC"/>
            </a:solidFill>
            <a:ln>
              <a:solidFill>
                <a:schemeClr val="tx1"/>
              </a:solidFill>
            </a:ln>
          </c:spPr>
          <c:invertIfNegative val="0"/>
          <c:cat>
            <c:strRef>
              <c:f>'[pocet_publikacii_2016_podla_KA_na_pracovnika_V03.xls]fakulty kategórie na prac. R2'!$G$1,'[pocet_publikacii_2016_podla_KA_na_pracovnika_V03.xls]fakulty kategórie na prac. R2'!$M$1,'[pocet_publikacii_2016_podla_KA_na_pracovnika_V03.xls]fakulty kategórie na prac. R2'!$S$1,'[pocet_publikacii_2016_podla_KA_na_pracovnika_V03.xls]fakulty kategórie na prac. R2'!$Y$1</c:f>
              <c:strCache>
                <c:ptCount val="4"/>
                <c:pt idx="0">
                  <c:v>A</c:v>
                </c:pt>
                <c:pt idx="1">
                  <c:v>B</c:v>
                </c:pt>
                <c:pt idx="2">
                  <c:v>C</c:v>
                </c:pt>
                <c:pt idx="3">
                  <c:v>D</c:v>
                </c:pt>
              </c:strCache>
            </c:strRef>
          </c:cat>
          <c:val>
            <c:numRef>
              <c:f>'[pocet_publikacii_2016_podla_KA_na_pracovnika_V03.xls]fakulty kategórie na prac. R2'!$G$3,'[pocet_publikacii_2016_podla_KA_na_pracovnika_V03.xls]fakulty kategórie na prac. R2'!$M$3,'[pocet_publikacii_2016_podla_KA_na_pracovnika_V03.xls]fakulty kategórie na prac. R2'!$S$3,'[pocet_publikacii_2016_podla_KA_na_pracovnika_V03.xls]fakulty kategórie na prac. R2'!$Y$3</c:f>
              <c:numCache>
                <c:formatCode>0.00</c:formatCode>
                <c:ptCount val="4"/>
                <c:pt idx="0">
                  <c:v>0.30871212121212122</c:v>
                </c:pt>
                <c:pt idx="1">
                  <c:v>1.0397727272727273</c:v>
                </c:pt>
                <c:pt idx="2">
                  <c:v>0.9867424242424242</c:v>
                </c:pt>
                <c:pt idx="3">
                  <c:v>1.7821969696969697</c:v>
                </c:pt>
              </c:numCache>
            </c:numRef>
          </c:val>
        </c:ser>
        <c:ser>
          <c:idx val="1"/>
          <c:order val="1"/>
          <c:tx>
            <c:strRef>
              <c:f>'[pocet_publikacii_2016_podla_KA_na_pracovnika_V03.xls]fakulty kategórie na prac. R2'!$A$4</c:f>
              <c:strCache>
                <c:ptCount val="1"/>
                <c:pt idx="0">
                  <c:v>2016</c:v>
                </c:pt>
              </c:strCache>
            </c:strRef>
          </c:tx>
          <c:spPr>
            <a:solidFill>
              <a:srgbClr val="99CCFF"/>
            </a:solidFill>
            <a:ln>
              <a:solidFill>
                <a:schemeClr val="tx1"/>
              </a:solidFill>
            </a:ln>
          </c:spPr>
          <c:invertIfNegative val="0"/>
          <c:cat>
            <c:strRef>
              <c:f>'[pocet_publikacii_2016_podla_KA_na_pracovnika_V03.xls]fakulty kategórie na prac. R2'!$G$1,'[pocet_publikacii_2016_podla_KA_na_pracovnika_V03.xls]fakulty kategórie na prac. R2'!$M$1,'[pocet_publikacii_2016_podla_KA_na_pracovnika_V03.xls]fakulty kategórie na prac. R2'!$S$1,'[pocet_publikacii_2016_podla_KA_na_pracovnika_V03.xls]fakulty kategórie na prac. R2'!$Y$1</c:f>
              <c:strCache>
                <c:ptCount val="4"/>
                <c:pt idx="0">
                  <c:v>A</c:v>
                </c:pt>
                <c:pt idx="1">
                  <c:v>B</c:v>
                </c:pt>
                <c:pt idx="2">
                  <c:v>C</c:v>
                </c:pt>
                <c:pt idx="3">
                  <c:v>D</c:v>
                </c:pt>
              </c:strCache>
            </c:strRef>
          </c:cat>
          <c:val>
            <c:numRef>
              <c:f>'[pocet_publikacii_2016_podla_KA_na_pracovnika_V03.xls]fakulty kategórie na prac. R2'!$G$4,'[pocet_publikacii_2016_podla_KA_na_pracovnika_V03.xls]fakulty kategórie na prac. R2'!$M$4,'[pocet_publikacii_2016_podla_KA_na_pracovnika_V03.xls]fakulty kategórie na prac. R2'!$S$4,'[pocet_publikacii_2016_podla_KA_na_pracovnika_V03.xls]fakulty kategórie na prac. R2'!$Y$4</c:f>
              <c:numCache>
                <c:formatCode>0.00</c:formatCode>
                <c:ptCount val="4"/>
                <c:pt idx="0">
                  <c:v>0.52998065764023206</c:v>
                </c:pt>
                <c:pt idx="1">
                  <c:v>0.95551257253384914</c:v>
                </c:pt>
                <c:pt idx="2">
                  <c:v>0.71373307543520315</c:v>
                </c:pt>
                <c:pt idx="3">
                  <c:v>1.6615087040618957</c:v>
                </c:pt>
              </c:numCache>
            </c:numRef>
          </c:val>
        </c:ser>
        <c:dLbls>
          <c:showLegendKey val="0"/>
          <c:showVal val="0"/>
          <c:showCatName val="0"/>
          <c:showSerName val="0"/>
          <c:showPercent val="0"/>
          <c:showBubbleSize val="0"/>
        </c:dLbls>
        <c:gapWidth val="150"/>
        <c:axId val="225588736"/>
        <c:axId val="225590656"/>
      </c:barChart>
      <c:catAx>
        <c:axId val="22558873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43479741989252446"/>
              <c:y val="0.8993138984420802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590656"/>
        <c:crosses val="autoZero"/>
        <c:auto val="1"/>
        <c:lblAlgn val="ctr"/>
        <c:lblOffset val="100"/>
        <c:tickLblSkip val="1"/>
        <c:tickMarkSkip val="1"/>
        <c:noMultiLvlLbl val="0"/>
      </c:catAx>
      <c:valAx>
        <c:axId val="225590656"/>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588736"/>
        <c:crosses val="autoZero"/>
        <c:crossBetween val="between"/>
        <c:majorUnit val="0.5"/>
        <c:minorUnit val="0.25"/>
      </c:valAx>
      <c:spPr>
        <a:noFill/>
        <a:ln w="12700">
          <a:solidFill>
            <a:srgbClr val="808080"/>
          </a:solidFill>
          <a:prstDash val="solid"/>
        </a:ln>
      </c:spPr>
    </c:plotArea>
    <c:legend>
      <c:legendPos val="r"/>
      <c:layout>
        <c:manualLayout>
          <c:xMode val="edge"/>
          <c:yMode val="edge"/>
          <c:x val="0.79923357428682062"/>
          <c:y val="0.44862534181135311"/>
          <c:w val="0.12685430032381564"/>
          <c:h val="8.8523374954699696E-2"/>
        </c:manualLayout>
      </c:layout>
      <c:overlay val="0"/>
      <c:spPr>
        <a:solidFill>
          <a:schemeClr val="bg1"/>
        </a:solidFill>
        <a:ln>
          <a:solidFill>
            <a:schemeClr val="tx1"/>
          </a:solidFill>
        </a:ln>
      </c:sp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fakúlt UKF podľa kritérií komplexnej akreditácie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na tvorivého pracovníka  v roku 2016</a:t>
            </a:r>
          </a:p>
        </c:rich>
      </c:tx>
      <c:layout>
        <c:manualLayout>
          <c:xMode val="edge"/>
          <c:yMode val="edge"/>
          <c:x val="0.17138754568578599"/>
          <c:y val="3.241361248888292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'[pocet_publikacii_2016_podla_KA_na_pracovnika_V01.xls]fakulty kategórie na prac.'!$H$3</c:f>
              <c:strCache>
                <c:ptCount val="1"/>
                <c:pt idx="0">
                  <c:v>kategória publikácií A</c:v>
                </c:pt>
              </c:strCache>
            </c:strRef>
          </c:tx>
          <c:spPr>
            <a:solidFill>
              <a:srgbClr val="CCFFCC"/>
            </a:solidFill>
            <a:ln>
              <a:solidFill>
                <a:sysClr val="windowText" lastClr="000000"/>
              </a:solidFill>
            </a:ln>
          </c:spPr>
          <c:invertIfNegative val="0"/>
          <c:cat>
            <c:strRef>
              <c:f>'[pocet_publikacii_2016_podla_KA_na_pracovnika_V01.xls]fakulty kategórie na prac.'!$B$2:$F$2</c:f>
              <c:strCache>
                <c:ptCount val="5"/>
                <c:pt idx="0">
                  <c:v>FPV</c:v>
                </c:pt>
                <c:pt idx="1">
                  <c:v>FSVaZ</c:v>
                </c:pt>
                <c:pt idx="2">
                  <c:v>FSŠ</c:v>
                </c:pt>
                <c:pt idx="3">
                  <c:v>FF</c:v>
                </c:pt>
                <c:pt idx="4">
                  <c:v>PF</c:v>
                </c:pt>
              </c:strCache>
            </c:strRef>
          </c:cat>
          <c:val>
            <c:numRef>
              <c:f>'[pocet_publikacii_2016_podla_KA_na_pracovnika_V01.xls]fakulty kategórie na prac.'!$B$3:$F$3</c:f>
              <c:numCache>
                <c:formatCode>0.00</c:formatCode>
                <c:ptCount val="5"/>
                <c:pt idx="0">
                  <c:v>0.64912280701754388</c:v>
                </c:pt>
                <c:pt idx="1">
                  <c:v>0.48076923076923078</c:v>
                </c:pt>
                <c:pt idx="2">
                  <c:v>0.72499999999999998</c:v>
                </c:pt>
                <c:pt idx="3">
                  <c:v>0.52995391705069128</c:v>
                </c:pt>
                <c:pt idx="4">
                  <c:v>0.32978723404255317</c:v>
                </c:pt>
              </c:numCache>
            </c:numRef>
          </c:val>
        </c:ser>
        <c:ser>
          <c:idx val="1"/>
          <c:order val="1"/>
          <c:tx>
            <c:strRef>
              <c:f>'[pocet_publikacii_2016_podla_KA_na_pracovnika_V01.xls]fakulty kategórie na prac.'!$H$4</c:f>
              <c:strCache>
                <c:ptCount val="1"/>
                <c:pt idx="0">
                  <c:v>kategória publikácií B</c:v>
                </c:pt>
              </c:strCache>
            </c:strRef>
          </c:tx>
          <c:spPr>
            <a:solidFill>
              <a:srgbClr val="99CCFF"/>
            </a:solidFill>
            <a:ln>
              <a:solidFill>
                <a:srgbClr val="000000"/>
              </a:solidFill>
            </a:ln>
          </c:spPr>
          <c:invertIfNegative val="0"/>
          <c:cat>
            <c:strRef>
              <c:f>'[pocet_publikacii_2016_podla_KA_na_pracovnika_V01.xls]fakulty kategórie na prac.'!$B$2:$F$2</c:f>
              <c:strCache>
                <c:ptCount val="5"/>
                <c:pt idx="0">
                  <c:v>FPV</c:v>
                </c:pt>
                <c:pt idx="1">
                  <c:v>FSVaZ</c:v>
                </c:pt>
                <c:pt idx="2">
                  <c:v>FSŠ</c:v>
                </c:pt>
                <c:pt idx="3">
                  <c:v>FF</c:v>
                </c:pt>
                <c:pt idx="4">
                  <c:v>PF</c:v>
                </c:pt>
              </c:strCache>
            </c:strRef>
          </c:cat>
          <c:val>
            <c:numRef>
              <c:f>'[pocet_publikacii_2016_podla_KA_na_pracovnika_V01.xls]fakulty kategórie na prac.'!$B$4:$F$4</c:f>
              <c:numCache>
                <c:formatCode>0.00</c:formatCode>
                <c:ptCount val="5"/>
                <c:pt idx="0">
                  <c:v>0.85087719298245612</c:v>
                </c:pt>
                <c:pt idx="1">
                  <c:v>0.46153846153846156</c:v>
                </c:pt>
                <c:pt idx="2">
                  <c:v>0.95</c:v>
                </c:pt>
                <c:pt idx="3">
                  <c:v>1.0783410138248848</c:v>
                </c:pt>
                <c:pt idx="4">
                  <c:v>1.074468085106383</c:v>
                </c:pt>
              </c:numCache>
            </c:numRef>
          </c:val>
        </c:ser>
        <c:ser>
          <c:idx val="2"/>
          <c:order val="2"/>
          <c:tx>
            <c:strRef>
              <c:f>'[pocet_publikacii_2016_podla_KA_na_pracovnika_V01.xls]fakulty kategórie na prac.'!$H$5</c:f>
              <c:strCache>
                <c:ptCount val="1"/>
                <c:pt idx="0">
                  <c:v>kategória publikácií C</c:v>
                </c:pt>
              </c:strCache>
            </c:strRef>
          </c:tx>
          <c:spPr>
            <a:solidFill>
              <a:srgbClr val="FFFFCC"/>
            </a:solidFill>
            <a:ln>
              <a:solidFill>
                <a:srgbClr val="000000"/>
              </a:solidFill>
            </a:ln>
          </c:spPr>
          <c:invertIfNegative val="0"/>
          <c:cat>
            <c:strRef>
              <c:f>'[pocet_publikacii_2016_podla_KA_na_pracovnika_V01.xls]fakulty kategórie na prac.'!$B$2:$F$2</c:f>
              <c:strCache>
                <c:ptCount val="5"/>
                <c:pt idx="0">
                  <c:v>FPV</c:v>
                </c:pt>
                <c:pt idx="1">
                  <c:v>FSVaZ</c:v>
                </c:pt>
                <c:pt idx="2">
                  <c:v>FSŠ</c:v>
                </c:pt>
                <c:pt idx="3">
                  <c:v>FF</c:v>
                </c:pt>
                <c:pt idx="4">
                  <c:v>PF</c:v>
                </c:pt>
              </c:strCache>
            </c:strRef>
          </c:cat>
          <c:val>
            <c:numRef>
              <c:f>'[pocet_publikacii_2016_podla_KA_na_pracovnika_V01.xls]fakulty kategórie na prac.'!$B$5:$F$5</c:f>
              <c:numCache>
                <c:formatCode>0.00</c:formatCode>
                <c:ptCount val="5"/>
                <c:pt idx="0">
                  <c:v>0.89473684210526316</c:v>
                </c:pt>
                <c:pt idx="1">
                  <c:v>1.2692307692307692</c:v>
                </c:pt>
                <c:pt idx="2">
                  <c:v>1.2250000000000001</c:v>
                </c:pt>
                <c:pt idx="3">
                  <c:v>0.34562211981566821</c:v>
                </c:pt>
                <c:pt idx="4">
                  <c:v>0.81914893617021278</c:v>
                </c:pt>
              </c:numCache>
            </c:numRef>
          </c:val>
        </c:ser>
        <c:ser>
          <c:idx val="3"/>
          <c:order val="3"/>
          <c:tx>
            <c:strRef>
              <c:f>'[pocet_publikacii_2016_podla_KA_na_pracovnika_V01.xls]fakulty kategórie na prac.'!$H$6</c:f>
              <c:strCache>
                <c:ptCount val="1"/>
                <c:pt idx="0">
                  <c:v>kategória publikácií D</c:v>
                </c:pt>
              </c:strCache>
            </c:strRef>
          </c:tx>
          <c:spPr>
            <a:solidFill>
              <a:srgbClr val="CCFFFF"/>
            </a:solidFill>
            <a:ln>
              <a:solidFill>
                <a:srgbClr val="000000"/>
              </a:solidFill>
            </a:ln>
          </c:spPr>
          <c:invertIfNegative val="0"/>
          <c:cat>
            <c:strRef>
              <c:f>'[pocet_publikacii_2016_podla_KA_na_pracovnika_V01.xls]fakulty kategórie na prac.'!$B$2:$F$2</c:f>
              <c:strCache>
                <c:ptCount val="5"/>
                <c:pt idx="0">
                  <c:v>FPV</c:v>
                </c:pt>
                <c:pt idx="1">
                  <c:v>FSVaZ</c:v>
                </c:pt>
                <c:pt idx="2">
                  <c:v>FSŠ</c:v>
                </c:pt>
                <c:pt idx="3">
                  <c:v>FF</c:v>
                </c:pt>
                <c:pt idx="4">
                  <c:v>PF</c:v>
                </c:pt>
              </c:strCache>
            </c:strRef>
          </c:cat>
          <c:val>
            <c:numRef>
              <c:f>'[pocet_publikacii_2016_podla_KA_na_pracovnika_V01.xls]fakulty kategórie na prac.'!$B$6:$F$6</c:f>
              <c:numCache>
                <c:formatCode>0.00</c:formatCode>
                <c:ptCount val="5"/>
                <c:pt idx="0">
                  <c:v>0.85964912280701755</c:v>
                </c:pt>
                <c:pt idx="1">
                  <c:v>1.4807692307692308</c:v>
                </c:pt>
                <c:pt idx="2">
                  <c:v>3.125</c:v>
                </c:pt>
                <c:pt idx="3">
                  <c:v>2.1244239631336406</c:v>
                </c:pt>
                <c:pt idx="4">
                  <c:v>1.0425531914893618</c:v>
                </c:pt>
              </c:numCache>
            </c:numRef>
          </c:val>
        </c:ser>
        <c:dLbls>
          <c:showLegendKey val="0"/>
          <c:showVal val="0"/>
          <c:showCatName val="0"/>
          <c:showSerName val="0"/>
          <c:showPercent val="0"/>
          <c:showBubbleSize val="0"/>
        </c:dLbls>
        <c:gapWidth val="150"/>
        <c:axId val="225626752"/>
        <c:axId val="225637120"/>
      </c:barChart>
      <c:catAx>
        <c:axId val="2256267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767443071821092"/>
              <c:y val="0.9026905656715247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637120"/>
        <c:crosses val="autoZero"/>
        <c:auto val="1"/>
        <c:lblAlgn val="ctr"/>
        <c:lblOffset val="100"/>
        <c:tickLblSkip val="1"/>
        <c:tickMarkSkip val="1"/>
        <c:noMultiLvlLbl val="0"/>
      </c:catAx>
      <c:valAx>
        <c:axId val="225637120"/>
        <c:scaling>
          <c:orientation val="minMax"/>
          <c:max val="3.5"/>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626752"/>
        <c:crosses val="autoZero"/>
        <c:crossBetween val="between"/>
        <c:majorUnit val="0.5"/>
        <c:minorUnit val="0.25"/>
      </c:valAx>
      <c:spPr>
        <a:noFill/>
        <a:ln w="12700">
          <a:solidFill>
            <a:srgbClr val="808080"/>
          </a:solidFill>
          <a:prstDash val="solid"/>
        </a:ln>
      </c:spPr>
    </c:plotArea>
    <c:legend>
      <c:legendPos val="r"/>
      <c:layout>
        <c:manualLayout>
          <c:xMode val="edge"/>
          <c:yMode val="edge"/>
          <c:x val="0.72639661773259612"/>
          <c:y val="0.3227736961750074"/>
          <c:w val="0.25584387398102248"/>
          <c:h val="0.1833229005370145"/>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publikácií a ohlasov doktorandov UKF podľa druhu</a:t>
            </a:r>
          </a:p>
          <a:p>
            <a:pPr>
              <a:defRPr sz="1400" b="1" i="0" u="none" strike="noStrike" baseline="0">
                <a:solidFill>
                  <a:srgbClr val="000000"/>
                </a:solidFill>
                <a:latin typeface="Times New Roman"/>
                <a:ea typeface="Times New Roman"/>
                <a:cs typeface="Times New Roman"/>
              </a:defRPr>
            </a:pPr>
            <a:r>
              <a:rPr lang="sk-SK" sz="1200">
                <a:latin typeface="+mn-lt"/>
              </a:rPr>
              <a:t>za obdobie 2015 a 2016</a:t>
            </a:r>
          </a:p>
        </c:rich>
      </c:tx>
      <c:layout>
        <c:manualLayout>
          <c:xMode val="edge"/>
          <c:yMode val="edge"/>
          <c:x val="0.14065307315170317"/>
          <c:y val="2.531144437605437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'[pocet_publikacii_doktorandov_2016_V01.xls]UKF druh'!$A$3</c:f>
              <c:strCache>
                <c:ptCount val="1"/>
                <c:pt idx="0">
                  <c:v>2015</c:v>
                </c:pt>
              </c:strCache>
            </c:strRef>
          </c:tx>
          <c:spPr>
            <a:solidFill>
              <a:srgbClr val="CCFFCC"/>
            </a:solidFill>
            <a:ln w="3175">
              <a:solidFill>
                <a:srgbClr val="000000"/>
              </a:solidFill>
              <a:prstDash val="solid"/>
            </a:ln>
          </c:spPr>
          <c:invertIfNegative val="0"/>
          <c:cat>
            <c:strRef>
              <c:f>'[pocet_publikacii_doktorandov_2016_V01.xls]UKF druh'!$B$2:$C$2,'[pocet_publikacii_doktorandov_2016_V01.xls]UKF druh'!$E$2:$F$2,'[pocet_publikacii_doktorandov_2016_V01.xls]UKF druh'!$H$2:$J$2</c:f>
              <c:strCache>
                <c:ptCount val="7"/>
                <c:pt idx="0">
                  <c:v>Publik.
vo WOK
a Scopus</c:v>
                </c:pt>
                <c:pt idx="1">
                  <c:v>Publik.
mimo
WOK
a Scopus</c:v>
                </c:pt>
                <c:pt idx="2">
                  <c:v>Knižné
publik.</c:v>
                </c:pt>
                <c:pt idx="3">
                  <c:v>Ostatné
recenzov.
publik.</c:v>
                </c:pt>
                <c:pt idx="4">
                  <c:v>Iné
publik.</c:v>
                </c:pt>
                <c:pt idx="5">
                  <c:v>Citácie
WOK
a Scopus</c:v>
                </c:pt>
                <c:pt idx="6">
                  <c:v>Iné
citácie
mimo WOK a Scopus</c:v>
                </c:pt>
              </c:strCache>
            </c:strRef>
          </c:cat>
          <c:val>
            <c:numRef>
              <c:f>'[pocet_publikacii_doktorandov_2016_V01.xls]UKF druh'!$B$3:$C$3,'[pocet_publikacii_doktorandov_2016_V01.xls]UKF druh'!$E$3:$F$3,'[pocet_publikacii_doktorandov_2016_V01.xls]UKF druh'!$H$3:$J$3</c:f>
              <c:numCache>
                <c:formatCode>General</c:formatCode>
                <c:ptCount val="7"/>
                <c:pt idx="0">
                  <c:v>33</c:v>
                </c:pt>
                <c:pt idx="1">
                  <c:v>169</c:v>
                </c:pt>
                <c:pt idx="2">
                  <c:v>34</c:v>
                </c:pt>
                <c:pt idx="3">
                  <c:v>208</c:v>
                </c:pt>
                <c:pt idx="4">
                  <c:v>219</c:v>
                </c:pt>
                <c:pt idx="5">
                  <c:v>8</c:v>
                </c:pt>
                <c:pt idx="6">
                  <c:v>64</c:v>
                </c:pt>
              </c:numCache>
            </c:numRef>
          </c:val>
        </c:ser>
        <c:ser>
          <c:idx val="1"/>
          <c:order val="1"/>
          <c:tx>
            <c:strRef>
              <c:f>'[pocet_publikacii_doktorandov_2016_V01.xls]UKF druh'!$A$4</c:f>
              <c:strCache>
                <c:ptCount val="1"/>
                <c:pt idx="0">
                  <c:v>2016</c:v>
                </c:pt>
              </c:strCache>
            </c:strRef>
          </c:tx>
          <c:spPr>
            <a:solidFill>
              <a:srgbClr val="99CCFF"/>
            </a:solidFill>
            <a:ln w="6350">
              <a:solidFill>
                <a:schemeClr val="tx1"/>
              </a:solidFill>
              <a:prstDash val="solid"/>
            </a:ln>
          </c:spPr>
          <c:invertIfNegative val="0"/>
          <c:cat>
            <c:strRef>
              <c:f>'[pocet_publikacii_doktorandov_2016_V01.xls]UKF druh'!$B$2:$C$2,'[pocet_publikacii_doktorandov_2016_V01.xls]UKF druh'!$E$2:$F$2,'[pocet_publikacii_doktorandov_2016_V01.xls]UKF druh'!$H$2:$J$2</c:f>
              <c:strCache>
                <c:ptCount val="7"/>
                <c:pt idx="0">
                  <c:v>Publik.
vo WOK
a Scopus</c:v>
                </c:pt>
                <c:pt idx="1">
                  <c:v>Publik.
mimo
WOK
a Scopus</c:v>
                </c:pt>
                <c:pt idx="2">
                  <c:v>Knižné
publik.</c:v>
                </c:pt>
                <c:pt idx="3">
                  <c:v>Ostatné
recenzov.
publik.</c:v>
                </c:pt>
                <c:pt idx="4">
                  <c:v>Iné
publik.</c:v>
                </c:pt>
                <c:pt idx="5">
                  <c:v>Citácie
WOK
a Scopus</c:v>
                </c:pt>
                <c:pt idx="6">
                  <c:v>Iné
citácie
mimo WOK a Scopus</c:v>
                </c:pt>
              </c:strCache>
            </c:strRef>
          </c:cat>
          <c:val>
            <c:numRef>
              <c:f>'[pocet_publikacii_doktorandov_2016_V01.xls]UKF druh'!$B$4:$C$4,'[pocet_publikacii_doktorandov_2016_V01.xls]UKF druh'!$E$4:$F$4,'[pocet_publikacii_doktorandov_2016_V01.xls]UKF druh'!$H$4:$J$4</c:f>
              <c:numCache>
                <c:formatCode>General</c:formatCode>
                <c:ptCount val="7"/>
                <c:pt idx="0">
                  <c:v>23</c:v>
                </c:pt>
                <c:pt idx="1">
                  <c:v>84</c:v>
                </c:pt>
                <c:pt idx="2">
                  <c:v>21</c:v>
                </c:pt>
                <c:pt idx="3">
                  <c:v>203</c:v>
                </c:pt>
                <c:pt idx="4">
                  <c:v>167</c:v>
                </c:pt>
                <c:pt idx="5">
                  <c:v>0</c:v>
                </c:pt>
                <c:pt idx="6">
                  <c:v>0</c:v>
                </c:pt>
              </c:numCache>
            </c:numRef>
          </c:val>
        </c:ser>
        <c:dLbls>
          <c:showLegendKey val="0"/>
          <c:showVal val="0"/>
          <c:showCatName val="0"/>
          <c:showSerName val="0"/>
          <c:showPercent val="0"/>
          <c:showBubbleSize val="0"/>
        </c:dLbls>
        <c:gapWidth val="150"/>
        <c:axId val="225664384"/>
        <c:axId val="225678848"/>
      </c:barChart>
      <c:catAx>
        <c:axId val="22566438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Druh publikácie/ohlasu</a:t>
                </a:r>
              </a:p>
            </c:rich>
          </c:tx>
          <c:layout>
            <c:manualLayout>
              <c:xMode val="edge"/>
              <c:yMode val="edge"/>
              <c:x val="0.38026964380279366"/>
              <c:y val="0.932433420497433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Times New Roman"/>
                <a:ea typeface="Times New Roman"/>
                <a:cs typeface="Times New Roman"/>
              </a:defRPr>
            </a:pPr>
            <a:endParaRPr lang="sk-SK"/>
          </a:p>
        </c:txPr>
        <c:crossAx val="225678848"/>
        <c:crosses val="autoZero"/>
        <c:auto val="1"/>
        <c:lblAlgn val="ctr"/>
        <c:lblOffset val="100"/>
        <c:tickLblSkip val="1"/>
        <c:tickMarkSkip val="1"/>
        <c:noMultiLvlLbl val="0"/>
      </c:catAx>
      <c:valAx>
        <c:axId val="225678848"/>
        <c:scaling>
          <c:orientation val="minMax"/>
          <c:max val="3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3.9735058732412551E-2"/>
              <c:y val="0.40748904556386523"/>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664384"/>
        <c:crosses val="autoZero"/>
        <c:crossBetween val="between"/>
        <c:majorUnit val="50"/>
        <c:minorUnit val="25"/>
      </c:valAx>
      <c:spPr>
        <a:noFill/>
        <a:ln w="12700">
          <a:solidFill>
            <a:srgbClr val="808080"/>
          </a:solidFill>
          <a:prstDash val="solid"/>
        </a:ln>
      </c:spPr>
    </c:plotArea>
    <c:legend>
      <c:legendPos val="r"/>
      <c:layout>
        <c:manualLayout>
          <c:xMode val="edge"/>
          <c:yMode val="edge"/>
          <c:x val="0.79470209829063543"/>
          <c:y val="0.41707370573275671"/>
          <c:w val="7.8456929564132305E-2"/>
          <c:h val="0.101321615655783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doktorandov UKF podľa kritérií komplexnej akreditácie na denného a externého doktoranda za obdobie 2015 a 2016</a:t>
            </a:r>
          </a:p>
        </c:rich>
      </c:tx>
      <c:layout>
        <c:manualLayout>
          <c:xMode val="edge"/>
          <c:yMode val="edge"/>
          <c:x val="0.13118934637503762"/>
          <c:y val="3.243514871294473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'[pocet_publikacii_doktorandov_2016_podla_KA_na_doktoranda_V02.xls]fakulty kat. na dok. D-E 2R'!$A$3</c:f>
              <c:strCache>
                <c:ptCount val="1"/>
                <c:pt idx="0">
                  <c:v>2015 denné</c:v>
                </c:pt>
              </c:strCache>
            </c:strRef>
          </c:tx>
          <c:spPr>
            <a:solidFill>
              <a:srgbClr val="CCFFCC"/>
            </a:solidFill>
            <a:ln>
              <a:solidFill>
                <a:sysClr val="windowText" lastClr="000000"/>
              </a:solidFill>
            </a:ln>
          </c:spPr>
          <c:invertIfNegative val="0"/>
          <c:cat>
            <c:strRef>
              <c:f>'[pocet_publikacii_doktorandov_2016_podla_KA_na_doktoranda_V02.xls]fakulty kat. na dok. D-E 2R'!$B$2:$E$2</c:f>
              <c:strCache>
                <c:ptCount val="4"/>
                <c:pt idx="0">
                  <c:v>A</c:v>
                </c:pt>
                <c:pt idx="1">
                  <c:v>B</c:v>
                </c:pt>
                <c:pt idx="2">
                  <c:v>C</c:v>
                </c:pt>
                <c:pt idx="3">
                  <c:v>D</c:v>
                </c:pt>
              </c:strCache>
            </c:strRef>
          </c:cat>
          <c:val>
            <c:numRef>
              <c:f>'[pocet_publikacii_doktorandov_2016_podla_KA_na_doktoranda_V02.xls]fakulty kat. na dok. D-E 2R'!$B$3:$E$3</c:f>
              <c:numCache>
                <c:formatCode>0.00</c:formatCode>
                <c:ptCount val="4"/>
                <c:pt idx="0">
                  <c:v>9.569377990430622E-2</c:v>
                </c:pt>
                <c:pt idx="1">
                  <c:v>0.72248803827751196</c:v>
                </c:pt>
                <c:pt idx="2">
                  <c:v>0.51674641148325362</c:v>
                </c:pt>
                <c:pt idx="3">
                  <c:v>1.4354066985645932</c:v>
                </c:pt>
              </c:numCache>
            </c:numRef>
          </c:val>
        </c:ser>
        <c:ser>
          <c:idx val="1"/>
          <c:order val="1"/>
          <c:tx>
            <c:strRef>
              <c:f>'[pocet_publikacii_doktorandov_2016_podla_KA_na_doktoranda_V02.xls]fakulty kat. na dok. D-E 2R'!$A$4</c:f>
              <c:strCache>
                <c:ptCount val="1"/>
                <c:pt idx="0">
                  <c:v>2015 externé</c:v>
                </c:pt>
              </c:strCache>
            </c:strRef>
          </c:tx>
          <c:spPr>
            <a:solidFill>
              <a:srgbClr val="99CCFF"/>
            </a:solidFill>
            <a:ln>
              <a:solidFill>
                <a:srgbClr val="000000"/>
              </a:solidFill>
            </a:ln>
          </c:spPr>
          <c:invertIfNegative val="0"/>
          <c:cat>
            <c:strRef>
              <c:f>'[pocet_publikacii_doktorandov_2016_podla_KA_na_doktoranda_V02.xls]fakulty kat. na dok. D-E 2R'!$B$2:$E$2</c:f>
              <c:strCache>
                <c:ptCount val="4"/>
                <c:pt idx="0">
                  <c:v>A</c:v>
                </c:pt>
                <c:pt idx="1">
                  <c:v>B</c:v>
                </c:pt>
                <c:pt idx="2">
                  <c:v>C</c:v>
                </c:pt>
                <c:pt idx="3">
                  <c:v>D</c:v>
                </c:pt>
              </c:strCache>
            </c:strRef>
          </c:cat>
          <c:val>
            <c:numRef>
              <c:f>'[pocet_publikacii_doktorandov_2016_podla_KA_na_doktoranda_V02.xls]fakulty kat. na dok. D-E 2R'!$B$4:$E$4</c:f>
              <c:numCache>
                <c:formatCode>0.00</c:formatCode>
                <c:ptCount val="4"/>
                <c:pt idx="0">
                  <c:v>9.6153846153846159E-3</c:v>
                </c:pt>
                <c:pt idx="1">
                  <c:v>0.19230769230769232</c:v>
                </c:pt>
                <c:pt idx="2">
                  <c:v>0.16346153846153846</c:v>
                </c:pt>
                <c:pt idx="3">
                  <c:v>0.38461538461538464</c:v>
                </c:pt>
              </c:numCache>
            </c:numRef>
          </c:val>
        </c:ser>
        <c:ser>
          <c:idx val="2"/>
          <c:order val="2"/>
          <c:tx>
            <c:strRef>
              <c:f>'[pocet_publikacii_doktorandov_2016_podla_KA_na_doktoranda_V02.xls]fakulty kat. na dok. D-E 2R'!$A$5</c:f>
              <c:strCache>
                <c:ptCount val="1"/>
                <c:pt idx="0">
                  <c:v>2016 denné</c:v>
                </c:pt>
              </c:strCache>
            </c:strRef>
          </c:tx>
          <c:spPr>
            <a:solidFill>
              <a:srgbClr val="FFFFCC"/>
            </a:solidFill>
            <a:ln>
              <a:solidFill>
                <a:srgbClr val="000000"/>
              </a:solidFill>
            </a:ln>
          </c:spPr>
          <c:invertIfNegative val="0"/>
          <c:cat>
            <c:strRef>
              <c:f>'[pocet_publikacii_doktorandov_2016_podla_KA_na_doktoranda_V02.xls]fakulty kat. na dok. D-E 2R'!$B$2:$E$2</c:f>
              <c:strCache>
                <c:ptCount val="4"/>
                <c:pt idx="0">
                  <c:v>A</c:v>
                </c:pt>
                <c:pt idx="1">
                  <c:v>B</c:v>
                </c:pt>
                <c:pt idx="2">
                  <c:v>C</c:v>
                </c:pt>
                <c:pt idx="3">
                  <c:v>D</c:v>
                </c:pt>
              </c:strCache>
            </c:strRef>
          </c:cat>
          <c:val>
            <c:numRef>
              <c:f>'[pocet_publikacii_doktorandov_2016_podla_KA_na_doktoranda_V02.xls]fakulty kat. na dok. D-E 2R'!$B$5:$E$5</c:f>
              <c:numCache>
                <c:formatCode>0.00</c:formatCode>
                <c:ptCount val="4"/>
                <c:pt idx="0">
                  <c:v>0.18811881188118812</c:v>
                </c:pt>
                <c:pt idx="1">
                  <c:v>0.37128712871287128</c:v>
                </c:pt>
                <c:pt idx="2">
                  <c:v>0.37128712871287128</c:v>
                </c:pt>
                <c:pt idx="3">
                  <c:v>1.1881188118811881</c:v>
                </c:pt>
              </c:numCache>
            </c:numRef>
          </c:val>
        </c:ser>
        <c:ser>
          <c:idx val="3"/>
          <c:order val="3"/>
          <c:tx>
            <c:strRef>
              <c:f>'[pocet_publikacii_doktorandov_2016_podla_KA_na_doktoranda_V02.xls]fakulty kat. na dok. D-E 2R'!$A$6</c:f>
              <c:strCache>
                <c:ptCount val="1"/>
                <c:pt idx="0">
                  <c:v>2016 externé</c:v>
                </c:pt>
              </c:strCache>
            </c:strRef>
          </c:tx>
          <c:spPr>
            <a:solidFill>
              <a:srgbClr val="CCFFFF"/>
            </a:solidFill>
            <a:ln>
              <a:solidFill>
                <a:srgbClr val="000000"/>
              </a:solidFill>
            </a:ln>
          </c:spPr>
          <c:invertIfNegative val="0"/>
          <c:cat>
            <c:strRef>
              <c:f>'[pocet_publikacii_doktorandov_2016_podla_KA_na_doktoranda_V02.xls]fakulty kat. na dok. D-E 2R'!$B$2:$E$2</c:f>
              <c:strCache>
                <c:ptCount val="4"/>
                <c:pt idx="0">
                  <c:v>A</c:v>
                </c:pt>
                <c:pt idx="1">
                  <c:v>B</c:v>
                </c:pt>
                <c:pt idx="2">
                  <c:v>C</c:v>
                </c:pt>
                <c:pt idx="3">
                  <c:v>D</c:v>
                </c:pt>
              </c:strCache>
            </c:strRef>
          </c:cat>
          <c:val>
            <c:numRef>
              <c:f>'[pocet_publikacii_doktorandov_2016_podla_KA_na_doktoranda_V02.xls]fakulty kat. na dok. D-E 2R'!$B$6:$E$6</c:f>
              <c:numCache>
                <c:formatCode>0.00</c:formatCode>
                <c:ptCount val="4"/>
                <c:pt idx="0">
                  <c:v>8.4210526315789472E-2</c:v>
                </c:pt>
                <c:pt idx="1">
                  <c:v>0.17894736842105263</c:v>
                </c:pt>
                <c:pt idx="2">
                  <c:v>0.15789473684210525</c:v>
                </c:pt>
                <c:pt idx="3">
                  <c:v>0.32631578947368423</c:v>
                </c:pt>
              </c:numCache>
            </c:numRef>
          </c:val>
        </c:ser>
        <c:dLbls>
          <c:showLegendKey val="0"/>
          <c:showVal val="0"/>
          <c:showCatName val="0"/>
          <c:showSerName val="0"/>
          <c:showPercent val="0"/>
          <c:showBubbleSize val="0"/>
        </c:dLbls>
        <c:gapWidth val="150"/>
        <c:axId val="225700864"/>
        <c:axId val="226002048"/>
      </c:barChart>
      <c:catAx>
        <c:axId val="22570086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44141263488701177"/>
              <c:y val="0.8891838967537464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6002048"/>
        <c:crosses val="autoZero"/>
        <c:auto val="1"/>
        <c:lblAlgn val="ctr"/>
        <c:lblOffset val="100"/>
        <c:tickLblSkip val="1"/>
        <c:tickMarkSkip val="1"/>
        <c:noMultiLvlLbl val="0"/>
      </c:catAx>
      <c:valAx>
        <c:axId val="226002048"/>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5700864"/>
        <c:crosses val="autoZero"/>
        <c:crossBetween val="between"/>
        <c:majorUnit val="0.5"/>
        <c:minorUnit val="0.25"/>
      </c:valAx>
      <c:spPr>
        <a:ln>
          <a:solidFill>
            <a:srgbClr val="808080"/>
          </a:solidFill>
        </a:ln>
      </c:spPr>
    </c:plotArea>
    <c:legend>
      <c:legendPos val="r"/>
      <c:layout>
        <c:manualLayout>
          <c:xMode val="edge"/>
          <c:yMode val="edge"/>
          <c:x val="0.79881663869885111"/>
          <c:y val="0.4277048397193029"/>
          <c:w val="0.17676340622802525"/>
          <c:h val="0.17704674990939945"/>
        </c:manualLayout>
      </c:layout>
      <c:overlay val="0"/>
      <c:spPr>
        <a:solidFill>
          <a:schemeClr val="bg1"/>
        </a:solidFill>
        <a:ln>
          <a:solidFill>
            <a:srgbClr val="000000"/>
          </a:solidFill>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doktorandov fakúlt UKF podľa kritérií komplexnej akreditácie na denného doktoranda za rok 2016</a:t>
            </a:r>
          </a:p>
        </c:rich>
      </c:tx>
      <c:layout>
        <c:manualLayout>
          <c:xMode val="edge"/>
          <c:yMode val="edge"/>
          <c:x val="0.1555950655010461"/>
          <c:y val="3.659748930168128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'[pocet_publikacii_doktorandov_2016_podla_KA_na_doktoranda_V01.xls]fakulty kategórie na dok. D-E'!$N$3</c:f>
              <c:strCache>
                <c:ptCount val="1"/>
                <c:pt idx="0">
                  <c:v>kategória publikácií A</c:v>
                </c:pt>
              </c:strCache>
            </c:strRef>
          </c:tx>
          <c:spPr>
            <a:solidFill>
              <a:srgbClr val="CCFFCC"/>
            </a:solidFill>
            <a:ln>
              <a:solidFill>
                <a:sysClr val="windowText" lastClr="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D-E'!$B$3:$F$3</c:f>
              <c:numCache>
                <c:formatCode>0.00</c:formatCode>
                <c:ptCount val="5"/>
                <c:pt idx="0">
                  <c:v>0.21794871794871795</c:v>
                </c:pt>
                <c:pt idx="1">
                  <c:v>0.3</c:v>
                </c:pt>
                <c:pt idx="2">
                  <c:v>0</c:v>
                </c:pt>
                <c:pt idx="3">
                  <c:v>5.9523809523809521E-2</c:v>
                </c:pt>
                <c:pt idx="4">
                  <c:v>0.59090909090909094</c:v>
                </c:pt>
              </c:numCache>
            </c:numRef>
          </c:val>
        </c:ser>
        <c:ser>
          <c:idx val="1"/>
          <c:order val="1"/>
          <c:tx>
            <c:strRef>
              <c:f>'[pocet_publikacii_doktorandov_2016_podla_KA_na_doktoranda_V01.xls]fakulty kategórie na dok. D-E'!$N$4</c:f>
              <c:strCache>
                <c:ptCount val="1"/>
                <c:pt idx="0">
                  <c:v>kategória publikácií B</c:v>
                </c:pt>
              </c:strCache>
            </c:strRef>
          </c:tx>
          <c:spPr>
            <a:solidFill>
              <a:srgbClr val="99CCFF"/>
            </a:solidFill>
            <a:ln>
              <a:solidFill>
                <a:srgbClr val="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D-E'!$B$4:$F$4</c:f>
              <c:numCache>
                <c:formatCode>0.00</c:formatCode>
                <c:ptCount val="5"/>
                <c:pt idx="0">
                  <c:v>0.35897435897435898</c:v>
                </c:pt>
                <c:pt idx="1">
                  <c:v>0.7</c:v>
                </c:pt>
                <c:pt idx="2">
                  <c:v>0.125</c:v>
                </c:pt>
                <c:pt idx="3">
                  <c:v>0.35714285714285715</c:v>
                </c:pt>
                <c:pt idx="4">
                  <c:v>0.40909090909090912</c:v>
                </c:pt>
              </c:numCache>
            </c:numRef>
          </c:val>
        </c:ser>
        <c:ser>
          <c:idx val="2"/>
          <c:order val="2"/>
          <c:tx>
            <c:strRef>
              <c:f>'[pocet_publikacii_doktorandov_2016_podla_KA_na_doktoranda_V01.xls]fakulty kategórie na dok. D-E'!$N$5</c:f>
              <c:strCache>
                <c:ptCount val="1"/>
                <c:pt idx="0">
                  <c:v>kategória publikácií C</c:v>
                </c:pt>
              </c:strCache>
            </c:strRef>
          </c:tx>
          <c:spPr>
            <a:solidFill>
              <a:srgbClr val="FFFFCC"/>
            </a:solidFill>
            <a:ln>
              <a:solidFill>
                <a:srgbClr val="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D-E'!$B$5:$F$5</c:f>
              <c:numCache>
                <c:formatCode>0.00</c:formatCode>
                <c:ptCount val="5"/>
                <c:pt idx="0">
                  <c:v>0.46153846153846156</c:v>
                </c:pt>
                <c:pt idx="1">
                  <c:v>1.1000000000000001</c:v>
                </c:pt>
                <c:pt idx="2">
                  <c:v>0.5</c:v>
                </c:pt>
                <c:pt idx="3">
                  <c:v>0.16666666666666666</c:v>
                </c:pt>
                <c:pt idx="4">
                  <c:v>0.45454545454545453</c:v>
                </c:pt>
              </c:numCache>
            </c:numRef>
          </c:val>
        </c:ser>
        <c:ser>
          <c:idx val="3"/>
          <c:order val="3"/>
          <c:tx>
            <c:strRef>
              <c:f>'[pocet_publikacii_doktorandov_2016_podla_KA_na_doktoranda_V01.xls]fakulty kategórie na dok. D-E'!$N$6</c:f>
              <c:strCache>
                <c:ptCount val="1"/>
                <c:pt idx="0">
                  <c:v>kategória publikácií D</c:v>
                </c:pt>
              </c:strCache>
            </c:strRef>
          </c:tx>
          <c:spPr>
            <a:solidFill>
              <a:srgbClr val="CCFFFF"/>
            </a:solidFill>
            <a:ln>
              <a:solidFill>
                <a:srgbClr val="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D-E'!$B$6:$F$6</c:f>
              <c:numCache>
                <c:formatCode>0.00</c:formatCode>
                <c:ptCount val="5"/>
                <c:pt idx="0">
                  <c:v>0.42307692307692307</c:v>
                </c:pt>
                <c:pt idx="1">
                  <c:v>1.7</c:v>
                </c:pt>
                <c:pt idx="2">
                  <c:v>0.5</c:v>
                </c:pt>
                <c:pt idx="3">
                  <c:v>1.9642857142857142</c:v>
                </c:pt>
                <c:pt idx="4">
                  <c:v>0.95454545454545459</c:v>
                </c:pt>
              </c:numCache>
            </c:numRef>
          </c:val>
        </c:ser>
        <c:dLbls>
          <c:showLegendKey val="0"/>
          <c:showVal val="0"/>
          <c:showCatName val="0"/>
          <c:showSerName val="0"/>
          <c:showPercent val="0"/>
          <c:showBubbleSize val="0"/>
        </c:dLbls>
        <c:gapWidth val="150"/>
        <c:axId val="228619008"/>
        <c:axId val="228620928"/>
      </c:barChart>
      <c:catAx>
        <c:axId val="22861900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87950238304006"/>
              <c:y val="0.8959372312126356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620928"/>
        <c:crosses val="autoZero"/>
        <c:auto val="1"/>
        <c:lblAlgn val="ctr"/>
        <c:lblOffset val="100"/>
        <c:tickLblSkip val="1"/>
        <c:tickMarkSkip val="1"/>
        <c:noMultiLvlLbl val="0"/>
      </c:catAx>
      <c:valAx>
        <c:axId val="228620928"/>
        <c:scaling>
          <c:orientation val="minMax"/>
          <c:max val="3"/>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619008"/>
        <c:crosses val="autoZero"/>
        <c:crossBetween val="between"/>
        <c:majorUnit val="0.5"/>
        <c:minorUnit val="0.25"/>
      </c:valAx>
      <c:spPr>
        <a:noFill/>
        <a:ln w="12700">
          <a:solidFill>
            <a:srgbClr val="808080"/>
          </a:solidFill>
          <a:prstDash val="solid"/>
        </a:ln>
      </c:spPr>
    </c:plotArea>
    <c:legend>
      <c:legendPos val="r"/>
      <c:layout>
        <c:manualLayout>
          <c:xMode val="edge"/>
          <c:yMode val="edge"/>
          <c:x val="0.61341883141046638"/>
          <c:y val="0.17067079225067541"/>
          <c:w val="0.36781556151634887"/>
          <c:h val="0.17495469970019439"/>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doktorandov fakúlt UKF podľa kritérií komplexnej akreditácie na externého doktoranda za rok 2016</a:t>
            </a:r>
          </a:p>
        </c:rich>
      </c:tx>
      <c:layout>
        <c:manualLayout>
          <c:xMode val="edge"/>
          <c:yMode val="edge"/>
          <c:x val="0.15506262010124858"/>
          <c:y val="3.324581472732082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'[pocet_publikacii_doktorandov_2016_podla_KA_na_doktoranda_V01.xls]fakulty kategórie na dok. D-E'!$N$3</c:f>
              <c:strCache>
                <c:ptCount val="1"/>
                <c:pt idx="0">
                  <c:v>kategória publikácií A</c:v>
                </c:pt>
              </c:strCache>
            </c:strRef>
          </c:tx>
          <c:spPr>
            <a:solidFill>
              <a:srgbClr val="CCFFCC"/>
            </a:solidFill>
            <a:ln>
              <a:solidFill>
                <a:sysClr val="windowText" lastClr="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D-E'!$H$3:$L$3</c:f>
              <c:numCache>
                <c:formatCode>0.00</c:formatCode>
                <c:ptCount val="5"/>
                <c:pt idx="0">
                  <c:v>0.55555555555555558</c:v>
                </c:pt>
                <c:pt idx="1">
                  <c:v>0</c:v>
                </c:pt>
                <c:pt idx="2">
                  <c:v>0</c:v>
                </c:pt>
                <c:pt idx="3">
                  <c:v>0.04</c:v>
                </c:pt>
                <c:pt idx="4">
                  <c:v>3.7037037037037035E-2</c:v>
                </c:pt>
              </c:numCache>
            </c:numRef>
          </c:val>
        </c:ser>
        <c:ser>
          <c:idx val="1"/>
          <c:order val="1"/>
          <c:tx>
            <c:strRef>
              <c:f>'[pocet_publikacii_doktorandov_2016_podla_KA_na_doktoranda_V01.xls]fakulty kategórie na dok. D-E'!$N$4</c:f>
              <c:strCache>
                <c:ptCount val="1"/>
                <c:pt idx="0">
                  <c:v>kategória publikácií B</c:v>
                </c:pt>
              </c:strCache>
            </c:strRef>
          </c:tx>
          <c:spPr>
            <a:solidFill>
              <a:srgbClr val="99CCFF"/>
            </a:solidFill>
            <a:ln>
              <a:solidFill>
                <a:srgbClr val="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D-E'!$H$4:$L$4</c:f>
              <c:numCache>
                <c:formatCode>0.00</c:formatCode>
                <c:ptCount val="5"/>
                <c:pt idx="0">
                  <c:v>0.1111111111111111</c:v>
                </c:pt>
                <c:pt idx="1">
                  <c:v>0.25</c:v>
                </c:pt>
                <c:pt idx="2">
                  <c:v>0</c:v>
                </c:pt>
                <c:pt idx="3">
                  <c:v>0.18</c:v>
                </c:pt>
                <c:pt idx="4">
                  <c:v>0.22222222222222221</c:v>
                </c:pt>
              </c:numCache>
            </c:numRef>
          </c:val>
        </c:ser>
        <c:ser>
          <c:idx val="2"/>
          <c:order val="2"/>
          <c:tx>
            <c:strRef>
              <c:f>'[pocet_publikacii_doktorandov_2016_podla_KA_na_doktoranda_V01.xls]fakulty kategórie na dok. D-E'!$N$5</c:f>
              <c:strCache>
                <c:ptCount val="1"/>
                <c:pt idx="0">
                  <c:v>kategória publikácií C</c:v>
                </c:pt>
              </c:strCache>
            </c:strRef>
          </c:tx>
          <c:spPr>
            <a:solidFill>
              <a:srgbClr val="FFFFCC"/>
            </a:solidFill>
            <a:ln>
              <a:solidFill>
                <a:srgbClr val="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D-E'!$H$5:$L$5</c:f>
              <c:numCache>
                <c:formatCode>0.00</c:formatCode>
                <c:ptCount val="5"/>
                <c:pt idx="0">
                  <c:v>0.55555555555555558</c:v>
                </c:pt>
                <c:pt idx="1">
                  <c:v>0</c:v>
                </c:pt>
                <c:pt idx="2">
                  <c:v>0.2</c:v>
                </c:pt>
                <c:pt idx="3">
                  <c:v>0.08</c:v>
                </c:pt>
                <c:pt idx="4">
                  <c:v>0.18518518518518517</c:v>
                </c:pt>
              </c:numCache>
            </c:numRef>
          </c:val>
        </c:ser>
        <c:ser>
          <c:idx val="3"/>
          <c:order val="3"/>
          <c:tx>
            <c:strRef>
              <c:f>'[pocet_publikacii_doktorandov_2016_podla_KA_na_doktoranda_V01.xls]fakulty kategórie na dok. D-E'!$N$6</c:f>
              <c:strCache>
                <c:ptCount val="1"/>
                <c:pt idx="0">
                  <c:v>kategória publikácií D</c:v>
                </c:pt>
              </c:strCache>
            </c:strRef>
          </c:tx>
          <c:spPr>
            <a:solidFill>
              <a:srgbClr val="CCFFFF"/>
            </a:solidFill>
            <a:ln>
              <a:solidFill>
                <a:srgbClr val="000000"/>
              </a:solidFill>
            </a:ln>
          </c:spPr>
          <c:invertIfNegative val="0"/>
          <c:cat>
            <c:strRef>
              <c:f>'[pocet_publikacii_doktorandov_2016_podla_KA_na_doktoranda_V01.xls]fakulty kategórie na dok. D-E'!$B$2:$F$2</c:f>
              <c:strCache>
                <c:ptCount val="5"/>
                <c:pt idx="0">
                  <c:v>FPV</c:v>
                </c:pt>
                <c:pt idx="1">
                  <c:v>FSVaZ</c:v>
                </c:pt>
                <c:pt idx="2">
                  <c:v>FSŠ</c:v>
                </c:pt>
                <c:pt idx="3">
                  <c:v>FF</c:v>
                </c:pt>
                <c:pt idx="4">
                  <c:v>PF</c:v>
                </c:pt>
              </c:strCache>
            </c:strRef>
          </c:cat>
          <c:val>
            <c:numRef>
              <c:f>'[pocet_publikacii_doktorandov_2016_podla_KA_na_doktoranda_V01.xls]fakulty kategórie na dok. D-E'!$H$6:$L$6</c:f>
              <c:numCache>
                <c:formatCode>0.00</c:formatCode>
                <c:ptCount val="5"/>
                <c:pt idx="0">
                  <c:v>0.22222222222222221</c:v>
                </c:pt>
                <c:pt idx="1">
                  <c:v>0.25</c:v>
                </c:pt>
                <c:pt idx="2">
                  <c:v>0.6</c:v>
                </c:pt>
                <c:pt idx="3">
                  <c:v>0.4</c:v>
                </c:pt>
                <c:pt idx="4">
                  <c:v>0.18518518518518517</c:v>
                </c:pt>
              </c:numCache>
            </c:numRef>
          </c:val>
        </c:ser>
        <c:dLbls>
          <c:showLegendKey val="0"/>
          <c:showVal val="0"/>
          <c:showCatName val="0"/>
          <c:showSerName val="0"/>
          <c:showPercent val="0"/>
          <c:showBubbleSize val="0"/>
        </c:dLbls>
        <c:gapWidth val="150"/>
        <c:axId val="228681984"/>
        <c:axId val="228708736"/>
      </c:barChart>
      <c:catAx>
        <c:axId val="22868198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767443071821092"/>
              <c:y val="0.8993138984420802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708736"/>
        <c:crosses val="autoZero"/>
        <c:auto val="1"/>
        <c:lblAlgn val="ctr"/>
        <c:lblOffset val="100"/>
        <c:tickLblSkip val="1"/>
        <c:tickMarkSkip val="1"/>
        <c:noMultiLvlLbl val="0"/>
      </c:catAx>
      <c:valAx>
        <c:axId val="228708736"/>
        <c:scaling>
          <c:orientation val="minMax"/>
          <c:max val="3"/>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681984"/>
        <c:crosses val="autoZero"/>
        <c:crossBetween val="between"/>
        <c:majorUnit val="0.5"/>
        <c:minorUnit val="0.25"/>
      </c:valAx>
      <c:spPr>
        <a:noFill/>
        <a:ln w="12700">
          <a:solidFill>
            <a:srgbClr val="808080"/>
          </a:solidFill>
          <a:prstDash val="solid"/>
        </a:ln>
      </c:spPr>
    </c:plotArea>
    <c:legend>
      <c:legendPos val="r"/>
      <c:layout>
        <c:manualLayout>
          <c:xMode val="edge"/>
          <c:yMode val="edge"/>
          <c:x val="0.73720667772096293"/>
          <c:y val="0.23699963759760156"/>
          <c:w val="0.23820330066238965"/>
          <c:h val="0.17495469970019439"/>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publikácií doktorandov UKF podľa kritérií komplexnej akreditácie na doktoranda spolu za obdobie 2015 a 2016</a:t>
            </a:r>
          </a:p>
        </c:rich>
      </c:tx>
      <c:layout>
        <c:manualLayout>
          <c:xMode val="edge"/>
          <c:yMode val="edge"/>
          <c:x val="0.14494036453516196"/>
          <c:y val="1.89579923985105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'[pocet_publikacii_doktorandov_2016_podla_KA_na_doktoranda_V02.xls]fakulty kategórie na dok. 2R'!$A$3</c:f>
              <c:strCache>
                <c:ptCount val="1"/>
                <c:pt idx="0">
                  <c:v>2015</c:v>
                </c:pt>
              </c:strCache>
            </c:strRef>
          </c:tx>
          <c:spPr>
            <a:solidFill>
              <a:srgbClr val="CCFFCC"/>
            </a:solidFill>
            <a:ln>
              <a:solidFill>
                <a:sysClr val="windowText" lastClr="000000"/>
              </a:solidFill>
            </a:ln>
          </c:spPr>
          <c:invertIfNegative val="0"/>
          <c:cat>
            <c:strRef>
              <c:f>'[pocet_publikacii_doktorandov_2016_podla_KA_na_doktoranda_V02.xls]fakulty kategórie na dok. 2R'!$G$1,'[pocet_publikacii_doktorandov_2016_podla_KA_na_doktoranda_V02.xls]fakulty kategórie na dok. 2R'!$M$1,'[pocet_publikacii_doktorandov_2016_podla_KA_na_doktoranda_V02.xls]fakulty kategórie na dok. 2R'!$S$1,'[pocet_publikacii_doktorandov_2016_podla_KA_na_doktoranda_V02.xls]fakulty kategórie na dok. 2R'!$Y$1</c:f>
              <c:strCache>
                <c:ptCount val="4"/>
                <c:pt idx="0">
                  <c:v>A</c:v>
                </c:pt>
                <c:pt idx="1">
                  <c:v>B</c:v>
                </c:pt>
                <c:pt idx="2">
                  <c:v>C</c:v>
                </c:pt>
                <c:pt idx="3">
                  <c:v>D</c:v>
                </c:pt>
              </c:strCache>
            </c:strRef>
          </c:cat>
          <c:val>
            <c:numRef>
              <c:f>'[pocet_publikacii_doktorandov_2016_podla_KA_na_doktoranda_V02.xls]fakulty kategórie na dok. 2R'!$G$3,'[pocet_publikacii_doktorandov_2016_podla_KA_na_doktoranda_V02.xls]fakulty kategórie na dok. 2R'!$M$3,'[pocet_publikacii_doktorandov_2016_podla_KA_na_doktoranda_V02.xls]fakulty kategórie na dok. 2R'!$S$3,'[pocet_publikacii_doktorandov_2016_podla_KA_na_doktoranda_V02.xls]fakulty kategórie na dok. 2R'!$Y$3</c:f>
              <c:numCache>
                <c:formatCode>0.00</c:formatCode>
                <c:ptCount val="4"/>
                <c:pt idx="0">
                  <c:v>6.7092651757188496E-2</c:v>
                </c:pt>
                <c:pt idx="1">
                  <c:v>0.54632587859424919</c:v>
                </c:pt>
                <c:pt idx="2">
                  <c:v>0.39936102236421728</c:v>
                </c:pt>
                <c:pt idx="3">
                  <c:v>1.0862619808306708</c:v>
                </c:pt>
              </c:numCache>
            </c:numRef>
          </c:val>
        </c:ser>
        <c:ser>
          <c:idx val="1"/>
          <c:order val="1"/>
          <c:tx>
            <c:strRef>
              <c:f>'[pocet_publikacii_doktorandov_2016_podla_KA_na_doktoranda_V02.xls]fakulty kategórie na dok. 2R'!$A$4</c:f>
              <c:strCache>
                <c:ptCount val="1"/>
                <c:pt idx="0">
                  <c:v>2016</c:v>
                </c:pt>
              </c:strCache>
            </c:strRef>
          </c:tx>
          <c:spPr>
            <a:solidFill>
              <a:srgbClr val="99CCFF"/>
            </a:solidFill>
            <a:ln>
              <a:solidFill>
                <a:srgbClr val="000000"/>
              </a:solidFill>
            </a:ln>
          </c:spPr>
          <c:invertIfNegative val="0"/>
          <c:cat>
            <c:strRef>
              <c:f>'[pocet_publikacii_doktorandov_2016_podla_KA_na_doktoranda_V02.xls]fakulty kategórie na dok. 2R'!$G$1,'[pocet_publikacii_doktorandov_2016_podla_KA_na_doktoranda_V02.xls]fakulty kategórie na dok. 2R'!$M$1,'[pocet_publikacii_doktorandov_2016_podla_KA_na_doktoranda_V02.xls]fakulty kategórie na dok. 2R'!$S$1,'[pocet_publikacii_doktorandov_2016_podla_KA_na_doktoranda_V02.xls]fakulty kategórie na dok. 2R'!$Y$1</c:f>
              <c:strCache>
                <c:ptCount val="4"/>
                <c:pt idx="0">
                  <c:v>A</c:v>
                </c:pt>
                <c:pt idx="1">
                  <c:v>B</c:v>
                </c:pt>
                <c:pt idx="2">
                  <c:v>C</c:v>
                </c:pt>
                <c:pt idx="3">
                  <c:v>D</c:v>
                </c:pt>
              </c:strCache>
            </c:strRef>
          </c:cat>
          <c:val>
            <c:numRef>
              <c:f>'[pocet_publikacii_doktorandov_2016_podla_KA_na_doktoranda_V02.xls]fakulty kategórie na dok. 2R'!$G$4,'[pocet_publikacii_doktorandov_2016_podla_KA_na_doktoranda_V02.xls]fakulty kategórie na dok. 2R'!$M$4,'[pocet_publikacii_doktorandov_2016_podla_KA_na_doktoranda_V02.xls]fakulty kategórie na dok. 2R'!$S$4,'[pocet_publikacii_doktorandov_2016_podla_KA_na_doktoranda_V02.xls]fakulty kategórie na dok. 2R'!$Y$4</c:f>
              <c:numCache>
                <c:formatCode>0.00</c:formatCode>
                <c:ptCount val="4"/>
                <c:pt idx="0">
                  <c:v>0.15488215488215487</c:v>
                </c:pt>
                <c:pt idx="1">
                  <c:v>0.30976430976430974</c:v>
                </c:pt>
                <c:pt idx="2">
                  <c:v>0.30303030303030304</c:v>
                </c:pt>
                <c:pt idx="3">
                  <c:v>0.91245791245791241</c:v>
                </c:pt>
              </c:numCache>
            </c:numRef>
          </c:val>
        </c:ser>
        <c:dLbls>
          <c:showLegendKey val="0"/>
          <c:showVal val="0"/>
          <c:showCatName val="0"/>
          <c:showSerName val="0"/>
          <c:showPercent val="0"/>
          <c:showBubbleSize val="0"/>
        </c:dLbls>
        <c:gapWidth val="150"/>
        <c:axId val="228743424"/>
        <c:axId val="228745600"/>
      </c:barChart>
      <c:catAx>
        <c:axId val="22874342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43259234822769543"/>
              <c:y val="0.909443900130413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745600"/>
        <c:crosses val="autoZero"/>
        <c:auto val="1"/>
        <c:lblAlgn val="ctr"/>
        <c:lblOffset val="100"/>
        <c:tickLblSkip val="1"/>
        <c:tickMarkSkip val="1"/>
        <c:noMultiLvlLbl val="0"/>
      </c:catAx>
      <c:valAx>
        <c:axId val="228745600"/>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743424"/>
        <c:crosses val="autoZero"/>
        <c:crossBetween val="between"/>
        <c:majorUnit val="0.5"/>
        <c:minorUnit val="0.25"/>
      </c:valAx>
      <c:spPr>
        <a:noFill/>
        <a:ln w="12700">
          <a:solidFill>
            <a:srgbClr val="808080"/>
          </a:solidFill>
          <a:prstDash val="solid"/>
        </a:ln>
      </c:spPr>
    </c:plotArea>
    <c:legend>
      <c:legendPos val="r"/>
      <c:layout>
        <c:manualLayout>
          <c:xMode val="edge"/>
          <c:yMode val="edge"/>
          <c:x val="0.8019658147239791"/>
          <c:y val="0.45699354264817321"/>
          <c:w val="0.1149899730008942"/>
          <c:h val="9.0615425163904695E-2"/>
        </c:manualLayout>
      </c:layout>
      <c:overlay val="0"/>
      <c:spPr>
        <a:solidFill>
          <a:schemeClr val="bg1"/>
        </a:solidFill>
        <a:ln>
          <a:solidFill>
            <a:srgbClr val="000000"/>
          </a:solidFill>
        </a:ln>
      </c:sp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Počet výstupov umeleckej tvorby fakúlt UKF
podľa druhu za rok 2016 </a:t>
            </a:r>
          </a:p>
        </c:rich>
      </c:tx>
      <c:layout>
        <c:manualLayout>
          <c:xMode val="edge"/>
          <c:yMode val="edge"/>
          <c:x val="0.25321360313983748"/>
          <c:y val="2.868571869171427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'[pocet_umeleckych_vystupov_2016_V01.xls]fakulty druh po'!$A$3</c:f>
              <c:strCache>
                <c:ptCount val="1"/>
                <c:pt idx="0">
                  <c:v>2016 závažné</c:v>
                </c:pt>
              </c:strCache>
            </c:strRef>
          </c:tx>
          <c:spPr>
            <a:solidFill>
              <a:srgbClr val="CCFFCC"/>
            </a:solidFill>
            <a:ln w="3175">
              <a:solidFill>
                <a:srgbClr val="000000"/>
              </a:solidFill>
              <a:prstDash val="solid"/>
            </a:ln>
          </c:spPr>
          <c:invertIfNegative val="0"/>
          <c:cat>
            <c:strRef>
              <c:f>'[pocet_umeleckych_vystupov_2016_V01.xls]fakulty druh po'!$B$2:$F$2</c:f>
              <c:strCache>
                <c:ptCount val="5"/>
                <c:pt idx="0">
                  <c:v>FPV</c:v>
                </c:pt>
                <c:pt idx="1">
                  <c:v>FSVaZ</c:v>
                </c:pt>
                <c:pt idx="2">
                  <c:v>FSŠ</c:v>
                </c:pt>
                <c:pt idx="3">
                  <c:v>FF</c:v>
                </c:pt>
                <c:pt idx="4">
                  <c:v>PF</c:v>
                </c:pt>
              </c:strCache>
            </c:strRef>
          </c:cat>
          <c:val>
            <c:numRef>
              <c:f>'[pocet_umeleckych_vystupov_2016_V01.xls]fakulty druh po'!$B$3:$F$3</c:f>
              <c:numCache>
                <c:formatCode>General</c:formatCode>
                <c:ptCount val="5"/>
                <c:pt idx="0">
                  <c:v>0</c:v>
                </c:pt>
                <c:pt idx="1">
                  <c:v>0</c:v>
                </c:pt>
                <c:pt idx="2">
                  <c:v>0</c:v>
                </c:pt>
                <c:pt idx="3">
                  <c:v>0</c:v>
                </c:pt>
                <c:pt idx="4">
                  <c:v>43</c:v>
                </c:pt>
              </c:numCache>
            </c:numRef>
          </c:val>
        </c:ser>
        <c:ser>
          <c:idx val="1"/>
          <c:order val="1"/>
          <c:tx>
            <c:strRef>
              <c:f>'[pocet_umeleckych_vystupov_2016_V01.xls]fakulty druh po'!$A$4</c:f>
              <c:strCache>
                <c:ptCount val="1"/>
                <c:pt idx="0">
                  <c:v>2016 menej závažné</c:v>
                </c:pt>
              </c:strCache>
            </c:strRef>
          </c:tx>
          <c:spPr>
            <a:solidFill>
              <a:srgbClr val="99CCFF"/>
            </a:solidFill>
            <a:ln w="6350">
              <a:solidFill>
                <a:schemeClr val="tx1"/>
              </a:solidFill>
              <a:prstDash val="solid"/>
            </a:ln>
          </c:spPr>
          <c:invertIfNegative val="0"/>
          <c:cat>
            <c:strRef>
              <c:f>'[pocet_umeleckych_vystupov_2016_V01.xls]fakulty druh po'!$B$2:$F$2</c:f>
              <c:strCache>
                <c:ptCount val="5"/>
                <c:pt idx="0">
                  <c:v>FPV</c:v>
                </c:pt>
                <c:pt idx="1">
                  <c:v>FSVaZ</c:v>
                </c:pt>
                <c:pt idx="2">
                  <c:v>FSŠ</c:v>
                </c:pt>
                <c:pt idx="3">
                  <c:v>FF</c:v>
                </c:pt>
                <c:pt idx="4">
                  <c:v>PF</c:v>
                </c:pt>
              </c:strCache>
            </c:strRef>
          </c:cat>
          <c:val>
            <c:numRef>
              <c:f>'[pocet_umeleckych_vystupov_2016_V01.xls]fakulty druh po'!$B$4:$F$4</c:f>
              <c:numCache>
                <c:formatCode>General</c:formatCode>
                <c:ptCount val="5"/>
                <c:pt idx="0">
                  <c:v>0</c:v>
                </c:pt>
                <c:pt idx="1">
                  <c:v>0</c:v>
                </c:pt>
                <c:pt idx="2">
                  <c:v>0</c:v>
                </c:pt>
                <c:pt idx="3">
                  <c:v>0</c:v>
                </c:pt>
                <c:pt idx="4">
                  <c:v>35</c:v>
                </c:pt>
              </c:numCache>
            </c:numRef>
          </c:val>
        </c:ser>
        <c:ser>
          <c:idx val="2"/>
          <c:order val="2"/>
          <c:tx>
            <c:strRef>
              <c:f>'[pocet_umeleckych_vystupov_2016_V01.xls]fakulty druh po'!$A$5</c:f>
              <c:strCache>
                <c:ptCount val="1"/>
                <c:pt idx="0">
                  <c:v>2016 ostatné</c:v>
                </c:pt>
              </c:strCache>
            </c:strRef>
          </c:tx>
          <c:spPr>
            <a:solidFill>
              <a:srgbClr val="FFFFCC"/>
            </a:solidFill>
            <a:ln w="3175">
              <a:solidFill>
                <a:srgbClr val="000000"/>
              </a:solidFill>
              <a:prstDash val="solid"/>
            </a:ln>
          </c:spPr>
          <c:invertIfNegative val="0"/>
          <c:cat>
            <c:strRef>
              <c:f>'[pocet_umeleckych_vystupov_2016_V01.xls]fakulty druh po'!$B$2:$F$2</c:f>
              <c:strCache>
                <c:ptCount val="5"/>
                <c:pt idx="0">
                  <c:v>FPV</c:v>
                </c:pt>
                <c:pt idx="1">
                  <c:v>FSVaZ</c:v>
                </c:pt>
                <c:pt idx="2">
                  <c:v>FSŠ</c:v>
                </c:pt>
                <c:pt idx="3">
                  <c:v>FF</c:v>
                </c:pt>
                <c:pt idx="4">
                  <c:v>PF</c:v>
                </c:pt>
              </c:strCache>
            </c:strRef>
          </c:cat>
          <c:val>
            <c:numRef>
              <c:f>'[pocet_umeleckych_vystupov_2016_V01.xls]fakulty druh po'!$B$5:$F$5</c:f>
              <c:numCache>
                <c:formatCode>General</c:formatCode>
                <c:ptCount val="5"/>
                <c:pt idx="0">
                  <c:v>0</c:v>
                </c:pt>
                <c:pt idx="1">
                  <c:v>0</c:v>
                </c:pt>
                <c:pt idx="2">
                  <c:v>0</c:v>
                </c:pt>
                <c:pt idx="3">
                  <c:v>0</c:v>
                </c:pt>
                <c:pt idx="4">
                  <c:v>7</c:v>
                </c:pt>
              </c:numCache>
            </c:numRef>
          </c:val>
        </c:ser>
        <c:dLbls>
          <c:showLegendKey val="0"/>
          <c:showVal val="0"/>
          <c:showCatName val="0"/>
          <c:showSerName val="0"/>
          <c:showPercent val="0"/>
          <c:showBubbleSize val="0"/>
        </c:dLbls>
        <c:gapWidth val="150"/>
        <c:axId val="228817536"/>
        <c:axId val="228836096"/>
      </c:barChart>
      <c:catAx>
        <c:axId val="22881753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48975947678668"/>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836096"/>
        <c:crosses val="autoZero"/>
        <c:auto val="1"/>
        <c:lblAlgn val="ctr"/>
        <c:lblOffset val="100"/>
        <c:tickLblSkip val="1"/>
        <c:tickMarkSkip val="1"/>
        <c:noMultiLvlLbl val="0"/>
      </c:catAx>
      <c:valAx>
        <c:axId val="228836096"/>
        <c:scaling>
          <c:orientation val="minMax"/>
          <c:max val="6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výstupov</a:t>
                </a:r>
              </a:p>
            </c:rich>
          </c:tx>
          <c:layout>
            <c:manualLayout>
              <c:xMode val="edge"/>
              <c:yMode val="edge"/>
              <c:x val="5.2980185878404543E-2"/>
              <c:y val="0.396475801403485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228817536"/>
        <c:crosses val="autoZero"/>
        <c:crossBetween val="between"/>
        <c:majorUnit val="10"/>
        <c:minorUnit val="5"/>
      </c:valAx>
      <c:spPr>
        <a:noFill/>
        <a:ln w="12700">
          <a:solidFill>
            <a:srgbClr val="808080"/>
          </a:solidFill>
          <a:prstDash val="solid"/>
        </a:ln>
      </c:spPr>
    </c:plotArea>
    <c:legend>
      <c:legendPos val="r"/>
      <c:layout>
        <c:manualLayout>
          <c:xMode val="edge"/>
          <c:yMode val="edge"/>
          <c:x val="0.77005929385618421"/>
          <c:y val="0.21732744703983131"/>
          <c:w val="0.22221166951705457"/>
          <c:h val="0.17899207812597628"/>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latin typeface="+mn-lt"/>
              </a:rPr>
              <a:t>Edičná činnosť fakúlt UKF podľa druhu za rok 2016</a:t>
            </a:r>
          </a:p>
        </c:rich>
      </c:tx>
      <c:layout>
        <c:manualLayout>
          <c:xMode val="edge"/>
          <c:yMode val="edge"/>
          <c:x val="0.20588056665057508"/>
          <c:y val="2.404399770812035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'[edicna_cinnost_2016_V01.xls]fakulty druh'!$A$3</c:f>
              <c:strCache>
                <c:ptCount val="1"/>
                <c:pt idx="0">
                  <c:v>Monografie</c:v>
                </c:pt>
              </c:strCache>
            </c:strRef>
          </c:tx>
          <c:spPr>
            <a:solidFill>
              <a:srgbClr val="CCFFCC"/>
            </a:solidFill>
            <a:ln w="3175">
              <a:solidFill>
                <a:srgbClr val="000000"/>
              </a:solidFill>
              <a:prstDash val="solid"/>
            </a:ln>
          </c:spPr>
          <c:invertIfNegative val="0"/>
          <c:cat>
            <c:strRef>
              <c:f>'[edicna_cinnost_2016_V01.xls]fakulty druh'!$B$2:$G$2</c:f>
              <c:strCache>
                <c:ptCount val="6"/>
                <c:pt idx="0">
                  <c:v>FPV</c:v>
                </c:pt>
                <c:pt idx="1">
                  <c:v>FSVaZ</c:v>
                </c:pt>
                <c:pt idx="2">
                  <c:v>FSŠ</c:v>
                </c:pt>
                <c:pt idx="3">
                  <c:v>FF</c:v>
                </c:pt>
                <c:pt idx="4">
                  <c:v>PF</c:v>
                </c:pt>
                <c:pt idx="5">
                  <c:v>Rektorát</c:v>
                </c:pt>
              </c:strCache>
            </c:strRef>
          </c:cat>
          <c:val>
            <c:numRef>
              <c:f>'[edicna_cinnost_2016_V01.xls]fakulty druh'!$B$3:$G$3</c:f>
              <c:numCache>
                <c:formatCode>General</c:formatCode>
                <c:ptCount val="6"/>
                <c:pt idx="0">
                  <c:v>7</c:v>
                </c:pt>
                <c:pt idx="1">
                  <c:v>3</c:v>
                </c:pt>
                <c:pt idx="2">
                  <c:v>1</c:v>
                </c:pt>
                <c:pt idx="3">
                  <c:v>29</c:v>
                </c:pt>
                <c:pt idx="4">
                  <c:v>10</c:v>
                </c:pt>
                <c:pt idx="5">
                  <c:v>0</c:v>
                </c:pt>
              </c:numCache>
            </c:numRef>
          </c:val>
        </c:ser>
        <c:ser>
          <c:idx val="1"/>
          <c:order val="1"/>
          <c:tx>
            <c:strRef>
              <c:f>'[edicna_cinnost_2016_V01.xls]fakulty druh'!$A$4</c:f>
              <c:strCache>
                <c:ptCount val="1"/>
                <c:pt idx="0">
                  <c:v>Zborníky</c:v>
                </c:pt>
              </c:strCache>
            </c:strRef>
          </c:tx>
          <c:spPr>
            <a:solidFill>
              <a:srgbClr val="99CCFF"/>
            </a:solidFill>
            <a:ln w="6350">
              <a:solidFill>
                <a:schemeClr val="tx1"/>
              </a:solidFill>
              <a:prstDash val="solid"/>
            </a:ln>
          </c:spPr>
          <c:invertIfNegative val="0"/>
          <c:cat>
            <c:strRef>
              <c:f>'[edicna_cinnost_2016_V01.xls]fakulty druh'!$B$2:$G$2</c:f>
              <c:strCache>
                <c:ptCount val="6"/>
                <c:pt idx="0">
                  <c:v>FPV</c:v>
                </c:pt>
                <c:pt idx="1">
                  <c:v>FSVaZ</c:v>
                </c:pt>
                <c:pt idx="2">
                  <c:v>FSŠ</c:v>
                </c:pt>
                <c:pt idx="3">
                  <c:v>FF</c:v>
                </c:pt>
                <c:pt idx="4">
                  <c:v>PF</c:v>
                </c:pt>
                <c:pt idx="5">
                  <c:v>Rektorát</c:v>
                </c:pt>
              </c:strCache>
            </c:strRef>
          </c:cat>
          <c:val>
            <c:numRef>
              <c:f>'[edicna_cinnost_2016_V01.xls]fakulty druh'!$B$4:$G$4</c:f>
              <c:numCache>
                <c:formatCode>General</c:formatCode>
                <c:ptCount val="6"/>
                <c:pt idx="0">
                  <c:v>4</c:v>
                </c:pt>
                <c:pt idx="1">
                  <c:v>5</c:v>
                </c:pt>
                <c:pt idx="2">
                  <c:v>5</c:v>
                </c:pt>
                <c:pt idx="3">
                  <c:v>15</c:v>
                </c:pt>
                <c:pt idx="4">
                  <c:v>12</c:v>
                </c:pt>
                <c:pt idx="5">
                  <c:v>0</c:v>
                </c:pt>
              </c:numCache>
            </c:numRef>
          </c:val>
        </c:ser>
        <c:ser>
          <c:idx val="2"/>
          <c:order val="2"/>
          <c:tx>
            <c:strRef>
              <c:f>'[edicna_cinnost_2016_V01.xls]fakulty druh'!$A$5</c:f>
              <c:strCache>
                <c:ptCount val="1"/>
                <c:pt idx="0">
                  <c:v>Učebnice</c:v>
                </c:pt>
              </c:strCache>
            </c:strRef>
          </c:tx>
          <c:spPr>
            <a:solidFill>
              <a:srgbClr val="FFFFCC"/>
            </a:solidFill>
            <a:ln w="3175">
              <a:solidFill>
                <a:srgbClr val="000000"/>
              </a:solidFill>
              <a:prstDash val="solid"/>
            </a:ln>
          </c:spPr>
          <c:invertIfNegative val="0"/>
          <c:cat>
            <c:strRef>
              <c:f>'[edicna_cinnost_2016_V01.xls]fakulty druh'!$B$2:$G$2</c:f>
              <c:strCache>
                <c:ptCount val="6"/>
                <c:pt idx="0">
                  <c:v>FPV</c:v>
                </c:pt>
                <c:pt idx="1">
                  <c:v>FSVaZ</c:v>
                </c:pt>
                <c:pt idx="2">
                  <c:v>FSŠ</c:v>
                </c:pt>
                <c:pt idx="3">
                  <c:v>FF</c:v>
                </c:pt>
                <c:pt idx="4">
                  <c:v>PF</c:v>
                </c:pt>
                <c:pt idx="5">
                  <c:v>Rektorát</c:v>
                </c:pt>
              </c:strCache>
            </c:strRef>
          </c:cat>
          <c:val>
            <c:numRef>
              <c:f>'[edicna_cinnost_2016_V01.xls]fakulty druh'!$B$5:$G$5</c:f>
              <c:numCache>
                <c:formatCode>General</c:formatCode>
                <c:ptCount val="6"/>
                <c:pt idx="0">
                  <c:v>7</c:v>
                </c:pt>
                <c:pt idx="1">
                  <c:v>2</c:v>
                </c:pt>
                <c:pt idx="2">
                  <c:v>1</c:v>
                </c:pt>
                <c:pt idx="3">
                  <c:v>15</c:v>
                </c:pt>
                <c:pt idx="4">
                  <c:v>5</c:v>
                </c:pt>
                <c:pt idx="5">
                  <c:v>0</c:v>
                </c:pt>
              </c:numCache>
            </c:numRef>
          </c:val>
        </c:ser>
        <c:ser>
          <c:idx val="4"/>
          <c:order val="3"/>
          <c:tx>
            <c:strRef>
              <c:f>'[edicna_cinnost_2016_V01.xls]fakulty druh'!$A$6</c:f>
              <c:strCache>
                <c:ptCount val="1"/>
                <c:pt idx="0">
                  <c:v>Skriptá a učeb. texty</c:v>
                </c:pt>
              </c:strCache>
            </c:strRef>
          </c:tx>
          <c:spPr>
            <a:solidFill>
              <a:srgbClr val="CCFFFF"/>
            </a:solidFill>
            <a:ln w="3175">
              <a:solidFill>
                <a:srgbClr val="000000"/>
              </a:solidFill>
              <a:prstDash val="solid"/>
            </a:ln>
          </c:spPr>
          <c:invertIfNegative val="0"/>
          <c:val>
            <c:numRef>
              <c:f>'[edicna_cinnost_2016_V01.xls]fakulty druh'!$B$6:$G$6</c:f>
              <c:numCache>
                <c:formatCode>General</c:formatCode>
                <c:ptCount val="6"/>
                <c:pt idx="0">
                  <c:v>1</c:v>
                </c:pt>
                <c:pt idx="1">
                  <c:v>3</c:v>
                </c:pt>
                <c:pt idx="2">
                  <c:v>0</c:v>
                </c:pt>
                <c:pt idx="3">
                  <c:v>0</c:v>
                </c:pt>
                <c:pt idx="4">
                  <c:v>2</c:v>
                </c:pt>
                <c:pt idx="5">
                  <c:v>0</c:v>
                </c:pt>
              </c:numCache>
            </c:numRef>
          </c:val>
        </c:ser>
        <c:ser>
          <c:idx val="3"/>
          <c:order val="4"/>
          <c:tx>
            <c:strRef>
              <c:f>'[edicna_cinnost_2016_V01.xls]fakulty druh'!$A$7</c:f>
              <c:strCache>
                <c:ptCount val="1"/>
                <c:pt idx="0">
                  <c:v>Časopisy</c:v>
                </c:pt>
              </c:strCache>
            </c:strRef>
          </c:tx>
          <c:spPr>
            <a:solidFill>
              <a:srgbClr val="660066"/>
            </a:solidFill>
            <a:ln w="3175">
              <a:solidFill>
                <a:srgbClr val="000000"/>
              </a:solidFill>
              <a:prstDash val="solid"/>
            </a:ln>
          </c:spPr>
          <c:invertIfNegative val="0"/>
          <c:val>
            <c:numRef>
              <c:f>'[edicna_cinnost_2016_V01.xls]fakulty druh'!$B$7:$G$7</c:f>
              <c:numCache>
                <c:formatCode>General</c:formatCode>
                <c:ptCount val="6"/>
                <c:pt idx="0">
                  <c:v>4</c:v>
                </c:pt>
                <c:pt idx="1">
                  <c:v>0</c:v>
                </c:pt>
                <c:pt idx="2">
                  <c:v>2</c:v>
                </c:pt>
                <c:pt idx="3">
                  <c:v>14</c:v>
                </c:pt>
                <c:pt idx="4">
                  <c:v>2</c:v>
                </c:pt>
                <c:pt idx="5">
                  <c:v>8</c:v>
                </c:pt>
              </c:numCache>
            </c:numRef>
          </c:val>
        </c:ser>
        <c:ser>
          <c:idx val="5"/>
          <c:order val="5"/>
          <c:tx>
            <c:strRef>
              <c:f>'[edicna_cinnost_2016_V01.xls]fakulty druh'!$A$8</c:f>
              <c:strCache>
                <c:ptCount val="1"/>
                <c:pt idx="0">
                  <c:v>Iné publikácie</c:v>
                </c:pt>
              </c:strCache>
            </c:strRef>
          </c:tx>
          <c:spPr>
            <a:solidFill>
              <a:srgbClr val="FF8080"/>
            </a:solidFill>
            <a:ln w="3175">
              <a:solidFill>
                <a:srgbClr val="000000"/>
              </a:solidFill>
              <a:prstDash val="solid"/>
            </a:ln>
          </c:spPr>
          <c:invertIfNegative val="0"/>
          <c:val>
            <c:numRef>
              <c:f>'[edicna_cinnost_2016_V01.xls]fakulty druh'!$B$8:$G$8</c:f>
              <c:numCache>
                <c:formatCode>General</c:formatCode>
                <c:ptCount val="6"/>
                <c:pt idx="0">
                  <c:v>3</c:v>
                </c:pt>
                <c:pt idx="1">
                  <c:v>1</c:v>
                </c:pt>
                <c:pt idx="2">
                  <c:v>4</c:v>
                </c:pt>
                <c:pt idx="3">
                  <c:v>6</c:v>
                </c:pt>
                <c:pt idx="4">
                  <c:v>3</c:v>
                </c:pt>
                <c:pt idx="5">
                  <c:v>4</c:v>
                </c:pt>
              </c:numCache>
            </c:numRef>
          </c:val>
        </c:ser>
        <c:dLbls>
          <c:showLegendKey val="0"/>
          <c:showVal val="0"/>
          <c:showCatName val="0"/>
          <c:showSerName val="0"/>
          <c:showPercent val="0"/>
          <c:showBubbleSize val="0"/>
        </c:dLbls>
        <c:gapWidth val="150"/>
        <c:axId val="376304768"/>
        <c:axId val="376306688"/>
      </c:barChart>
      <c:catAx>
        <c:axId val="3763047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095424035110362"/>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76306688"/>
        <c:crosses val="autoZero"/>
        <c:auto val="1"/>
        <c:lblAlgn val="ctr"/>
        <c:lblOffset val="100"/>
        <c:tickLblSkip val="1"/>
        <c:tickMarkSkip val="1"/>
        <c:noMultiLvlLbl val="0"/>
      </c:catAx>
      <c:valAx>
        <c:axId val="376306688"/>
        <c:scaling>
          <c:orientation val="minMax"/>
          <c:max val="4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6741211651822212E-2"/>
              <c:y val="0.451510559088063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76304768"/>
        <c:crosses val="autoZero"/>
        <c:crossBetween val="between"/>
        <c:majorUnit val="5"/>
        <c:minorUnit val="5"/>
      </c:valAx>
      <c:spPr>
        <a:noFill/>
        <a:ln w="12700">
          <a:solidFill>
            <a:srgbClr val="808080"/>
          </a:solidFill>
          <a:prstDash val="solid"/>
        </a:ln>
      </c:spPr>
    </c:plotArea>
    <c:legend>
      <c:legendPos val="r"/>
      <c:layout>
        <c:manualLayout>
          <c:xMode val="edge"/>
          <c:yMode val="edge"/>
          <c:x val="0.76606772514091481"/>
          <c:y val="0.22984910881955656"/>
          <c:w val="0.22013751313059407"/>
          <c:h val="0.31057276051790594"/>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Počet vedeckých, umeleckých a odborných podujatí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mn-lt"/>
                <a:cs typeface="Times New Roman"/>
              </a:rPr>
              <a:t>fakúlt UKF podľa druhu 2016</a:t>
            </a:r>
          </a:p>
        </c:rich>
      </c:tx>
      <c:layout>
        <c:manualLayout>
          <c:xMode val="edge"/>
          <c:yMode val="edge"/>
          <c:x val="0.19345875040151403"/>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'[pocet_podujati_2016_V01.xls]fakulty druh'!$A$3</c:f>
              <c:strCache>
                <c:ptCount val="1"/>
                <c:pt idx="0">
                  <c:v>Konferencie</c:v>
                </c:pt>
              </c:strCache>
            </c:strRef>
          </c:tx>
          <c:spPr>
            <a:solidFill>
              <a:srgbClr val="CCFFCC"/>
            </a:solidFill>
            <a:ln w="3175">
              <a:solidFill>
                <a:srgbClr val="000000"/>
              </a:solidFill>
              <a:prstDash val="solid"/>
            </a:ln>
          </c:spPr>
          <c:invertIfNegative val="0"/>
          <c:cat>
            <c:strRef>
              <c:f>'[pocet_podujati_2016_V01.xls]fakulty druh'!$B$2:$F$2</c:f>
              <c:strCache>
                <c:ptCount val="5"/>
                <c:pt idx="0">
                  <c:v>FPV</c:v>
                </c:pt>
                <c:pt idx="1">
                  <c:v>FSVaZ</c:v>
                </c:pt>
                <c:pt idx="2">
                  <c:v>FSŠ</c:v>
                </c:pt>
                <c:pt idx="3">
                  <c:v>FF</c:v>
                </c:pt>
                <c:pt idx="4">
                  <c:v>PF</c:v>
                </c:pt>
              </c:strCache>
            </c:strRef>
          </c:cat>
          <c:val>
            <c:numRef>
              <c:f>'[pocet_podujati_2016_V01.xls]fakulty druh'!$B$3:$F$3</c:f>
              <c:numCache>
                <c:formatCode>General</c:formatCode>
                <c:ptCount val="5"/>
                <c:pt idx="0">
                  <c:v>9</c:v>
                </c:pt>
                <c:pt idx="1">
                  <c:v>8</c:v>
                </c:pt>
                <c:pt idx="2">
                  <c:v>10</c:v>
                </c:pt>
                <c:pt idx="3">
                  <c:v>18</c:v>
                </c:pt>
                <c:pt idx="4">
                  <c:v>13</c:v>
                </c:pt>
              </c:numCache>
            </c:numRef>
          </c:val>
        </c:ser>
        <c:ser>
          <c:idx val="1"/>
          <c:order val="1"/>
          <c:tx>
            <c:strRef>
              <c:f>'[pocet_podujati_2016_V01.xls]fakulty druh'!$A$4</c:f>
              <c:strCache>
                <c:ptCount val="1"/>
                <c:pt idx="0">
                  <c:v>Semináre</c:v>
                </c:pt>
              </c:strCache>
            </c:strRef>
          </c:tx>
          <c:spPr>
            <a:solidFill>
              <a:srgbClr val="99CCFF"/>
            </a:solidFill>
            <a:ln w="6350">
              <a:solidFill>
                <a:schemeClr val="tx1"/>
              </a:solidFill>
              <a:prstDash val="solid"/>
            </a:ln>
          </c:spPr>
          <c:invertIfNegative val="0"/>
          <c:cat>
            <c:strRef>
              <c:f>'[pocet_podujati_2016_V01.xls]fakulty druh'!$B$2:$F$2</c:f>
              <c:strCache>
                <c:ptCount val="5"/>
                <c:pt idx="0">
                  <c:v>FPV</c:v>
                </c:pt>
                <c:pt idx="1">
                  <c:v>FSVaZ</c:v>
                </c:pt>
                <c:pt idx="2">
                  <c:v>FSŠ</c:v>
                </c:pt>
                <c:pt idx="3">
                  <c:v>FF</c:v>
                </c:pt>
                <c:pt idx="4">
                  <c:v>PF</c:v>
                </c:pt>
              </c:strCache>
            </c:strRef>
          </c:cat>
          <c:val>
            <c:numRef>
              <c:f>'[pocet_podujati_2016_V01.xls]fakulty druh'!$B$4:$F$4</c:f>
              <c:numCache>
                <c:formatCode>General</c:formatCode>
                <c:ptCount val="5"/>
                <c:pt idx="0">
                  <c:v>30</c:v>
                </c:pt>
                <c:pt idx="1">
                  <c:v>23</c:v>
                </c:pt>
                <c:pt idx="2">
                  <c:v>43</c:v>
                </c:pt>
                <c:pt idx="3">
                  <c:v>60</c:v>
                </c:pt>
                <c:pt idx="4">
                  <c:v>3</c:v>
                </c:pt>
              </c:numCache>
            </c:numRef>
          </c:val>
        </c:ser>
        <c:ser>
          <c:idx val="2"/>
          <c:order val="2"/>
          <c:tx>
            <c:strRef>
              <c:f>'[pocet_podujati_2016_V01.xls]fakulty druh'!$A$5</c:f>
              <c:strCache>
                <c:ptCount val="1"/>
                <c:pt idx="0">
                  <c:v>Propagačné a umelecké podujatia</c:v>
                </c:pt>
              </c:strCache>
            </c:strRef>
          </c:tx>
          <c:spPr>
            <a:solidFill>
              <a:srgbClr val="FFFFCC"/>
            </a:solidFill>
            <a:ln w="3175">
              <a:solidFill>
                <a:srgbClr val="000000"/>
              </a:solidFill>
              <a:prstDash val="solid"/>
            </a:ln>
          </c:spPr>
          <c:invertIfNegative val="0"/>
          <c:cat>
            <c:strRef>
              <c:f>'[pocet_podujati_2016_V01.xls]fakulty druh'!$B$2:$F$2</c:f>
              <c:strCache>
                <c:ptCount val="5"/>
                <c:pt idx="0">
                  <c:v>FPV</c:v>
                </c:pt>
                <c:pt idx="1">
                  <c:v>FSVaZ</c:v>
                </c:pt>
                <c:pt idx="2">
                  <c:v>FSŠ</c:v>
                </c:pt>
                <c:pt idx="3">
                  <c:v>FF</c:v>
                </c:pt>
                <c:pt idx="4">
                  <c:v>PF</c:v>
                </c:pt>
              </c:strCache>
            </c:strRef>
          </c:cat>
          <c:val>
            <c:numRef>
              <c:f>'[pocet_podujati_2016_V01.xls]fakulty druh'!$B$5:$F$5</c:f>
              <c:numCache>
                <c:formatCode>General</c:formatCode>
                <c:ptCount val="5"/>
                <c:pt idx="0">
                  <c:v>57</c:v>
                </c:pt>
                <c:pt idx="1">
                  <c:v>14</c:v>
                </c:pt>
                <c:pt idx="2">
                  <c:v>6</c:v>
                </c:pt>
                <c:pt idx="3">
                  <c:v>19</c:v>
                </c:pt>
                <c:pt idx="4">
                  <c:v>21</c:v>
                </c:pt>
              </c:numCache>
            </c:numRef>
          </c:val>
        </c:ser>
        <c:ser>
          <c:idx val="3"/>
          <c:order val="3"/>
          <c:tx>
            <c:strRef>
              <c:f>'[pocet_podujati_2016_V01.xls]fakulty druh'!$A$6</c:f>
              <c:strCache>
                <c:ptCount val="1"/>
                <c:pt idx="0">
                  <c:v>Umelecké podujatia</c:v>
                </c:pt>
              </c:strCache>
            </c:strRef>
          </c:tx>
          <c:spPr>
            <a:solidFill>
              <a:srgbClr val="CCFFFF"/>
            </a:solidFill>
            <a:ln w="3175">
              <a:solidFill>
                <a:srgbClr val="000000"/>
              </a:solidFill>
              <a:prstDash val="solid"/>
            </a:ln>
          </c:spPr>
          <c:invertIfNegative val="0"/>
          <c:cat>
            <c:strRef>
              <c:f>'[pocet_podujati_2016_V01.xls]fakulty druh'!$B$2:$F$2</c:f>
              <c:strCache>
                <c:ptCount val="5"/>
                <c:pt idx="0">
                  <c:v>FPV</c:v>
                </c:pt>
                <c:pt idx="1">
                  <c:v>FSVaZ</c:v>
                </c:pt>
                <c:pt idx="2">
                  <c:v>FSŠ</c:v>
                </c:pt>
                <c:pt idx="3">
                  <c:v>FF</c:v>
                </c:pt>
                <c:pt idx="4">
                  <c:v>PF</c:v>
                </c:pt>
              </c:strCache>
            </c:strRef>
          </c:cat>
          <c:val>
            <c:numRef>
              <c:f>'[pocet_podujati_2016_V01.xls]fakulty druh'!$B$6:$F$6</c:f>
              <c:numCache>
                <c:formatCode>General</c:formatCode>
                <c:ptCount val="5"/>
                <c:pt idx="0">
                  <c:v>0</c:v>
                </c:pt>
                <c:pt idx="1">
                  <c:v>0</c:v>
                </c:pt>
                <c:pt idx="2">
                  <c:v>8</c:v>
                </c:pt>
                <c:pt idx="3">
                  <c:v>37</c:v>
                </c:pt>
                <c:pt idx="4">
                  <c:v>24</c:v>
                </c:pt>
              </c:numCache>
            </c:numRef>
          </c:val>
        </c:ser>
        <c:dLbls>
          <c:showLegendKey val="0"/>
          <c:showVal val="0"/>
          <c:showCatName val="0"/>
          <c:showSerName val="0"/>
          <c:showPercent val="0"/>
          <c:showBubbleSize val="0"/>
        </c:dLbls>
        <c:gapWidth val="150"/>
        <c:axId val="376366976"/>
        <c:axId val="376369152"/>
      </c:barChart>
      <c:catAx>
        <c:axId val="37636697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22199991394515"/>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76369152"/>
        <c:crosses val="autoZero"/>
        <c:auto val="1"/>
        <c:lblAlgn val="ctr"/>
        <c:lblOffset val="100"/>
        <c:tickLblSkip val="1"/>
        <c:tickMarkSkip val="1"/>
        <c:noMultiLvlLbl val="0"/>
      </c:catAx>
      <c:valAx>
        <c:axId val="376369152"/>
        <c:scaling>
          <c:orientation val="minMax"/>
          <c:max val="8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podujatí</a:t>
                </a:r>
              </a:p>
            </c:rich>
          </c:tx>
          <c:layout>
            <c:manualLayout>
              <c:xMode val="edge"/>
              <c:yMode val="edge"/>
              <c:x val="4.9473452088980685E-2"/>
              <c:y val="0.4054854544855532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376366976"/>
        <c:crosses val="autoZero"/>
        <c:crossBetween val="between"/>
        <c:majorUnit val="10"/>
        <c:minorUnit val="5"/>
      </c:valAx>
      <c:spPr>
        <a:noFill/>
        <a:ln w="12700">
          <a:solidFill>
            <a:srgbClr val="808080"/>
          </a:solidFill>
          <a:prstDash val="solid"/>
        </a:ln>
      </c:spPr>
    </c:plotArea>
    <c:legend>
      <c:legendPos val="r"/>
      <c:layout>
        <c:manualLayout>
          <c:xMode val="edge"/>
          <c:yMode val="edge"/>
          <c:x val="0.64564655509537394"/>
          <c:y val="0.1335300280383368"/>
          <c:w val="0.35150871763957509"/>
          <c:h val="0.21410037741567969"/>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[Spokojnosť2017_UKF.xlsx]Otázka1!Kontingenčná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2.0833333333333332E-2</c:v>
                </c:pt>
                <c:pt idx="1">
                  <c:v>3.6057692307692304E-2</c:v>
                </c:pt>
                <c:pt idx="2">
                  <c:v>2.9315960912052116E-2</c:v>
                </c:pt>
                <c:pt idx="3">
                  <c:v>2.5023169601482854E-2</c:v>
                </c:pt>
                <c:pt idx="4">
                  <c:v>3.4431137724550899E-2</c:v>
                </c:pt>
              </c:numCache>
            </c:numRef>
          </c:val>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0.14015151515151514</c:v>
                </c:pt>
                <c:pt idx="1">
                  <c:v>0.11538461538461539</c:v>
                </c:pt>
                <c:pt idx="2">
                  <c:v>0.11726384364820847</c:v>
                </c:pt>
                <c:pt idx="3">
                  <c:v>0.11306765523632993</c:v>
                </c:pt>
                <c:pt idx="4">
                  <c:v>8.9820359281437126E-2</c:v>
                </c:pt>
              </c:numCache>
            </c:numRef>
          </c:val>
        </c:ser>
        <c:ser>
          <c:idx val="2"/>
          <c:order val="2"/>
          <c:tx>
            <c:strRef>
              <c:f>Otázka1!$D$1:$D$2</c:f>
              <c:strCache>
                <c:ptCount val="1"/>
                <c:pt idx="0">
                  <c:v>Ani spokojný ani nespokojný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0.23863636363636365</c:v>
                </c:pt>
                <c:pt idx="1">
                  <c:v>0.23798076923076922</c:v>
                </c:pt>
                <c:pt idx="2">
                  <c:v>0.3517915309446254</c:v>
                </c:pt>
                <c:pt idx="3">
                  <c:v>0.28081556997219648</c:v>
                </c:pt>
                <c:pt idx="4">
                  <c:v>0.28742514970059879</c:v>
                </c:pt>
              </c:numCache>
            </c:numRef>
          </c:val>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0.40151515151515149</c:v>
                </c:pt>
                <c:pt idx="1">
                  <c:v>0.44230769230769229</c:v>
                </c:pt>
                <c:pt idx="2">
                  <c:v>0.40390879478827363</c:v>
                </c:pt>
                <c:pt idx="3">
                  <c:v>0.41890639481000924</c:v>
                </c:pt>
                <c:pt idx="4">
                  <c:v>0.40119760479041916</c:v>
                </c:pt>
              </c:numCache>
            </c:numRef>
          </c:val>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0.19886363636363635</c:v>
                </c:pt>
                <c:pt idx="1">
                  <c:v>0.16826923076923078</c:v>
                </c:pt>
                <c:pt idx="2">
                  <c:v>9.7719869706840393E-2</c:v>
                </c:pt>
                <c:pt idx="3">
                  <c:v>0.16218721037998146</c:v>
                </c:pt>
                <c:pt idx="4">
                  <c:v>0.18712574850299402</c:v>
                </c:pt>
              </c:numCache>
            </c:numRef>
          </c:val>
        </c:ser>
        <c:dLbls>
          <c:showLegendKey val="0"/>
          <c:showVal val="0"/>
          <c:showCatName val="0"/>
          <c:showSerName val="0"/>
          <c:showPercent val="0"/>
          <c:showBubbleSize val="0"/>
        </c:dLbls>
        <c:gapWidth val="150"/>
        <c:axId val="222380800"/>
        <c:axId val="222382336"/>
      </c:barChart>
      <c:catAx>
        <c:axId val="222380800"/>
        <c:scaling>
          <c:orientation val="minMax"/>
        </c:scaling>
        <c:delete val="0"/>
        <c:axPos val="b"/>
        <c:majorTickMark val="none"/>
        <c:minorTickMark val="none"/>
        <c:tickLblPos val="nextTo"/>
        <c:crossAx val="222382336"/>
        <c:crosses val="autoZero"/>
        <c:auto val="1"/>
        <c:lblAlgn val="ctr"/>
        <c:lblOffset val="100"/>
        <c:noMultiLvlLbl val="0"/>
      </c:catAx>
      <c:valAx>
        <c:axId val="222382336"/>
        <c:scaling>
          <c:orientation val="minMax"/>
        </c:scaling>
        <c:delete val="0"/>
        <c:axPos val="l"/>
        <c:majorGridlines/>
        <c:title>
          <c:overlay val="0"/>
        </c:title>
        <c:numFmt formatCode="0.00%" sourceLinked="1"/>
        <c:majorTickMark val="none"/>
        <c:minorTickMark val="none"/>
        <c:tickLblPos val="nextTo"/>
        <c:crossAx val="222380800"/>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[Spokojnosť2017_UKF.xlsx]Otázka1!Kontingenčná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dLbl>
      </c:pivotFmt>
      <c:pivotFmt>
        <c:idx val="7"/>
        <c:marker>
          <c:symbol val="none"/>
        </c:marker>
        <c:dLbl>
          <c:idx val="0"/>
          <c:delete val="1"/>
        </c:dLbl>
      </c:pivotFmt>
      <c:pivotFmt>
        <c:idx val="8"/>
        <c:marker>
          <c:symbol val="none"/>
        </c:marker>
        <c:dLbl>
          <c:idx val="0"/>
          <c:delete val="1"/>
        </c:dLbl>
      </c:pivotFmt>
      <c:pivotFmt>
        <c:idx val="9"/>
        <c:marker>
          <c:symbol val="none"/>
        </c:marker>
        <c:dLbl>
          <c:idx val="0"/>
          <c:delete val="1"/>
        </c:dLbl>
      </c:pivotFmt>
      <c:pivotFmt>
        <c:idx val="10"/>
        <c:marker>
          <c:symbol val="none"/>
        </c:marker>
        <c:dLbl>
          <c:idx val="0"/>
          <c:delete val="1"/>
        </c:dLbl>
      </c:pivotFmt>
      <c:pivotFmt>
        <c:idx val="11"/>
        <c:marker>
          <c:symbol val="none"/>
        </c:marker>
        <c:dLbl>
          <c:idx val="0"/>
          <c:delete val="1"/>
        </c:dLbl>
      </c:pivotFmt>
      <c:pivotFmt>
        <c:idx val="12"/>
        <c:marker>
          <c:symbol val="none"/>
        </c:marker>
        <c:dLbl>
          <c:idx val="0"/>
          <c:delete val="1"/>
        </c:dLbl>
      </c:pivotFmt>
      <c:pivotFmt>
        <c:idx val="13"/>
        <c:marker>
          <c:symbol val="none"/>
        </c:marker>
        <c:dLbl>
          <c:idx val="0"/>
          <c:delete val="1"/>
        </c:dLbl>
      </c:pivotFmt>
      <c:pivotFmt>
        <c:idx val="14"/>
        <c:marker>
          <c:symbol val="none"/>
        </c:marker>
        <c:dLbl>
          <c:idx val="0"/>
          <c:delete val="1"/>
        </c:dLbl>
      </c:pivotFmt>
      <c:pivotFmt>
        <c:idx val="15"/>
        <c:marker>
          <c:symbol val="none"/>
        </c:marker>
        <c:dLbl>
          <c:idx val="0"/>
          <c:delete val="1"/>
        </c:dLbl>
      </c:pivotFmt>
      <c:pivotFmt>
        <c:idx val="16"/>
        <c:marker>
          <c:symbol val="none"/>
        </c:marker>
        <c:dLbl>
          <c:idx val="0"/>
          <c:delete val="1"/>
        </c:dLbl>
      </c:pivotFmt>
      <c:pivotFmt>
        <c:idx val="17"/>
        <c:marker>
          <c:symbol val="none"/>
        </c:marker>
        <c:dLbl>
          <c:idx val="0"/>
          <c:delete val="1"/>
        </c:dLbl>
      </c:pivotFmt>
      <c:pivotFmt>
        <c:idx val="18"/>
        <c:marker>
          <c:symbol val="none"/>
        </c:marker>
        <c:dLbl>
          <c:idx val="0"/>
          <c:delete val="1"/>
        </c:dLbl>
      </c:pivotFmt>
      <c:pivotFmt>
        <c:idx val="19"/>
        <c:marker>
          <c:symbol val="none"/>
        </c:marker>
        <c:dLbl>
          <c:idx val="0"/>
          <c:delete val="1"/>
        </c:dLbl>
      </c:pivotFmt>
      <c:pivotFmt>
        <c:idx val="20"/>
        <c:marker>
          <c:symbol val="none"/>
        </c:marker>
        <c:dLbl>
          <c:idx val="0"/>
          <c:delete val="1"/>
        </c:dLbl>
      </c:pivotFmt>
      <c:pivotFmt>
        <c:idx val="21"/>
        <c:marker>
          <c:symbol val="none"/>
        </c:marker>
        <c:dLbl>
          <c:idx val="0"/>
          <c:delete val="1"/>
        </c:dLbl>
      </c:pivotFmt>
      <c:pivotFmt>
        <c:idx val="22"/>
        <c:marker>
          <c:symbol val="none"/>
        </c:marker>
        <c:dLbl>
          <c:idx val="0"/>
          <c:delete val="1"/>
        </c:dLbl>
      </c:pivotFmt>
      <c:pivotFmt>
        <c:idx val="23"/>
        <c:marker>
          <c:symbol val="none"/>
        </c:marker>
        <c:dLbl>
          <c:idx val="0"/>
          <c:delete val="1"/>
        </c:dLbl>
      </c:pivotFmt>
      <c:pivotFmt>
        <c:idx val="24"/>
        <c:marker>
          <c:symbol val="none"/>
        </c:marker>
        <c:dLbl>
          <c:idx val="0"/>
          <c:delete val="1"/>
        </c:dLbl>
      </c:pivotFmt>
      <c:pivotFmt>
        <c:idx val="25"/>
        <c:marker>
          <c:symbol val="none"/>
        </c:marker>
        <c:dLbl>
          <c:idx val="0"/>
          <c:delete val="1"/>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dLbl>
      </c:pivotFmt>
      <c:pivotFmt>
        <c:idx val="30"/>
        <c:marker>
          <c:symbol val="none"/>
        </c:marker>
        <c:dLbl>
          <c:idx val="0"/>
          <c:delete val="1"/>
        </c:dLbl>
      </c:pivotFmt>
      <c:pivotFmt>
        <c:idx val="31"/>
        <c:marker>
          <c:symbol val="none"/>
        </c:marker>
        <c:dLbl>
          <c:idx val="0"/>
          <c:delete val="1"/>
        </c:dLbl>
      </c:pivotFmt>
      <c:pivotFmt>
        <c:idx val="32"/>
        <c:marker>
          <c:symbol val="none"/>
        </c:marker>
        <c:dLbl>
          <c:idx val="0"/>
          <c:delete val="1"/>
        </c:dLbl>
      </c:pivotFmt>
      <c:pivotFmt>
        <c:idx val="33"/>
        <c:marker>
          <c:symbol val="none"/>
        </c:marker>
        <c:dLbl>
          <c:idx val="0"/>
          <c:delete val="1"/>
        </c:dLbl>
      </c:pivotFmt>
      <c:pivotFmt>
        <c:idx val="34"/>
        <c:marker>
          <c:symbol val="none"/>
        </c:marker>
      </c:pivotFmt>
      <c:pivotFmt>
        <c:idx val="35"/>
        <c:marker>
          <c:symbol val="none"/>
        </c:marker>
      </c:pivotFmt>
      <c:pivotFmt>
        <c:idx val="36"/>
        <c:marker>
          <c:symbol val="none"/>
        </c:marker>
        <c:dLbl>
          <c:idx val="0"/>
          <c:delete val="1"/>
        </c:dLbl>
      </c:pivotFmt>
      <c:pivotFmt>
        <c:idx val="37"/>
        <c:marker>
          <c:symbol val="none"/>
        </c:marker>
        <c:dLbl>
          <c:idx val="0"/>
          <c:delete val="1"/>
        </c:dLbl>
      </c:pivotFmt>
      <c:pivotFmt>
        <c:idx val="38"/>
        <c:marker>
          <c:symbol val="none"/>
        </c:marker>
        <c:dLbl>
          <c:idx val="0"/>
          <c:delete val="1"/>
        </c:dLbl>
      </c:pivotFmt>
      <c:pivotFmt>
        <c:idx val="39"/>
        <c:marker>
          <c:symbol val="none"/>
        </c:marker>
      </c:pivotFmt>
      <c:pivotFmt>
        <c:idx val="40"/>
        <c:marker>
          <c:symbol val="none"/>
        </c:marker>
      </c:pivotFmt>
      <c:pivotFmt>
        <c:idx val="41"/>
        <c:marker>
          <c:symbol val="none"/>
        </c:marker>
      </c:pivotFmt>
      <c:pivotFmt>
        <c:idx val="42"/>
        <c:marker>
          <c:symbol val="none"/>
        </c:marker>
      </c:pivotFmt>
      <c:pivotFmt>
        <c:idx val="43"/>
        <c:marker>
          <c:symbol val="none"/>
        </c:marker>
      </c:pivotFmt>
      <c:pivotFmt>
        <c:idx val="44"/>
        <c:marker>
          <c:symbol val="none"/>
        </c:marker>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3.4090909090909088E-2</c:v>
                </c:pt>
                <c:pt idx="1">
                  <c:v>3.8461538461538464E-2</c:v>
                </c:pt>
                <c:pt idx="2">
                  <c:v>2.2801302931596091E-2</c:v>
                </c:pt>
                <c:pt idx="3">
                  <c:v>4.8192771084337352E-2</c:v>
                </c:pt>
                <c:pt idx="4">
                  <c:v>5.239520958083832E-2</c:v>
                </c:pt>
              </c:numCache>
            </c:numRef>
          </c:val>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0.17045454545454544</c:v>
                </c:pt>
                <c:pt idx="1">
                  <c:v>0.12980769230769232</c:v>
                </c:pt>
                <c:pt idx="2">
                  <c:v>0.17915309446254071</c:v>
                </c:pt>
                <c:pt idx="3">
                  <c:v>0.12326227988878591</c:v>
                </c:pt>
                <c:pt idx="4">
                  <c:v>0.19760479041916168</c:v>
                </c:pt>
              </c:numCache>
            </c:numRef>
          </c:val>
        </c:ser>
        <c:ser>
          <c:idx val="2"/>
          <c:order val="2"/>
          <c:tx>
            <c:strRef>
              <c:f>Otázka1!$D$1:$D$2</c:f>
              <c:strCache>
                <c:ptCount val="1"/>
                <c:pt idx="0">
                  <c:v>Ani nespokojný ani 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0.20075757575757575</c:v>
                </c:pt>
                <c:pt idx="1">
                  <c:v>0.29326923076923078</c:v>
                </c:pt>
                <c:pt idx="2">
                  <c:v>0.23127035830618892</c:v>
                </c:pt>
                <c:pt idx="3">
                  <c:v>0.24837812789620017</c:v>
                </c:pt>
                <c:pt idx="4">
                  <c:v>0.20209580838323354</c:v>
                </c:pt>
              </c:numCache>
            </c:numRef>
          </c:val>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0.39583333333333331</c:v>
                </c:pt>
                <c:pt idx="1">
                  <c:v>0.35336538461538464</c:v>
                </c:pt>
                <c:pt idx="2">
                  <c:v>0.42345276872964172</c:v>
                </c:pt>
                <c:pt idx="3">
                  <c:v>0.40407784986098239</c:v>
                </c:pt>
                <c:pt idx="4">
                  <c:v>0.36077844311377244</c:v>
                </c:pt>
              </c:numCache>
            </c:numRef>
          </c:val>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0.19886363636363635</c:v>
                </c:pt>
                <c:pt idx="1">
                  <c:v>0.18509615384615385</c:v>
                </c:pt>
                <c:pt idx="2">
                  <c:v>0.14332247557003258</c:v>
                </c:pt>
                <c:pt idx="3">
                  <c:v>0.17608897126969417</c:v>
                </c:pt>
                <c:pt idx="4">
                  <c:v>0.18712574850299402</c:v>
                </c:pt>
              </c:numCache>
            </c:numRef>
          </c:val>
        </c:ser>
        <c:dLbls>
          <c:showLegendKey val="0"/>
          <c:showVal val="0"/>
          <c:showCatName val="0"/>
          <c:showSerName val="0"/>
          <c:showPercent val="0"/>
          <c:showBubbleSize val="0"/>
        </c:dLbls>
        <c:gapWidth val="150"/>
        <c:axId val="379857536"/>
        <c:axId val="379904384"/>
      </c:barChart>
      <c:catAx>
        <c:axId val="379857536"/>
        <c:scaling>
          <c:orientation val="minMax"/>
        </c:scaling>
        <c:delete val="0"/>
        <c:axPos val="b"/>
        <c:majorTickMark val="none"/>
        <c:minorTickMark val="none"/>
        <c:tickLblPos val="nextTo"/>
        <c:crossAx val="379904384"/>
        <c:crosses val="autoZero"/>
        <c:auto val="1"/>
        <c:lblAlgn val="ctr"/>
        <c:lblOffset val="100"/>
        <c:noMultiLvlLbl val="0"/>
      </c:catAx>
      <c:valAx>
        <c:axId val="379904384"/>
        <c:scaling>
          <c:orientation val="minMax"/>
        </c:scaling>
        <c:delete val="0"/>
        <c:axPos val="l"/>
        <c:majorGridlines/>
        <c:title>
          <c:overlay val="0"/>
        </c:title>
        <c:numFmt formatCode="0.00%" sourceLinked="1"/>
        <c:majorTickMark val="none"/>
        <c:minorTickMark val="none"/>
        <c:tickLblPos val="nextTo"/>
        <c:crossAx val="379857536"/>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[Spokojnosť2017_UKF.xlsx]Otázka1!Kontingenčná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dLbl>
      </c:pivotFmt>
      <c:pivotFmt>
        <c:idx val="7"/>
        <c:marker>
          <c:symbol val="none"/>
        </c:marker>
        <c:dLbl>
          <c:idx val="0"/>
          <c:delete val="1"/>
        </c:dLbl>
      </c:pivotFmt>
      <c:pivotFmt>
        <c:idx val="8"/>
        <c:marker>
          <c:symbol val="none"/>
        </c:marker>
        <c:dLbl>
          <c:idx val="0"/>
          <c:delete val="1"/>
        </c:dLbl>
      </c:pivotFmt>
      <c:pivotFmt>
        <c:idx val="9"/>
        <c:marker>
          <c:symbol val="none"/>
        </c:marker>
        <c:dLbl>
          <c:idx val="0"/>
          <c:delete val="1"/>
        </c:dLbl>
      </c:pivotFmt>
      <c:pivotFmt>
        <c:idx val="10"/>
        <c:marker>
          <c:symbol val="none"/>
        </c:marker>
        <c:dLbl>
          <c:idx val="0"/>
          <c:delete val="1"/>
        </c:dLbl>
      </c:pivotFmt>
      <c:pivotFmt>
        <c:idx val="11"/>
        <c:marker>
          <c:symbol val="none"/>
        </c:marker>
        <c:dLbl>
          <c:idx val="0"/>
          <c:delete val="1"/>
        </c:dLbl>
      </c:pivotFmt>
      <c:pivotFmt>
        <c:idx val="12"/>
        <c:marker>
          <c:symbol val="none"/>
        </c:marker>
        <c:dLbl>
          <c:idx val="0"/>
          <c:delete val="1"/>
        </c:dLbl>
      </c:pivotFmt>
      <c:pivotFmt>
        <c:idx val="13"/>
        <c:marker>
          <c:symbol val="none"/>
        </c:marker>
        <c:dLbl>
          <c:idx val="0"/>
          <c:delete val="1"/>
        </c:dLbl>
      </c:pivotFmt>
      <c:pivotFmt>
        <c:idx val="14"/>
        <c:marker>
          <c:symbol val="none"/>
        </c:marker>
        <c:dLbl>
          <c:idx val="0"/>
          <c:delete val="1"/>
        </c:dLbl>
      </c:pivotFmt>
      <c:pivotFmt>
        <c:idx val="15"/>
        <c:marker>
          <c:symbol val="none"/>
        </c:marker>
        <c:dLbl>
          <c:idx val="0"/>
          <c:delete val="1"/>
        </c:dLbl>
      </c:pivotFmt>
      <c:pivotFmt>
        <c:idx val="16"/>
        <c:marker>
          <c:symbol val="none"/>
        </c:marker>
        <c:dLbl>
          <c:idx val="0"/>
          <c:delete val="1"/>
        </c:dLbl>
      </c:pivotFmt>
      <c:pivotFmt>
        <c:idx val="17"/>
        <c:marker>
          <c:symbol val="none"/>
        </c:marker>
        <c:dLbl>
          <c:idx val="0"/>
          <c:delete val="1"/>
        </c:dLbl>
      </c:pivotFmt>
      <c:pivotFmt>
        <c:idx val="18"/>
        <c:marker>
          <c:symbol val="none"/>
        </c:marker>
        <c:dLbl>
          <c:idx val="0"/>
          <c:delete val="1"/>
        </c:dLbl>
      </c:pivotFmt>
      <c:pivotFmt>
        <c:idx val="19"/>
        <c:marker>
          <c:symbol val="none"/>
        </c:marker>
        <c:dLbl>
          <c:idx val="0"/>
          <c:delete val="1"/>
        </c:dLbl>
      </c:pivotFmt>
      <c:pivotFmt>
        <c:idx val="20"/>
        <c:marker>
          <c:symbol val="none"/>
        </c:marker>
        <c:dLbl>
          <c:idx val="0"/>
          <c:delete val="1"/>
        </c:dLbl>
      </c:pivotFmt>
      <c:pivotFmt>
        <c:idx val="21"/>
        <c:marker>
          <c:symbol val="none"/>
        </c:marker>
        <c:dLbl>
          <c:idx val="0"/>
          <c:delete val="1"/>
        </c:dLbl>
      </c:pivotFmt>
      <c:pivotFmt>
        <c:idx val="22"/>
        <c:marker>
          <c:symbol val="none"/>
        </c:marker>
        <c:dLbl>
          <c:idx val="0"/>
          <c:delete val="1"/>
        </c:dLbl>
      </c:pivotFmt>
      <c:pivotFmt>
        <c:idx val="23"/>
        <c:marker>
          <c:symbol val="none"/>
        </c:marker>
        <c:dLbl>
          <c:idx val="0"/>
          <c:delete val="1"/>
        </c:dLbl>
      </c:pivotFmt>
      <c:pivotFmt>
        <c:idx val="24"/>
        <c:marker>
          <c:symbol val="none"/>
        </c:marker>
        <c:dLbl>
          <c:idx val="0"/>
          <c:delete val="1"/>
        </c:dLbl>
      </c:pivotFmt>
      <c:pivotFmt>
        <c:idx val="25"/>
        <c:marker>
          <c:symbol val="none"/>
        </c:marker>
        <c:dLbl>
          <c:idx val="0"/>
          <c:delete val="1"/>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dLbl>
      </c:pivotFmt>
      <c:pivotFmt>
        <c:idx val="30"/>
        <c:marker>
          <c:symbol val="none"/>
        </c:marker>
        <c:dLbl>
          <c:idx val="0"/>
          <c:delete val="1"/>
        </c:dLbl>
      </c:pivotFmt>
      <c:pivotFmt>
        <c:idx val="31"/>
        <c:marker>
          <c:symbol val="none"/>
        </c:marker>
        <c:dLbl>
          <c:idx val="0"/>
          <c:delete val="1"/>
        </c:dLbl>
      </c:pivotFmt>
      <c:pivotFmt>
        <c:idx val="32"/>
        <c:marker>
          <c:symbol val="none"/>
        </c:marker>
        <c:dLbl>
          <c:idx val="0"/>
          <c:delete val="1"/>
        </c:dLbl>
      </c:pivotFmt>
      <c:pivotFmt>
        <c:idx val="33"/>
        <c:marker>
          <c:symbol val="none"/>
        </c:marker>
        <c:dLbl>
          <c:idx val="0"/>
          <c:delete val="1"/>
        </c:dLbl>
      </c:pivotFmt>
      <c:pivotFmt>
        <c:idx val="34"/>
        <c:marker>
          <c:symbol val="none"/>
        </c:marker>
      </c:pivotFmt>
      <c:pivotFmt>
        <c:idx val="35"/>
        <c:marker>
          <c:symbol val="none"/>
        </c:marker>
      </c:pivotFmt>
      <c:pivotFmt>
        <c:idx val="36"/>
        <c:marker>
          <c:symbol val="none"/>
        </c:marker>
        <c:dLbl>
          <c:idx val="0"/>
          <c:delete val="1"/>
        </c:dLbl>
      </c:pivotFmt>
      <c:pivotFmt>
        <c:idx val="37"/>
        <c:marker>
          <c:symbol val="none"/>
        </c:marker>
        <c:dLbl>
          <c:idx val="0"/>
          <c:delete val="1"/>
        </c:dLbl>
      </c:pivotFmt>
      <c:pivotFmt>
        <c:idx val="38"/>
        <c:marker>
          <c:symbol val="none"/>
        </c:marker>
        <c:dLbl>
          <c:idx val="0"/>
          <c:delete val="1"/>
        </c:dLbl>
      </c:pivotFmt>
      <c:pivotFmt>
        <c:idx val="39"/>
        <c:marker>
          <c:symbol val="none"/>
        </c:marker>
      </c:pivotFmt>
      <c:pivotFmt>
        <c:idx val="40"/>
        <c:marker>
          <c:symbol val="none"/>
        </c:marker>
      </c:pivotFmt>
      <c:pivotFmt>
        <c:idx val="41"/>
        <c:marker>
          <c:symbol val="none"/>
        </c:marker>
        <c:dLbl>
          <c:idx val="0"/>
          <c:delete val="1"/>
        </c:dLbl>
      </c:pivotFmt>
      <c:pivotFmt>
        <c:idx val="42"/>
        <c:marker>
          <c:symbol val="none"/>
        </c:marker>
        <c:dLbl>
          <c:idx val="0"/>
          <c:delete val="1"/>
        </c:dLbl>
      </c:pivotFmt>
      <c:pivotFmt>
        <c:idx val="43"/>
        <c:marker>
          <c:symbol val="none"/>
        </c:marker>
        <c:dLbl>
          <c:idx val="0"/>
          <c:delete val="1"/>
        </c:dLbl>
      </c:pivotFmt>
      <c:pivotFmt>
        <c:idx val="44"/>
        <c:marker>
          <c:symbol val="none"/>
        </c:marker>
        <c:dLbl>
          <c:idx val="0"/>
          <c:delete val="1"/>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pivotFmt>
      <c:pivotFmt>
        <c:idx val="51"/>
        <c:marker>
          <c:symbol val="none"/>
        </c:marker>
      </c:pivotFmt>
      <c:pivotFmt>
        <c:idx val="52"/>
        <c:marker>
          <c:symbol val="none"/>
        </c:marker>
      </c:pivotFmt>
      <c:pivotFmt>
        <c:idx val="53"/>
        <c:marker>
          <c:symbol val="none"/>
        </c:marker>
      </c:pivotFmt>
      <c:pivotFmt>
        <c:idx val="54"/>
        <c:marker>
          <c:symbol val="none"/>
        </c:marker>
      </c:pivotFmt>
      <c:pivotFmt>
        <c:idx val="55"/>
        <c:marker>
          <c:symbol val="none"/>
        </c:marker>
      </c:pivotFmt>
      <c:pivotFmt>
        <c:idx val="56"/>
        <c:marker>
          <c:symbol val="none"/>
        </c:marker>
      </c:pivotFmt>
      <c:pivotFmt>
        <c:idx val="57"/>
        <c:marker>
          <c:symbol val="none"/>
        </c:marker>
      </c:pivotFmt>
      <c:pivotFmt>
        <c:idx val="58"/>
        <c:marker>
          <c:symbol val="none"/>
        </c:marker>
      </c:pivotFmt>
      <c:pivotFmt>
        <c:idx val="59"/>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5.3030303030303032E-2</c:v>
                </c:pt>
                <c:pt idx="1">
                  <c:v>2.8846153846153848E-2</c:v>
                </c:pt>
                <c:pt idx="2">
                  <c:v>6.5146579804560263E-3</c:v>
                </c:pt>
                <c:pt idx="3">
                  <c:v>2.5949953660797033E-2</c:v>
                </c:pt>
                <c:pt idx="4">
                  <c:v>2.2455089820359281E-2</c:v>
                </c:pt>
              </c:numCache>
            </c:numRef>
          </c:val>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0.14204545454545456</c:v>
                </c:pt>
                <c:pt idx="1">
                  <c:v>0.12740384615384615</c:v>
                </c:pt>
                <c:pt idx="2">
                  <c:v>7.4918566775244305E-2</c:v>
                </c:pt>
                <c:pt idx="3">
                  <c:v>0.16682113067655235</c:v>
                </c:pt>
                <c:pt idx="4">
                  <c:v>0.1062874251497006</c:v>
                </c:pt>
              </c:numCache>
            </c:numRef>
          </c:val>
        </c:ser>
        <c:ser>
          <c:idx val="2"/>
          <c:order val="2"/>
          <c:tx>
            <c:strRef>
              <c:f>Otázka1!$D$1:$D$2</c:f>
              <c:strCache>
                <c:ptCount val="1"/>
                <c:pt idx="0">
                  <c:v>Ani nespokojný ani 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0.36363636363636365</c:v>
                </c:pt>
                <c:pt idx="1">
                  <c:v>0.29807692307692307</c:v>
                </c:pt>
                <c:pt idx="2">
                  <c:v>0.31596091205211724</c:v>
                </c:pt>
                <c:pt idx="3">
                  <c:v>0.30676552363299353</c:v>
                </c:pt>
                <c:pt idx="4">
                  <c:v>0.33532934131736525</c:v>
                </c:pt>
              </c:numCache>
            </c:numRef>
          </c:val>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0.35795454545454547</c:v>
                </c:pt>
                <c:pt idx="1">
                  <c:v>0.41586538461538464</c:v>
                </c:pt>
                <c:pt idx="2">
                  <c:v>0.49837133550488599</c:v>
                </c:pt>
                <c:pt idx="3">
                  <c:v>0.40500463392029656</c:v>
                </c:pt>
                <c:pt idx="4">
                  <c:v>0.41167664670658682</c:v>
                </c:pt>
              </c:numCache>
            </c:numRef>
          </c:val>
        </c:ser>
        <c:ser>
          <c:idx val="4"/>
          <c:order val="4"/>
          <c:tx>
            <c:strRef>
              <c:f>Otázka1!$F$1:$F$2</c:f>
              <c:strCache>
                <c:ptCount val="1"/>
                <c:pt idx="0">
                  <c:v>Úplne spojkojný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8.3333333333333329E-2</c:v>
                </c:pt>
                <c:pt idx="1">
                  <c:v>0.12980769230769232</c:v>
                </c:pt>
                <c:pt idx="2">
                  <c:v>0.10423452768729642</c:v>
                </c:pt>
                <c:pt idx="3">
                  <c:v>9.5458758109360525E-2</c:v>
                </c:pt>
                <c:pt idx="4">
                  <c:v>0.12425149700598802</c:v>
                </c:pt>
              </c:numCache>
            </c:numRef>
          </c:val>
        </c:ser>
        <c:dLbls>
          <c:showLegendKey val="0"/>
          <c:showVal val="0"/>
          <c:showCatName val="0"/>
          <c:showSerName val="0"/>
          <c:showPercent val="0"/>
          <c:showBubbleSize val="0"/>
        </c:dLbls>
        <c:gapWidth val="150"/>
        <c:axId val="382501632"/>
        <c:axId val="382503168"/>
      </c:barChart>
      <c:catAx>
        <c:axId val="382501632"/>
        <c:scaling>
          <c:orientation val="minMax"/>
        </c:scaling>
        <c:delete val="0"/>
        <c:axPos val="b"/>
        <c:majorTickMark val="none"/>
        <c:minorTickMark val="none"/>
        <c:tickLblPos val="nextTo"/>
        <c:crossAx val="382503168"/>
        <c:crosses val="autoZero"/>
        <c:auto val="1"/>
        <c:lblAlgn val="ctr"/>
        <c:lblOffset val="100"/>
        <c:noMultiLvlLbl val="0"/>
      </c:catAx>
      <c:valAx>
        <c:axId val="382503168"/>
        <c:scaling>
          <c:orientation val="minMax"/>
          <c:max val="0.5"/>
        </c:scaling>
        <c:delete val="0"/>
        <c:axPos val="l"/>
        <c:majorGridlines/>
        <c:title>
          <c:overlay val="0"/>
        </c:title>
        <c:numFmt formatCode="0.00%" sourceLinked="1"/>
        <c:majorTickMark val="none"/>
        <c:minorTickMark val="none"/>
        <c:tickLblPos val="nextTo"/>
        <c:crossAx val="382501632"/>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[Spokojnosť2017_UKF.xlsx]Otázka1!Kontingenčná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dLbl>
      </c:pivotFmt>
      <c:pivotFmt>
        <c:idx val="7"/>
        <c:marker>
          <c:symbol val="none"/>
        </c:marker>
        <c:dLbl>
          <c:idx val="0"/>
          <c:delete val="1"/>
        </c:dLbl>
      </c:pivotFmt>
      <c:pivotFmt>
        <c:idx val="8"/>
        <c:marker>
          <c:symbol val="none"/>
        </c:marker>
        <c:dLbl>
          <c:idx val="0"/>
          <c:delete val="1"/>
        </c:dLbl>
      </c:pivotFmt>
      <c:pivotFmt>
        <c:idx val="9"/>
        <c:marker>
          <c:symbol val="none"/>
        </c:marker>
        <c:dLbl>
          <c:idx val="0"/>
          <c:delete val="1"/>
        </c:dLbl>
      </c:pivotFmt>
      <c:pivotFmt>
        <c:idx val="10"/>
        <c:marker>
          <c:symbol val="none"/>
        </c:marker>
        <c:dLbl>
          <c:idx val="0"/>
          <c:delete val="1"/>
        </c:dLbl>
      </c:pivotFmt>
      <c:pivotFmt>
        <c:idx val="11"/>
        <c:marker>
          <c:symbol val="none"/>
        </c:marker>
        <c:dLbl>
          <c:idx val="0"/>
          <c:delete val="1"/>
        </c:dLbl>
      </c:pivotFmt>
      <c:pivotFmt>
        <c:idx val="12"/>
        <c:marker>
          <c:symbol val="none"/>
        </c:marker>
        <c:dLbl>
          <c:idx val="0"/>
          <c:delete val="1"/>
        </c:dLbl>
      </c:pivotFmt>
      <c:pivotFmt>
        <c:idx val="13"/>
        <c:marker>
          <c:symbol val="none"/>
        </c:marker>
        <c:dLbl>
          <c:idx val="0"/>
          <c:delete val="1"/>
        </c:dLbl>
      </c:pivotFmt>
      <c:pivotFmt>
        <c:idx val="14"/>
        <c:marker>
          <c:symbol val="none"/>
        </c:marker>
        <c:dLbl>
          <c:idx val="0"/>
          <c:delete val="1"/>
        </c:dLbl>
      </c:pivotFmt>
      <c:pivotFmt>
        <c:idx val="15"/>
        <c:marker>
          <c:symbol val="none"/>
        </c:marker>
        <c:dLbl>
          <c:idx val="0"/>
          <c:delete val="1"/>
        </c:dLbl>
      </c:pivotFmt>
      <c:pivotFmt>
        <c:idx val="16"/>
        <c:marker>
          <c:symbol val="none"/>
        </c:marker>
        <c:dLbl>
          <c:idx val="0"/>
          <c:delete val="1"/>
        </c:dLbl>
      </c:pivotFmt>
      <c:pivotFmt>
        <c:idx val="17"/>
        <c:marker>
          <c:symbol val="none"/>
        </c:marker>
        <c:dLbl>
          <c:idx val="0"/>
          <c:delete val="1"/>
        </c:dLbl>
      </c:pivotFmt>
      <c:pivotFmt>
        <c:idx val="18"/>
        <c:marker>
          <c:symbol val="none"/>
        </c:marker>
        <c:dLbl>
          <c:idx val="0"/>
          <c:delete val="1"/>
        </c:dLbl>
      </c:pivotFmt>
      <c:pivotFmt>
        <c:idx val="19"/>
        <c:marker>
          <c:symbol val="none"/>
        </c:marker>
        <c:dLbl>
          <c:idx val="0"/>
          <c:delete val="1"/>
        </c:dLbl>
      </c:pivotFmt>
      <c:pivotFmt>
        <c:idx val="20"/>
        <c:marker>
          <c:symbol val="none"/>
        </c:marker>
        <c:dLbl>
          <c:idx val="0"/>
          <c:delete val="1"/>
        </c:dLbl>
      </c:pivotFmt>
      <c:pivotFmt>
        <c:idx val="21"/>
        <c:marker>
          <c:symbol val="none"/>
        </c:marker>
        <c:dLbl>
          <c:idx val="0"/>
          <c:delete val="1"/>
        </c:dLbl>
      </c:pivotFmt>
      <c:pivotFmt>
        <c:idx val="22"/>
        <c:marker>
          <c:symbol val="none"/>
        </c:marker>
        <c:dLbl>
          <c:idx val="0"/>
          <c:delete val="1"/>
        </c:dLbl>
      </c:pivotFmt>
      <c:pivotFmt>
        <c:idx val="23"/>
        <c:marker>
          <c:symbol val="none"/>
        </c:marker>
        <c:dLbl>
          <c:idx val="0"/>
          <c:delete val="1"/>
        </c:dLbl>
      </c:pivotFmt>
      <c:pivotFmt>
        <c:idx val="24"/>
        <c:marker>
          <c:symbol val="none"/>
        </c:marker>
        <c:dLbl>
          <c:idx val="0"/>
          <c:delete val="1"/>
        </c:dLbl>
      </c:pivotFmt>
      <c:pivotFmt>
        <c:idx val="25"/>
        <c:marker>
          <c:symbol val="none"/>
        </c:marker>
        <c:dLbl>
          <c:idx val="0"/>
          <c:delete val="1"/>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dLbl>
      </c:pivotFmt>
      <c:pivotFmt>
        <c:idx val="30"/>
        <c:marker>
          <c:symbol val="none"/>
        </c:marker>
        <c:dLbl>
          <c:idx val="0"/>
          <c:delete val="1"/>
        </c:dLbl>
      </c:pivotFmt>
      <c:pivotFmt>
        <c:idx val="31"/>
        <c:marker>
          <c:symbol val="none"/>
        </c:marker>
        <c:dLbl>
          <c:idx val="0"/>
          <c:delete val="1"/>
        </c:dLbl>
      </c:pivotFmt>
      <c:pivotFmt>
        <c:idx val="32"/>
        <c:marker>
          <c:symbol val="none"/>
        </c:marker>
        <c:dLbl>
          <c:idx val="0"/>
          <c:delete val="1"/>
        </c:dLbl>
      </c:pivotFmt>
      <c:pivotFmt>
        <c:idx val="33"/>
        <c:marker>
          <c:symbol val="none"/>
        </c:marker>
        <c:dLbl>
          <c:idx val="0"/>
          <c:delete val="1"/>
        </c:dLbl>
      </c:pivotFmt>
      <c:pivotFmt>
        <c:idx val="34"/>
        <c:marker>
          <c:symbol val="none"/>
        </c:marker>
      </c:pivotFmt>
      <c:pivotFmt>
        <c:idx val="35"/>
        <c:marker>
          <c:symbol val="none"/>
        </c:marker>
      </c:pivotFmt>
      <c:pivotFmt>
        <c:idx val="36"/>
        <c:marker>
          <c:symbol val="none"/>
        </c:marker>
        <c:dLbl>
          <c:idx val="0"/>
          <c:delete val="1"/>
        </c:dLbl>
      </c:pivotFmt>
      <c:pivotFmt>
        <c:idx val="37"/>
        <c:marker>
          <c:symbol val="none"/>
        </c:marker>
        <c:dLbl>
          <c:idx val="0"/>
          <c:delete val="1"/>
        </c:dLbl>
      </c:pivotFmt>
      <c:pivotFmt>
        <c:idx val="38"/>
        <c:marker>
          <c:symbol val="none"/>
        </c:marker>
        <c:dLbl>
          <c:idx val="0"/>
          <c:delete val="1"/>
        </c:dLbl>
      </c:pivotFmt>
      <c:pivotFmt>
        <c:idx val="39"/>
        <c:marker>
          <c:symbol val="none"/>
        </c:marker>
      </c:pivotFmt>
      <c:pivotFmt>
        <c:idx val="40"/>
        <c:marker>
          <c:symbol val="none"/>
        </c:marker>
      </c:pivotFmt>
      <c:pivotFmt>
        <c:idx val="41"/>
        <c:marker>
          <c:symbol val="none"/>
        </c:marker>
        <c:dLbl>
          <c:idx val="0"/>
          <c:delete val="1"/>
        </c:dLbl>
      </c:pivotFmt>
      <c:pivotFmt>
        <c:idx val="42"/>
        <c:marker>
          <c:symbol val="none"/>
        </c:marker>
        <c:dLbl>
          <c:idx val="0"/>
          <c:delete val="1"/>
        </c:dLbl>
      </c:pivotFmt>
      <c:pivotFmt>
        <c:idx val="43"/>
        <c:marker>
          <c:symbol val="none"/>
        </c:marker>
        <c:dLbl>
          <c:idx val="0"/>
          <c:delete val="1"/>
        </c:dLbl>
      </c:pivotFmt>
      <c:pivotFmt>
        <c:idx val="44"/>
        <c:marker>
          <c:symbol val="none"/>
        </c:marker>
        <c:dLbl>
          <c:idx val="0"/>
          <c:delete val="1"/>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dLbl>
      </c:pivotFmt>
      <c:pivotFmt>
        <c:idx val="51"/>
        <c:marker>
          <c:symbol val="none"/>
        </c:marker>
        <c:dLbl>
          <c:idx val="0"/>
          <c:delete val="1"/>
        </c:dLbl>
      </c:pivotFmt>
      <c:pivotFmt>
        <c:idx val="52"/>
        <c:marker>
          <c:symbol val="none"/>
        </c:marker>
        <c:dLbl>
          <c:idx val="0"/>
          <c:delete val="1"/>
        </c:dLbl>
      </c:pivotFmt>
      <c:pivotFmt>
        <c:idx val="53"/>
        <c:marker>
          <c:symbol val="none"/>
        </c:marker>
        <c:dLbl>
          <c:idx val="0"/>
          <c:delete val="1"/>
        </c:dLbl>
      </c:pivotFmt>
      <c:pivotFmt>
        <c:idx val="54"/>
        <c:marker>
          <c:symbol val="none"/>
        </c:marker>
        <c:dLbl>
          <c:idx val="0"/>
          <c:delete val="1"/>
        </c:dLbl>
      </c:pivotFmt>
      <c:pivotFmt>
        <c:idx val="55"/>
        <c:marker>
          <c:symbol val="none"/>
        </c:marker>
        <c:dLbl>
          <c:idx val="0"/>
          <c:delete val="1"/>
        </c:dLbl>
      </c:pivotFmt>
      <c:pivotFmt>
        <c:idx val="56"/>
        <c:marker>
          <c:symbol val="none"/>
        </c:marker>
        <c:dLbl>
          <c:idx val="0"/>
          <c:delete val="1"/>
        </c:dLbl>
      </c:pivotFmt>
      <c:pivotFmt>
        <c:idx val="57"/>
        <c:marker>
          <c:symbol val="none"/>
        </c:marker>
        <c:dLbl>
          <c:idx val="0"/>
          <c:delete val="1"/>
        </c:dLbl>
      </c:pivotFmt>
      <c:pivotFmt>
        <c:idx val="58"/>
        <c:marker>
          <c:symbol val="none"/>
        </c:marker>
        <c:dLbl>
          <c:idx val="0"/>
          <c:delete val="1"/>
        </c:dLbl>
      </c:pivotFmt>
      <c:pivotFmt>
        <c:idx val="59"/>
        <c:marker>
          <c:symbol val="none"/>
        </c:marker>
        <c:dLbl>
          <c:idx val="0"/>
          <c:delete val="1"/>
        </c:dLbl>
      </c:pivotFmt>
      <c:pivotFmt>
        <c:idx val="60"/>
        <c:marker>
          <c:symbol val="none"/>
        </c:marker>
        <c:dLbl>
          <c:idx val="0"/>
          <c:delete val="1"/>
        </c:dLbl>
      </c:pivotFmt>
      <c:pivotFmt>
        <c:idx val="61"/>
        <c:marker>
          <c:symbol val="none"/>
        </c:marker>
        <c:dLbl>
          <c:idx val="0"/>
          <c:delete val="1"/>
        </c:dLbl>
      </c:pivotFmt>
      <c:pivotFmt>
        <c:idx val="62"/>
        <c:marker>
          <c:symbol val="none"/>
        </c:marker>
        <c:dLbl>
          <c:idx val="0"/>
          <c:delete val="1"/>
        </c:dLbl>
      </c:pivotFmt>
      <c:pivotFmt>
        <c:idx val="63"/>
        <c:marker>
          <c:symbol val="none"/>
        </c:marker>
        <c:dLbl>
          <c:idx val="0"/>
          <c:delete val="1"/>
        </c:dLbl>
      </c:pivotFmt>
      <c:pivotFmt>
        <c:idx val="64"/>
        <c:marker>
          <c:symbol val="none"/>
        </c:marker>
        <c:dLbl>
          <c:idx val="0"/>
          <c:delete val="1"/>
        </c:dLbl>
      </c:pivotFmt>
      <c:pivotFmt>
        <c:idx val="65"/>
        <c:marker>
          <c:symbol val="none"/>
        </c:marker>
        <c:dLbl>
          <c:idx val="0"/>
          <c:delete val="1"/>
        </c:dLbl>
      </c:pivotFmt>
      <c:pivotFmt>
        <c:idx val="66"/>
        <c:marker>
          <c:symbol val="none"/>
        </c:marker>
        <c:dLbl>
          <c:idx val="0"/>
          <c:delete val="1"/>
        </c:dLbl>
      </c:pivotFmt>
      <c:pivotFmt>
        <c:idx val="67"/>
        <c:marker>
          <c:symbol val="none"/>
        </c:marker>
        <c:dLbl>
          <c:idx val="0"/>
          <c:delete val="1"/>
        </c:dLbl>
      </c:pivotFmt>
      <c:pivotFmt>
        <c:idx val="68"/>
        <c:marker>
          <c:symbol val="none"/>
        </c:marker>
        <c:dLbl>
          <c:idx val="0"/>
          <c:delete val="1"/>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pivotFmt>
      <c:pivotFmt>
        <c:idx val="75"/>
        <c:marker>
          <c:symbol val="none"/>
        </c:marker>
      </c:pivotFmt>
      <c:pivotFmt>
        <c:idx val="76"/>
        <c:marker>
          <c:symbol val="none"/>
        </c:marker>
      </c:pivotFmt>
      <c:pivotFmt>
        <c:idx val="77"/>
        <c:marker>
          <c:symbol val="none"/>
        </c:marker>
      </c:pivotFmt>
      <c:pivotFmt>
        <c:idx val="78"/>
        <c:marker>
          <c:symbol val="none"/>
        </c:marker>
      </c:pivotFmt>
      <c:pivotFmt>
        <c:idx val="79"/>
        <c:marker>
          <c:symbol val="none"/>
        </c:marker>
      </c:pivotFmt>
      <c:pivotFmt>
        <c:idx val="80"/>
        <c:marker>
          <c:symbol val="none"/>
        </c:marker>
      </c:pivotFmt>
      <c:pivotFmt>
        <c:idx val="81"/>
        <c:marker>
          <c:symbol val="none"/>
        </c:marker>
      </c:pivotFmt>
      <c:pivotFmt>
        <c:idx val="82"/>
        <c:marker>
          <c:symbol val="none"/>
        </c:marker>
      </c:pivotFmt>
      <c:pivotFmt>
        <c:idx val="83"/>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1.3257575757575758E-2</c:v>
                </c:pt>
                <c:pt idx="1">
                  <c:v>0</c:v>
                </c:pt>
                <c:pt idx="2">
                  <c:v>9.7719869706840382E-3</c:v>
                </c:pt>
                <c:pt idx="3">
                  <c:v>1.4828544949026877E-2</c:v>
                </c:pt>
                <c:pt idx="4">
                  <c:v>1.3473053892215569E-2</c:v>
                </c:pt>
              </c:numCache>
            </c:numRef>
          </c:val>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4.3560606060606064E-2</c:v>
                </c:pt>
                <c:pt idx="1">
                  <c:v>6.4903846153846159E-2</c:v>
                </c:pt>
                <c:pt idx="2">
                  <c:v>6.5146579804560262E-2</c:v>
                </c:pt>
                <c:pt idx="3">
                  <c:v>2.8730305838739572E-2</c:v>
                </c:pt>
                <c:pt idx="4">
                  <c:v>4.1916167664670656E-2</c:v>
                </c:pt>
              </c:numCache>
            </c:numRef>
          </c:val>
        </c:ser>
        <c:ser>
          <c:idx val="2"/>
          <c:order val="2"/>
          <c:tx>
            <c:strRef>
              <c:f>Otázka1!$D$1:$D$2</c:f>
              <c:strCache>
                <c:ptCount val="1"/>
                <c:pt idx="0">
                  <c:v>Ani nespokojný ani 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0.22159090909090909</c:v>
                </c:pt>
                <c:pt idx="1">
                  <c:v>0.24759615384615385</c:v>
                </c:pt>
                <c:pt idx="2">
                  <c:v>0.2280130293159609</c:v>
                </c:pt>
                <c:pt idx="3">
                  <c:v>0.19277108433734941</c:v>
                </c:pt>
                <c:pt idx="4">
                  <c:v>0.1347305389221557</c:v>
                </c:pt>
              </c:numCache>
            </c:numRef>
          </c:val>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0.47916666666666669</c:v>
                </c:pt>
                <c:pt idx="1">
                  <c:v>0.50240384615384615</c:v>
                </c:pt>
                <c:pt idx="2">
                  <c:v>0.36482084690553745</c:v>
                </c:pt>
                <c:pt idx="3">
                  <c:v>0.45412418906394808</c:v>
                </c:pt>
                <c:pt idx="4">
                  <c:v>0.42365269461077842</c:v>
                </c:pt>
              </c:numCache>
            </c:numRef>
          </c:val>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0.24242424242424243</c:v>
                </c:pt>
                <c:pt idx="1">
                  <c:v>0.18509615384615385</c:v>
                </c:pt>
                <c:pt idx="2">
                  <c:v>0.33224755700325731</c:v>
                </c:pt>
                <c:pt idx="3">
                  <c:v>0.30954587581093607</c:v>
                </c:pt>
                <c:pt idx="4">
                  <c:v>0.38622754491017963</c:v>
                </c:pt>
              </c:numCache>
            </c:numRef>
          </c:val>
        </c:ser>
        <c:dLbls>
          <c:showLegendKey val="0"/>
          <c:showVal val="0"/>
          <c:showCatName val="0"/>
          <c:showSerName val="0"/>
          <c:showPercent val="0"/>
          <c:showBubbleSize val="0"/>
        </c:dLbls>
        <c:gapWidth val="150"/>
        <c:axId val="389565440"/>
        <c:axId val="389612288"/>
      </c:barChart>
      <c:catAx>
        <c:axId val="389565440"/>
        <c:scaling>
          <c:orientation val="minMax"/>
        </c:scaling>
        <c:delete val="0"/>
        <c:axPos val="b"/>
        <c:majorTickMark val="none"/>
        <c:minorTickMark val="none"/>
        <c:tickLblPos val="nextTo"/>
        <c:crossAx val="389612288"/>
        <c:crosses val="autoZero"/>
        <c:auto val="1"/>
        <c:lblAlgn val="ctr"/>
        <c:lblOffset val="100"/>
        <c:noMultiLvlLbl val="0"/>
      </c:catAx>
      <c:valAx>
        <c:axId val="389612288"/>
        <c:scaling>
          <c:orientation val="minMax"/>
          <c:max val="0.5"/>
        </c:scaling>
        <c:delete val="0"/>
        <c:axPos val="l"/>
        <c:majorGridlines/>
        <c:title>
          <c:overlay val="0"/>
        </c:title>
        <c:numFmt formatCode="0.00%" sourceLinked="1"/>
        <c:majorTickMark val="none"/>
        <c:minorTickMark val="none"/>
        <c:tickLblPos val="nextTo"/>
        <c:crossAx val="389565440"/>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[Spokojnosť2017_UKF.xlsx]Otázka1!Kontingenčná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dLbl>
      </c:pivotFmt>
      <c:pivotFmt>
        <c:idx val="7"/>
        <c:marker>
          <c:symbol val="none"/>
        </c:marker>
        <c:dLbl>
          <c:idx val="0"/>
          <c:delete val="1"/>
        </c:dLbl>
      </c:pivotFmt>
      <c:pivotFmt>
        <c:idx val="8"/>
        <c:marker>
          <c:symbol val="none"/>
        </c:marker>
        <c:dLbl>
          <c:idx val="0"/>
          <c:delete val="1"/>
        </c:dLbl>
      </c:pivotFmt>
      <c:pivotFmt>
        <c:idx val="9"/>
        <c:marker>
          <c:symbol val="none"/>
        </c:marker>
        <c:dLbl>
          <c:idx val="0"/>
          <c:delete val="1"/>
        </c:dLbl>
      </c:pivotFmt>
      <c:pivotFmt>
        <c:idx val="10"/>
        <c:marker>
          <c:symbol val="none"/>
        </c:marker>
        <c:dLbl>
          <c:idx val="0"/>
          <c:delete val="1"/>
        </c:dLbl>
      </c:pivotFmt>
      <c:pivotFmt>
        <c:idx val="11"/>
        <c:marker>
          <c:symbol val="none"/>
        </c:marker>
        <c:dLbl>
          <c:idx val="0"/>
          <c:delete val="1"/>
        </c:dLbl>
      </c:pivotFmt>
      <c:pivotFmt>
        <c:idx val="12"/>
        <c:marker>
          <c:symbol val="none"/>
        </c:marker>
        <c:dLbl>
          <c:idx val="0"/>
          <c:delete val="1"/>
        </c:dLbl>
      </c:pivotFmt>
      <c:pivotFmt>
        <c:idx val="13"/>
        <c:marker>
          <c:symbol val="none"/>
        </c:marker>
        <c:dLbl>
          <c:idx val="0"/>
          <c:delete val="1"/>
        </c:dLbl>
      </c:pivotFmt>
      <c:pivotFmt>
        <c:idx val="14"/>
        <c:marker>
          <c:symbol val="none"/>
        </c:marker>
        <c:dLbl>
          <c:idx val="0"/>
          <c:delete val="1"/>
        </c:dLbl>
      </c:pivotFmt>
      <c:pivotFmt>
        <c:idx val="15"/>
        <c:marker>
          <c:symbol val="none"/>
        </c:marker>
        <c:dLbl>
          <c:idx val="0"/>
          <c:delete val="1"/>
        </c:dLbl>
      </c:pivotFmt>
      <c:pivotFmt>
        <c:idx val="16"/>
        <c:marker>
          <c:symbol val="none"/>
        </c:marker>
        <c:dLbl>
          <c:idx val="0"/>
          <c:delete val="1"/>
        </c:dLbl>
      </c:pivotFmt>
      <c:pivotFmt>
        <c:idx val="17"/>
        <c:marker>
          <c:symbol val="none"/>
        </c:marker>
        <c:dLbl>
          <c:idx val="0"/>
          <c:delete val="1"/>
        </c:dLbl>
      </c:pivotFmt>
      <c:pivotFmt>
        <c:idx val="18"/>
        <c:marker>
          <c:symbol val="none"/>
        </c:marker>
        <c:dLbl>
          <c:idx val="0"/>
          <c:delete val="1"/>
        </c:dLbl>
      </c:pivotFmt>
      <c:pivotFmt>
        <c:idx val="19"/>
        <c:marker>
          <c:symbol val="none"/>
        </c:marker>
        <c:dLbl>
          <c:idx val="0"/>
          <c:delete val="1"/>
        </c:dLbl>
      </c:pivotFmt>
      <c:pivotFmt>
        <c:idx val="20"/>
        <c:marker>
          <c:symbol val="none"/>
        </c:marker>
        <c:dLbl>
          <c:idx val="0"/>
          <c:delete val="1"/>
        </c:dLbl>
      </c:pivotFmt>
      <c:pivotFmt>
        <c:idx val="21"/>
        <c:marker>
          <c:symbol val="none"/>
        </c:marker>
        <c:dLbl>
          <c:idx val="0"/>
          <c:delete val="1"/>
        </c:dLbl>
      </c:pivotFmt>
      <c:pivotFmt>
        <c:idx val="22"/>
        <c:marker>
          <c:symbol val="none"/>
        </c:marker>
        <c:dLbl>
          <c:idx val="0"/>
          <c:delete val="1"/>
        </c:dLbl>
      </c:pivotFmt>
      <c:pivotFmt>
        <c:idx val="23"/>
        <c:marker>
          <c:symbol val="none"/>
        </c:marker>
        <c:dLbl>
          <c:idx val="0"/>
          <c:delete val="1"/>
        </c:dLbl>
      </c:pivotFmt>
      <c:pivotFmt>
        <c:idx val="24"/>
        <c:marker>
          <c:symbol val="none"/>
        </c:marker>
        <c:dLbl>
          <c:idx val="0"/>
          <c:delete val="1"/>
        </c:dLbl>
      </c:pivotFmt>
      <c:pivotFmt>
        <c:idx val="25"/>
        <c:marker>
          <c:symbol val="none"/>
        </c:marker>
        <c:dLbl>
          <c:idx val="0"/>
          <c:delete val="1"/>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dLbl>
      </c:pivotFmt>
      <c:pivotFmt>
        <c:idx val="30"/>
        <c:marker>
          <c:symbol val="none"/>
        </c:marker>
        <c:dLbl>
          <c:idx val="0"/>
          <c:delete val="1"/>
        </c:dLbl>
      </c:pivotFmt>
      <c:pivotFmt>
        <c:idx val="31"/>
        <c:marker>
          <c:symbol val="none"/>
        </c:marker>
        <c:dLbl>
          <c:idx val="0"/>
          <c:delete val="1"/>
        </c:dLbl>
      </c:pivotFmt>
      <c:pivotFmt>
        <c:idx val="32"/>
        <c:marker>
          <c:symbol val="none"/>
        </c:marker>
        <c:dLbl>
          <c:idx val="0"/>
          <c:delete val="1"/>
        </c:dLbl>
      </c:pivotFmt>
      <c:pivotFmt>
        <c:idx val="33"/>
        <c:marker>
          <c:symbol val="none"/>
        </c:marker>
        <c:dLbl>
          <c:idx val="0"/>
          <c:delete val="1"/>
        </c:dLbl>
      </c:pivotFmt>
      <c:pivotFmt>
        <c:idx val="34"/>
        <c:marker>
          <c:symbol val="none"/>
        </c:marker>
      </c:pivotFmt>
      <c:pivotFmt>
        <c:idx val="35"/>
        <c:marker>
          <c:symbol val="none"/>
        </c:marker>
      </c:pivotFmt>
      <c:pivotFmt>
        <c:idx val="36"/>
        <c:marker>
          <c:symbol val="none"/>
        </c:marker>
        <c:dLbl>
          <c:idx val="0"/>
          <c:delete val="1"/>
        </c:dLbl>
      </c:pivotFmt>
      <c:pivotFmt>
        <c:idx val="37"/>
        <c:marker>
          <c:symbol val="none"/>
        </c:marker>
        <c:dLbl>
          <c:idx val="0"/>
          <c:delete val="1"/>
        </c:dLbl>
      </c:pivotFmt>
      <c:pivotFmt>
        <c:idx val="38"/>
        <c:marker>
          <c:symbol val="none"/>
        </c:marker>
        <c:dLbl>
          <c:idx val="0"/>
          <c:delete val="1"/>
        </c:dLbl>
      </c:pivotFmt>
      <c:pivotFmt>
        <c:idx val="39"/>
        <c:marker>
          <c:symbol val="none"/>
        </c:marker>
      </c:pivotFmt>
      <c:pivotFmt>
        <c:idx val="40"/>
        <c:marker>
          <c:symbol val="none"/>
        </c:marker>
      </c:pivotFmt>
      <c:pivotFmt>
        <c:idx val="41"/>
        <c:marker>
          <c:symbol val="none"/>
        </c:marker>
        <c:dLbl>
          <c:idx val="0"/>
          <c:delete val="1"/>
        </c:dLbl>
      </c:pivotFmt>
      <c:pivotFmt>
        <c:idx val="42"/>
        <c:marker>
          <c:symbol val="none"/>
        </c:marker>
        <c:dLbl>
          <c:idx val="0"/>
          <c:delete val="1"/>
        </c:dLbl>
      </c:pivotFmt>
      <c:pivotFmt>
        <c:idx val="43"/>
        <c:marker>
          <c:symbol val="none"/>
        </c:marker>
        <c:dLbl>
          <c:idx val="0"/>
          <c:delete val="1"/>
        </c:dLbl>
      </c:pivotFmt>
      <c:pivotFmt>
        <c:idx val="44"/>
        <c:marker>
          <c:symbol val="none"/>
        </c:marker>
        <c:dLbl>
          <c:idx val="0"/>
          <c:delete val="1"/>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dLbl>
      </c:pivotFmt>
      <c:pivotFmt>
        <c:idx val="51"/>
        <c:marker>
          <c:symbol val="none"/>
        </c:marker>
        <c:dLbl>
          <c:idx val="0"/>
          <c:delete val="1"/>
        </c:dLbl>
      </c:pivotFmt>
      <c:pivotFmt>
        <c:idx val="52"/>
        <c:marker>
          <c:symbol val="none"/>
        </c:marker>
        <c:dLbl>
          <c:idx val="0"/>
          <c:delete val="1"/>
        </c:dLbl>
      </c:pivotFmt>
      <c:pivotFmt>
        <c:idx val="53"/>
        <c:marker>
          <c:symbol val="none"/>
        </c:marker>
        <c:dLbl>
          <c:idx val="0"/>
          <c:delete val="1"/>
        </c:dLbl>
      </c:pivotFmt>
      <c:pivotFmt>
        <c:idx val="54"/>
        <c:marker>
          <c:symbol val="none"/>
        </c:marker>
        <c:dLbl>
          <c:idx val="0"/>
          <c:delete val="1"/>
        </c:dLbl>
      </c:pivotFmt>
      <c:pivotFmt>
        <c:idx val="55"/>
        <c:marker>
          <c:symbol val="none"/>
        </c:marker>
        <c:dLbl>
          <c:idx val="0"/>
          <c:delete val="1"/>
        </c:dLbl>
      </c:pivotFmt>
      <c:pivotFmt>
        <c:idx val="56"/>
        <c:marker>
          <c:symbol val="none"/>
        </c:marker>
        <c:dLbl>
          <c:idx val="0"/>
          <c:delete val="1"/>
        </c:dLbl>
      </c:pivotFmt>
      <c:pivotFmt>
        <c:idx val="57"/>
        <c:marker>
          <c:symbol val="none"/>
        </c:marker>
        <c:dLbl>
          <c:idx val="0"/>
          <c:delete val="1"/>
        </c:dLbl>
      </c:pivotFmt>
      <c:pivotFmt>
        <c:idx val="58"/>
        <c:marker>
          <c:symbol val="none"/>
        </c:marker>
        <c:dLbl>
          <c:idx val="0"/>
          <c:delete val="1"/>
        </c:dLbl>
      </c:pivotFmt>
      <c:pivotFmt>
        <c:idx val="59"/>
        <c:marker>
          <c:symbol val="none"/>
        </c:marker>
        <c:dLbl>
          <c:idx val="0"/>
          <c:delete val="1"/>
        </c:dLbl>
      </c:pivotFmt>
      <c:pivotFmt>
        <c:idx val="60"/>
        <c:marker>
          <c:symbol val="none"/>
        </c:marker>
        <c:dLbl>
          <c:idx val="0"/>
          <c:delete val="1"/>
        </c:dLbl>
      </c:pivotFmt>
      <c:pivotFmt>
        <c:idx val="61"/>
        <c:marker>
          <c:symbol val="none"/>
        </c:marker>
        <c:dLbl>
          <c:idx val="0"/>
          <c:delete val="1"/>
        </c:dLbl>
      </c:pivotFmt>
      <c:pivotFmt>
        <c:idx val="62"/>
        <c:marker>
          <c:symbol val="none"/>
        </c:marker>
        <c:dLbl>
          <c:idx val="0"/>
          <c:delete val="1"/>
        </c:dLbl>
      </c:pivotFmt>
      <c:pivotFmt>
        <c:idx val="63"/>
        <c:marker>
          <c:symbol val="none"/>
        </c:marker>
        <c:dLbl>
          <c:idx val="0"/>
          <c:delete val="1"/>
        </c:dLbl>
      </c:pivotFmt>
      <c:pivotFmt>
        <c:idx val="64"/>
        <c:marker>
          <c:symbol val="none"/>
        </c:marker>
        <c:dLbl>
          <c:idx val="0"/>
          <c:delete val="1"/>
        </c:dLbl>
      </c:pivotFmt>
      <c:pivotFmt>
        <c:idx val="65"/>
        <c:marker>
          <c:symbol val="none"/>
        </c:marker>
        <c:dLbl>
          <c:idx val="0"/>
          <c:delete val="1"/>
        </c:dLbl>
      </c:pivotFmt>
      <c:pivotFmt>
        <c:idx val="66"/>
        <c:marker>
          <c:symbol val="none"/>
        </c:marker>
        <c:dLbl>
          <c:idx val="0"/>
          <c:delete val="1"/>
        </c:dLbl>
      </c:pivotFmt>
      <c:pivotFmt>
        <c:idx val="67"/>
        <c:marker>
          <c:symbol val="none"/>
        </c:marker>
        <c:dLbl>
          <c:idx val="0"/>
          <c:delete val="1"/>
        </c:dLbl>
      </c:pivotFmt>
      <c:pivotFmt>
        <c:idx val="68"/>
        <c:marker>
          <c:symbol val="none"/>
        </c:marker>
        <c:dLbl>
          <c:idx val="0"/>
          <c:delete val="1"/>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dLbl>
      </c:pivotFmt>
      <c:pivotFmt>
        <c:idx val="75"/>
        <c:marker>
          <c:symbol val="none"/>
        </c:marker>
        <c:dLbl>
          <c:idx val="0"/>
          <c:delete val="1"/>
        </c:dLbl>
      </c:pivotFmt>
      <c:pivotFmt>
        <c:idx val="76"/>
        <c:marker>
          <c:symbol val="none"/>
        </c:marker>
        <c:dLbl>
          <c:idx val="0"/>
          <c:delete val="1"/>
        </c:dLbl>
      </c:pivotFmt>
      <c:pivotFmt>
        <c:idx val="77"/>
        <c:marker>
          <c:symbol val="none"/>
        </c:marker>
        <c:dLbl>
          <c:idx val="0"/>
          <c:delete val="1"/>
        </c:dLbl>
      </c:pivotFmt>
      <c:pivotFmt>
        <c:idx val="78"/>
        <c:marker>
          <c:symbol val="none"/>
        </c:marker>
        <c:dLbl>
          <c:idx val="0"/>
          <c:delete val="1"/>
        </c:dLbl>
      </c:pivotFmt>
      <c:pivotFmt>
        <c:idx val="79"/>
        <c:marker>
          <c:symbol val="none"/>
        </c:marker>
        <c:dLbl>
          <c:idx val="0"/>
          <c:delete val="1"/>
        </c:dLbl>
      </c:pivotFmt>
      <c:pivotFmt>
        <c:idx val="80"/>
        <c:marker>
          <c:symbol val="none"/>
        </c:marker>
        <c:dLbl>
          <c:idx val="0"/>
          <c:delete val="1"/>
        </c:dLbl>
      </c:pivotFmt>
      <c:pivotFmt>
        <c:idx val="81"/>
        <c:marker>
          <c:symbol val="none"/>
        </c:marker>
        <c:dLbl>
          <c:idx val="0"/>
          <c:delete val="1"/>
        </c:dLbl>
      </c:pivotFmt>
      <c:pivotFmt>
        <c:idx val="82"/>
        <c:marker>
          <c:symbol val="none"/>
        </c:marker>
        <c:dLbl>
          <c:idx val="0"/>
          <c:delete val="1"/>
        </c:dLbl>
      </c:pivotFmt>
      <c:pivotFmt>
        <c:idx val="83"/>
        <c:marker>
          <c:symbol val="none"/>
        </c:marker>
        <c:dLbl>
          <c:idx val="0"/>
          <c:delete val="1"/>
        </c:dLbl>
      </c:pivotFmt>
      <c:pivotFmt>
        <c:idx val="84"/>
        <c:marker>
          <c:symbol val="none"/>
        </c:marker>
        <c:dLbl>
          <c:idx val="0"/>
          <c:delete val="1"/>
        </c:dLbl>
      </c:pivotFmt>
      <c:pivotFmt>
        <c:idx val="85"/>
        <c:marker>
          <c:symbol val="none"/>
        </c:marker>
        <c:dLbl>
          <c:idx val="0"/>
          <c:delete val="1"/>
        </c:dLbl>
      </c:pivotFmt>
      <c:pivotFmt>
        <c:idx val="86"/>
        <c:marker>
          <c:symbol val="none"/>
        </c:marker>
        <c:dLbl>
          <c:idx val="0"/>
          <c:delete val="1"/>
        </c:dLbl>
      </c:pivotFmt>
      <c:pivotFmt>
        <c:idx val="87"/>
        <c:marker>
          <c:symbol val="none"/>
        </c:marker>
        <c:dLbl>
          <c:idx val="0"/>
          <c:delete val="1"/>
        </c:dLbl>
      </c:pivotFmt>
      <c:pivotFmt>
        <c:idx val="88"/>
        <c:marker>
          <c:symbol val="none"/>
        </c:marker>
        <c:dLbl>
          <c:idx val="0"/>
          <c:delete val="1"/>
        </c:dLbl>
      </c:pivotFmt>
      <c:pivotFmt>
        <c:idx val="89"/>
        <c:marker>
          <c:symbol val="none"/>
        </c:marker>
        <c:dLbl>
          <c:idx val="0"/>
          <c:delete val="1"/>
        </c:dLbl>
      </c:pivotFmt>
      <c:pivotFmt>
        <c:idx val="90"/>
        <c:marker>
          <c:symbol val="none"/>
        </c:marker>
        <c:dLbl>
          <c:idx val="0"/>
          <c:delete val="1"/>
        </c:dLbl>
      </c:pivotFmt>
      <c:pivotFmt>
        <c:idx val="91"/>
        <c:marker>
          <c:symbol val="none"/>
        </c:marker>
        <c:dLbl>
          <c:idx val="0"/>
          <c:delete val="1"/>
        </c:dLbl>
      </c:pivotFmt>
      <c:pivotFmt>
        <c:idx val="92"/>
        <c:marker>
          <c:symbol val="none"/>
        </c:marker>
        <c:dLbl>
          <c:idx val="0"/>
          <c:delete val="1"/>
        </c:dLbl>
      </c:pivotFmt>
      <c:pivotFmt>
        <c:idx val="93"/>
        <c:marker>
          <c:symbol val="none"/>
        </c:marker>
        <c:dLbl>
          <c:idx val="0"/>
          <c:delete val="1"/>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dLbl>
      </c:pivotFmt>
      <c:pivotFmt>
        <c:idx val="100"/>
        <c:marker>
          <c:symbol val="none"/>
        </c:marker>
        <c:dLbl>
          <c:idx val="0"/>
          <c:delete val="1"/>
        </c:dLbl>
      </c:pivotFmt>
      <c:pivotFmt>
        <c:idx val="101"/>
        <c:marker>
          <c:symbol val="none"/>
        </c:marker>
        <c:dLbl>
          <c:idx val="0"/>
          <c:delete val="1"/>
        </c:dLbl>
      </c:pivotFmt>
      <c:pivotFmt>
        <c:idx val="102"/>
        <c:marker>
          <c:symbol val="none"/>
        </c:marker>
        <c:dLbl>
          <c:idx val="0"/>
          <c:delete val="1"/>
        </c:dLbl>
      </c:pivotFmt>
      <c:pivotFmt>
        <c:idx val="103"/>
        <c:marker>
          <c:symbol val="none"/>
        </c:marker>
        <c:dLbl>
          <c:idx val="0"/>
          <c:delete val="1"/>
        </c:dLbl>
      </c:pivotFmt>
      <c:pivotFmt>
        <c:idx val="104"/>
        <c:marker>
          <c:symbol val="none"/>
        </c:marker>
        <c:dLbl>
          <c:idx val="0"/>
          <c:delete val="1"/>
        </c:dLbl>
      </c:pivotFmt>
      <c:pivotFmt>
        <c:idx val="105"/>
        <c:marker>
          <c:symbol val="none"/>
        </c:marker>
        <c:dLbl>
          <c:idx val="0"/>
          <c:delete val="1"/>
        </c:dLbl>
      </c:pivotFmt>
      <c:pivotFmt>
        <c:idx val="106"/>
        <c:marker>
          <c:symbol val="none"/>
        </c:marker>
        <c:dLbl>
          <c:idx val="0"/>
          <c:delete val="1"/>
        </c:dLbl>
      </c:pivotFmt>
      <c:pivotFmt>
        <c:idx val="107"/>
        <c:marker>
          <c:symbol val="none"/>
        </c:marker>
        <c:dLbl>
          <c:idx val="0"/>
          <c:delete val="1"/>
        </c:dLbl>
      </c:pivotFmt>
      <c:pivotFmt>
        <c:idx val="108"/>
        <c:marker>
          <c:symbol val="none"/>
        </c:marker>
        <c:dLbl>
          <c:idx val="0"/>
          <c:delete val="1"/>
        </c:dLbl>
      </c:pivotFmt>
      <c:pivotFmt>
        <c:idx val="109"/>
        <c:marker>
          <c:symbol val="none"/>
        </c:marker>
        <c:dLbl>
          <c:idx val="0"/>
          <c:delete val="1"/>
        </c:dLbl>
      </c:pivotFmt>
      <c:pivotFmt>
        <c:idx val="110"/>
        <c:marker>
          <c:symbol val="none"/>
        </c:marker>
        <c:dLbl>
          <c:idx val="0"/>
          <c:delete val="1"/>
        </c:dLbl>
      </c:pivotFmt>
      <c:pivotFmt>
        <c:idx val="111"/>
        <c:marker>
          <c:symbol val="none"/>
        </c:marker>
        <c:dLbl>
          <c:idx val="0"/>
          <c:delete val="1"/>
        </c:dLbl>
      </c:pivotFmt>
      <c:pivotFmt>
        <c:idx val="112"/>
        <c:marker>
          <c:symbol val="none"/>
        </c:marker>
        <c:dLbl>
          <c:idx val="0"/>
          <c:delete val="1"/>
        </c:dLbl>
      </c:pivotFmt>
      <c:pivotFmt>
        <c:idx val="113"/>
        <c:marker>
          <c:symbol val="none"/>
        </c:marker>
        <c:dLbl>
          <c:idx val="0"/>
          <c:delete val="1"/>
        </c:dLbl>
      </c:pivotFmt>
      <c:pivotFmt>
        <c:idx val="114"/>
        <c:marker>
          <c:symbol val="none"/>
        </c:marker>
        <c:dLbl>
          <c:idx val="0"/>
          <c:delete val="1"/>
        </c:dLbl>
      </c:pivotFmt>
      <c:pivotFmt>
        <c:idx val="115"/>
        <c:marker>
          <c:symbol val="none"/>
        </c:marker>
        <c:dLbl>
          <c:idx val="0"/>
          <c:delete val="1"/>
        </c:dLbl>
      </c:pivotFmt>
      <c:pivotFmt>
        <c:idx val="116"/>
        <c:marker>
          <c:symbol val="none"/>
        </c:marker>
        <c:dLbl>
          <c:idx val="0"/>
          <c:delete val="1"/>
        </c:dLbl>
      </c:pivotFmt>
      <c:pivotFmt>
        <c:idx val="117"/>
        <c:marker>
          <c:symbol val="none"/>
        </c:marker>
        <c:dLbl>
          <c:idx val="0"/>
          <c:delete val="1"/>
        </c:dLbl>
      </c:pivotFmt>
      <c:pivotFmt>
        <c:idx val="118"/>
        <c:marker>
          <c:symbol val="none"/>
        </c:marker>
        <c:dLbl>
          <c:idx val="0"/>
          <c:delete val="1"/>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dLbl>
      </c:pivotFmt>
      <c:pivotFmt>
        <c:idx val="125"/>
        <c:marker>
          <c:symbol val="none"/>
        </c:marker>
        <c:dLbl>
          <c:idx val="0"/>
          <c:delete val="1"/>
        </c:dLbl>
      </c:pivotFmt>
      <c:pivotFmt>
        <c:idx val="126"/>
        <c:marker>
          <c:symbol val="none"/>
        </c:marker>
        <c:dLbl>
          <c:idx val="0"/>
          <c:delete val="1"/>
        </c:dLbl>
      </c:pivotFmt>
      <c:pivotFmt>
        <c:idx val="127"/>
        <c:marker>
          <c:symbol val="none"/>
        </c:marker>
        <c:dLbl>
          <c:idx val="0"/>
          <c:delete val="1"/>
        </c:dLbl>
      </c:pivotFmt>
      <c:pivotFmt>
        <c:idx val="128"/>
        <c:marker>
          <c:symbol val="none"/>
        </c:marker>
        <c:dLbl>
          <c:idx val="0"/>
          <c:delete val="1"/>
        </c:dLbl>
      </c:pivotFmt>
      <c:pivotFmt>
        <c:idx val="129"/>
        <c:marker>
          <c:symbol val="none"/>
        </c:marker>
        <c:dLbl>
          <c:idx val="0"/>
          <c:delete val="1"/>
        </c:dLbl>
      </c:pivotFmt>
      <c:pivotFmt>
        <c:idx val="130"/>
        <c:marker>
          <c:symbol val="none"/>
        </c:marker>
        <c:dLbl>
          <c:idx val="0"/>
          <c:delete val="1"/>
        </c:dLbl>
      </c:pivotFmt>
      <c:pivotFmt>
        <c:idx val="131"/>
        <c:marker>
          <c:symbol val="none"/>
        </c:marker>
        <c:dLbl>
          <c:idx val="0"/>
          <c:delete val="1"/>
        </c:dLbl>
      </c:pivotFmt>
      <c:pivotFmt>
        <c:idx val="132"/>
        <c:marker>
          <c:symbol val="none"/>
        </c:marker>
        <c:dLbl>
          <c:idx val="0"/>
          <c:delete val="1"/>
        </c:dLbl>
      </c:pivotFmt>
      <c:pivotFmt>
        <c:idx val="133"/>
        <c:marker>
          <c:symbol val="none"/>
        </c:marker>
        <c:dLbl>
          <c:idx val="0"/>
          <c:delete val="1"/>
        </c:dLbl>
      </c:pivotFmt>
      <c:pivotFmt>
        <c:idx val="134"/>
        <c:marker>
          <c:symbol val="none"/>
        </c:marker>
        <c:dLbl>
          <c:idx val="0"/>
          <c:delete val="1"/>
        </c:dLbl>
      </c:pivotFmt>
      <c:pivotFmt>
        <c:idx val="135"/>
        <c:marker>
          <c:symbol val="none"/>
        </c:marker>
        <c:dLbl>
          <c:idx val="0"/>
          <c:delete val="1"/>
        </c:dLbl>
      </c:pivotFmt>
      <c:pivotFmt>
        <c:idx val="136"/>
        <c:marker>
          <c:symbol val="none"/>
        </c:marker>
        <c:dLbl>
          <c:idx val="0"/>
          <c:delete val="1"/>
        </c:dLbl>
      </c:pivotFmt>
      <c:pivotFmt>
        <c:idx val="137"/>
        <c:marker>
          <c:symbol val="none"/>
        </c:marker>
        <c:dLbl>
          <c:idx val="0"/>
          <c:delete val="1"/>
        </c:dLbl>
      </c:pivotFmt>
      <c:pivotFmt>
        <c:idx val="138"/>
        <c:marker>
          <c:symbol val="none"/>
        </c:marker>
        <c:dLbl>
          <c:idx val="0"/>
          <c:delete val="1"/>
        </c:dLbl>
      </c:pivotFmt>
      <c:pivotFmt>
        <c:idx val="139"/>
        <c:marker>
          <c:symbol val="none"/>
        </c:marker>
        <c:dLbl>
          <c:idx val="0"/>
          <c:delete val="1"/>
        </c:dLbl>
      </c:pivotFmt>
      <c:pivotFmt>
        <c:idx val="140"/>
        <c:marker>
          <c:symbol val="none"/>
        </c:marker>
        <c:dLbl>
          <c:idx val="0"/>
          <c:delete val="1"/>
        </c:dLbl>
      </c:pivotFmt>
      <c:pivotFmt>
        <c:idx val="141"/>
        <c:marker>
          <c:symbol val="none"/>
        </c:marker>
        <c:dLbl>
          <c:idx val="0"/>
          <c:delete val="1"/>
        </c:dLbl>
      </c:pivotFmt>
      <c:pivotFmt>
        <c:idx val="142"/>
        <c:marker>
          <c:symbol val="none"/>
        </c:marker>
        <c:dLbl>
          <c:idx val="0"/>
          <c:delete val="1"/>
        </c:dLbl>
      </c:pivotFmt>
      <c:pivotFmt>
        <c:idx val="143"/>
        <c:marker>
          <c:symbol val="none"/>
        </c:marker>
        <c:dLbl>
          <c:idx val="0"/>
          <c:delete val="1"/>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dLbl>
          <c:idx val="0"/>
          <c:delete val="1"/>
        </c:dLbl>
      </c:pivotFmt>
      <c:pivotFmt>
        <c:idx val="150"/>
        <c:marker>
          <c:symbol val="none"/>
        </c:marker>
        <c:dLbl>
          <c:idx val="0"/>
          <c:delete val="1"/>
        </c:dLbl>
      </c:pivotFmt>
      <c:pivotFmt>
        <c:idx val="151"/>
        <c:marker>
          <c:symbol val="none"/>
        </c:marker>
        <c:dLbl>
          <c:idx val="0"/>
          <c:delete val="1"/>
        </c:dLbl>
      </c:pivotFmt>
      <c:pivotFmt>
        <c:idx val="152"/>
        <c:marker>
          <c:symbol val="none"/>
        </c:marker>
        <c:dLbl>
          <c:idx val="0"/>
          <c:delete val="1"/>
        </c:dLbl>
      </c:pivotFmt>
      <c:pivotFmt>
        <c:idx val="153"/>
        <c:marker>
          <c:symbol val="none"/>
        </c:marker>
        <c:dLbl>
          <c:idx val="0"/>
          <c:delete val="1"/>
        </c:dLbl>
      </c:pivotFmt>
      <c:pivotFmt>
        <c:idx val="154"/>
        <c:marker>
          <c:symbol val="none"/>
        </c:marker>
        <c:dLbl>
          <c:idx val="0"/>
          <c:delete val="1"/>
        </c:dLbl>
      </c:pivotFmt>
      <c:pivotFmt>
        <c:idx val="155"/>
        <c:marker>
          <c:symbol val="none"/>
        </c:marker>
        <c:dLbl>
          <c:idx val="0"/>
          <c:delete val="1"/>
        </c:dLbl>
      </c:pivotFmt>
      <c:pivotFmt>
        <c:idx val="156"/>
        <c:marker>
          <c:symbol val="none"/>
        </c:marker>
        <c:dLbl>
          <c:idx val="0"/>
          <c:delete val="1"/>
        </c:dLbl>
      </c:pivotFmt>
      <c:pivotFmt>
        <c:idx val="157"/>
        <c:marker>
          <c:symbol val="none"/>
        </c:marker>
        <c:dLbl>
          <c:idx val="0"/>
          <c:delete val="1"/>
        </c:dLbl>
      </c:pivotFmt>
      <c:pivotFmt>
        <c:idx val="158"/>
        <c:marker>
          <c:symbol val="none"/>
        </c:marker>
        <c:dLbl>
          <c:idx val="0"/>
          <c:delete val="1"/>
        </c:dLbl>
      </c:pivotFmt>
      <c:pivotFmt>
        <c:idx val="159"/>
        <c:marker>
          <c:symbol val="none"/>
        </c:marker>
        <c:dLbl>
          <c:idx val="0"/>
          <c:delete val="1"/>
        </c:dLbl>
      </c:pivotFmt>
      <c:pivotFmt>
        <c:idx val="160"/>
        <c:marker>
          <c:symbol val="none"/>
        </c:marker>
        <c:dLbl>
          <c:idx val="0"/>
          <c:delete val="1"/>
        </c:dLbl>
      </c:pivotFmt>
      <c:pivotFmt>
        <c:idx val="161"/>
        <c:marker>
          <c:symbol val="none"/>
        </c:marker>
        <c:dLbl>
          <c:idx val="0"/>
          <c:delete val="1"/>
        </c:dLbl>
      </c:pivotFmt>
      <c:pivotFmt>
        <c:idx val="162"/>
        <c:marker>
          <c:symbol val="none"/>
        </c:marker>
        <c:dLbl>
          <c:idx val="0"/>
          <c:delete val="1"/>
        </c:dLbl>
      </c:pivotFmt>
      <c:pivotFmt>
        <c:idx val="163"/>
        <c:marker>
          <c:symbol val="none"/>
        </c:marker>
        <c:dLbl>
          <c:idx val="0"/>
          <c:delete val="1"/>
        </c:dLbl>
      </c:pivotFmt>
      <c:pivotFmt>
        <c:idx val="164"/>
        <c:marker>
          <c:symbol val="none"/>
        </c:marker>
        <c:dLbl>
          <c:idx val="0"/>
          <c:delete val="1"/>
        </c:dLbl>
      </c:pivotFmt>
      <c:pivotFmt>
        <c:idx val="165"/>
        <c:marker>
          <c:symbol val="none"/>
        </c:marker>
        <c:dLbl>
          <c:idx val="0"/>
          <c:delete val="1"/>
        </c:dLbl>
      </c:pivotFmt>
      <c:pivotFmt>
        <c:idx val="166"/>
        <c:marker>
          <c:symbol val="none"/>
        </c:marker>
        <c:dLbl>
          <c:idx val="0"/>
          <c:delete val="1"/>
        </c:dLbl>
      </c:pivotFmt>
      <c:pivotFmt>
        <c:idx val="167"/>
        <c:marker>
          <c:symbol val="none"/>
        </c:marker>
        <c:dLbl>
          <c:idx val="0"/>
          <c:delete val="1"/>
        </c:dLbl>
      </c:pivotFmt>
      <c:pivotFmt>
        <c:idx val="168"/>
        <c:marker>
          <c:symbol val="none"/>
        </c:marker>
        <c:dLbl>
          <c:idx val="0"/>
          <c:delete val="1"/>
        </c:dLbl>
      </c:pivotFmt>
      <c:pivotFmt>
        <c:idx val="169"/>
        <c:marker>
          <c:symbol val="none"/>
        </c:marker>
      </c:pivotFmt>
      <c:pivotFmt>
        <c:idx val="170"/>
        <c:marker>
          <c:symbol val="none"/>
        </c:marker>
      </c:pivotFmt>
      <c:pivotFmt>
        <c:idx val="171"/>
        <c:marker>
          <c:symbol val="none"/>
        </c:marker>
      </c:pivotFmt>
      <c:pivotFmt>
        <c:idx val="172"/>
        <c:marker>
          <c:symbol val="none"/>
        </c:marker>
      </c:pivotFmt>
      <c:pivotFmt>
        <c:idx val="173"/>
        <c:marker>
          <c:symbol val="none"/>
        </c:marker>
      </c:pivotFmt>
      <c:pivotFmt>
        <c:idx val="174"/>
        <c:marker>
          <c:symbol val="none"/>
        </c:marker>
      </c:pivotFmt>
      <c:pivotFmt>
        <c:idx val="175"/>
        <c:marker>
          <c:symbol val="none"/>
        </c:marker>
      </c:pivotFmt>
      <c:pivotFmt>
        <c:idx val="176"/>
        <c:marker>
          <c:symbol val="none"/>
        </c:marker>
      </c:pivotFmt>
      <c:pivotFmt>
        <c:idx val="177"/>
        <c:marker>
          <c:symbol val="none"/>
        </c:marker>
      </c:pivotFmt>
      <c:pivotFmt>
        <c:idx val="178"/>
        <c:marker>
          <c:symbol val="none"/>
        </c:marker>
      </c:pivotFmt>
      <c:pivotFmt>
        <c:idx val="179"/>
        <c:marker>
          <c:symbol val="none"/>
        </c:marker>
      </c:pivotFmt>
      <c:pivotFmt>
        <c:idx val="180"/>
        <c:marker>
          <c:symbol val="none"/>
        </c:marker>
      </c:pivotFmt>
      <c:pivotFmt>
        <c:idx val="181"/>
        <c:marker>
          <c:symbol val="none"/>
        </c:marker>
      </c:pivotFmt>
      <c:pivotFmt>
        <c:idx val="182"/>
        <c:marker>
          <c:symbol val="none"/>
        </c:marker>
      </c:pivotFmt>
      <c:pivotFmt>
        <c:idx val="183"/>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5.8712121212121215E-2</c:v>
                </c:pt>
                <c:pt idx="1">
                  <c:v>2.1634615384615384E-2</c:v>
                </c:pt>
                <c:pt idx="2">
                  <c:v>6.5146579804560262E-2</c:v>
                </c:pt>
                <c:pt idx="3">
                  <c:v>8.0630213160333641E-2</c:v>
                </c:pt>
                <c:pt idx="4">
                  <c:v>3.8922155688622756E-2</c:v>
                </c:pt>
              </c:numCache>
            </c:numRef>
          </c:val>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0.18939393939393939</c:v>
                </c:pt>
                <c:pt idx="1">
                  <c:v>0.14182692307692307</c:v>
                </c:pt>
                <c:pt idx="2">
                  <c:v>8.4690553745928335E-2</c:v>
                </c:pt>
                <c:pt idx="3">
                  <c:v>0.16774791473586653</c:v>
                </c:pt>
                <c:pt idx="4">
                  <c:v>0.15718562874251496</c:v>
                </c:pt>
              </c:numCache>
            </c:numRef>
          </c:val>
        </c:ser>
        <c:ser>
          <c:idx val="2"/>
          <c:order val="2"/>
          <c:tx>
            <c:strRef>
              <c:f>Otázka1!$D$1:$D$2</c:f>
              <c:strCache>
                <c:ptCount val="1"/>
                <c:pt idx="0">
                  <c:v>Ani nespokojný ani 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0.33522727272727271</c:v>
                </c:pt>
                <c:pt idx="1">
                  <c:v>0.27403846153846156</c:v>
                </c:pt>
                <c:pt idx="2">
                  <c:v>0.28013029315960913</c:v>
                </c:pt>
                <c:pt idx="3">
                  <c:v>0.33364226135310471</c:v>
                </c:pt>
                <c:pt idx="4">
                  <c:v>0.27994011976047906</c:v>
                </c:pt>
              </c:numCache>
            </c:numRef>
          </c:val>
        </c:ser>
        <c:ser>
          <c:idx val="3"/>
          <c:order val="3"/>
          <c:tx>
            <c:strRef>
              <c:f>Otázka1!$E$1:$E$2</c:f>
              <c:strCache>
                <c:ptCount val="1"/>
                <c:pt idx="0">
                  <c:v>Spokoný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0.29734848484848486</c:v>
                </c:pt>
                <c:pt idx="1">
                  <c:v>0.38461538461538464</c:v>
                </c:pt>
                <c:pt idx="2">
                  <c:v>0.43322475570032576</c:v>
                </c:pt>
                <c:pt idx="3">
                  <c:v>0.34754402224281744</c:v>
                </c:pt>
                <c:pt idx="4">
                  <c:v>0.3712574850299401</c:v>
                </c:pt>
              </c:numCache>
            </c:numRef>
          </c:val>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0.11931818181818182</c:v>
                </c:pt>
                <c:pt idx="1">
                  <c:v>0.17788461538461539</c:v>
                </c:pt>
                <c:pt idx="2">
                  <c:v>0.13680781758957655</c:v>
                </c:pt>
                <c:pt idx="3">
                  <c:v>7.0435588507877664E-2</c:v>
                </c:pt>
                <c:pt idx="4">
                  <c:v>0.15269461077844312</c:v>
                </c:pt>
              </c:numCache>
            </c:numRef>
          </c:val>
        </c:ser>
        <c:dLbls>
          <c:showLegendKey val="0"/>
          <c:showVal val="0"/>
          <c:showCatName val="0"/>
          <c:showSerName val="0"/>
          <c:showPercent val="0"/>
          <c:showBubbleSize val="0"/>
        </c:dLbls>
        <c:gapWidth val="150"/>
        <c:axId val="401532032"/>
        <c:axId val="401533568"/>
      </c:barChart>
      <c:catAx>
        <c:axId val="401532032"/>
        <c:scaling>
          <c:orientation val="minMax"/>
        </c:scaling>
        <c:delete val="0"/>
        <c:axPos val="b"/>
        <c:majorTickMark val="none"/>
        <c:minorTickMark val="none"/>
        <c:tickLblPos val="nextTo"/>
        <c:crossAx val="401533568"/>
        <c:crosses val="autoZero"/>
        <c:auto val="1"/>
        <c:lblAlgn val="ctr"/>
        <c:lblOffset val="100"/>
        <c:noMultiLvlLbl val="0"/>
      </c:catAx>
      <c:valAx>
        <c:axId val="401533568"/>
        <c:scaling>
          <c:orientation val="minMax"/>
          <c:max val="0.5"/>
        </c:scaling>
        <c:delete val="0"/>
        <c:axPos val="l"/>
        <c:majorGridlines/>
        <c:title>
          <c:overlay val="0"/>
        </c:title>
        <c:numFmt formatCode="0.00%" sourceLinked="1"/>
        <c:majorTickMark val="none"/>
        <c:minorTickMark val="none"/>
        <c:tickLblPos val="nextTo"/>
        <c:crossAx val="401532032"/>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[Spokojnosť2017_UKF.xlsx]Otázka1!Kontingenčná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dLbl>
      </c:pivotFmt>
      <c:pivotFmt>
        <c:idx val="7"/>
        <c:marker>
          <c:symbol val="none"/>
        </c:marker>
        <c:dLbl>
          <c:idx val="0"/>
          <c:delete val="1"/>
        </c:dLbl>
      </c:pivotFmt>
      <c:pivotFmt>
        <c:idx val="8"/>
        <c:marker>
          <c:symbol val="none"/>
        </c:marker>
        <c:dLbl>
          <c:idx val="0"/>
          <c:delete val="1"/>
        </c:dLbl>
      </c:pivotFmt>
      <c:pivotFmt>
        <c:idx val="9"/>
        <c:marker>
          <c:symbol val="none"/>
        </c:marker>
        <c:dLbl>
          <c:idx val="0"/>
          <c:delete val="1"/>
        </c:dLbl>
      </c:pivotFmt>
      <c:pivotFmt>
        <c:idx val="10"/>
        <c:marker>
          <c:symbol val="none"/>
        </c:marker>
        <c:dLbl>
          <c:idx val="0"/>
          <c:delete val="1"/>
        </c:dLbl>
      </c:pivotFmt>
      <c:pivotFmt>
        <c:idx val="11"/>
        <c:marker>
          <c:symbol val="none"/>
        </c:marker>
        <c:dLbl>
          <c:idx val="0"/>
          <c:delete val="1"/>
        </c:dLbl>
      </c:pivotFmt>
      <c:pivotFmt>
        <c:idx val="12"/>
        <c:marker>
          <c:symbol val="none"/>
        </c:marker>
        <c:dLbl>
          <c:idx val="0"/>
          <c:delete val="1"/>
        </c:dLbl>
      </c:pivotFmt>
      <c:pivotFmt>
        <c:idx val="13"/>
        <c:marker>
          <c:symbol val="none"/>
        </c:marker>
        <c:dLbl>
          <c:idx val="0"/>
          <c:delete val="1"/>
        </c:dLbl>
      </c:pivotFmt>
      <c:pivotFmt>
        <c:idx val="14"/>
        <c:marker>
          <c:symbol val="none"/>
        </c:marker>
        <c:dLbl>
          <c:idx val="0"/>
          <c:delete val="1"/>
        </c:dLbl>
      </c:pivotFmt>
      <c:pivotFmt>
        <c:idx val="15"/>
        <c:marker>
          <c:symbol val="none"/>
        </c:marker>
        <c:dLbl>
          <c:idx val="0"/>
          <c:delete val="1"/>
        </c:dLbl>
      </c:pivotFmt>
      <c:pivotFmt>
        <c:idx val="16"/>
        <c:marker>
          <c:symbol val="none"/>
        </c:marker>
        <c:dLbl>
          <c:idx val="0"/>
          <c:delete val="1"/>
        </c:dLbl>
      </c:pivotFmt>
      <c:pivotFmt>
        <c:idx val="17"/>
        <c:marker>
          <c:symbol val="none"/>
        </c:marker>
        <c:dLbl>
          <c:idx val="0"/>
          <c:delete val="1"/>
        </c:dLbl>
      </c:pivotFmt>
      <c:pivotFmt>
        <c:idx val="18"/>
        <c:marker>
          <c:symbol val="none"/>
        </c:marker>
        <c:dLbl>
          <c:idx val="0"/>
          <c:delete val="1"/>
        </c:dLbl>
      </c:pivotFmt>
      <c:pivotFmt>
        <c:idx val="19"/>
        <c:marker>
          <c:symbol val="none"/>
        </c:marker>
        <c:dLbl>
          <c:idx val="0"/>
          <c:delete val="1"/>
        </c:dLbl>
      </c:pivotFmt>
      <c:pivotFmt>
        <c:idx val="20"/>
        <c:marker>
          <c:symbol val="none"/>
        </c:marker>
        <c:dLbl>
          <c:idx val="0"/>
          <c:delete val="1"/>
        </c:dLbl>
      </c:pivotFmt>
      <c:pivotFmt>
        <c:idx val="21"/>
        <c:marker>
          <c:symbol val="none"/>
        </c:marker>
        <c:dLbl>
          <c:idx val="0"/>
          <c:delete val="1"/>
        </c:dLbl>
      </c:pivotFmt>
      <c:pivotFmt>
        <c:idx val="22"/>
        <c:marker>
          <c:symbol val="none"/>
        </c:marker>
        <c:dLbl>
          <c:idx val="0"/>
          <c:delete val="1"/>
        </c:dLbl>
      </c:pivotFmt>
      <c:pivotFmt>
        <c:idx val="23"/>
        <c:marker>
          <c:symbol val="none"/>
        </c:marker>
        <c:dLbl>
          <c:idx val="0"/>
          <c:delete val="1"/>
        </c:dLbl>
      </c:pivotFmt>
      <c:pivotFmt>
        <c:idx val="24"/>
        <c:marker>
          <c:symbol val="none"/>
        </c:marker>
        <c:dLbl>
          <c:idx val="0"/>
          <c:delete val="1"/>
        </c:dLbl>
      </c:pivotFmt>
      <c:pivotFmt>
        <c:idx val="25"/>
        <c:marker>
          <c:symbol val="none"/>
        </c:marker>
        <c:dLbl>
          <c:idx val="0"/>
          <c:delete val="1"/>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dLbl>
      </c:pivotFmt>
      <c:pivotFmt>
        <c:idx val="30"/>
        <c:marker>
          <c:symbol val="none"/>
        </c:marker>
        <c:dLbl>
          <c:idx val="0"/>
          <c:delete val="1"/>
        </c:dLbl>
      </c:pivotFmt>
      <c:pivotFmt>
        <c:idx val="31"/>
        <c:marker>
          <c:symbol val="none"/>
        </c:marker>
        <c:dLbl>
          <c:idx val="0"/>
          <c:delete val="1"/>
        </c:dLbl>
      </c:pivotFmt>
      <c:pivotFmt>
        <c:idx val="32"/>
        <c:marker>
          <c:symbol val="none"/>
        </c:marker>
        <c:dLbl>
          <c:idx val="0"/>
          <c:delete val="1"/>
        </c:dLbl>
      </c:pivotFmt>
      <c:pivotFmt>
        <c:idx val="33"/>
        <c:marker>
          <c:symbol val="none"/>
        </c:marker>
        <c:dLbl>
          <c:idx val="0"/>
          <c:delete val="1"/>
        </c:dLbl>
      </c:pivotFmt>
      <c:pivotFmt>
        <c:idx val="34"/>
        <c:marker>
          <c:symbol val="none"/>
        </c:marker>
      </c:pivotFmt>
      <c:pivotFmt>
        <c:idx val="35"/>
        <c:marker>
          <c:symbol val="none"/>
        </c:marker>
      </c:pivotFmt>
      <c:pivotFmt>
        <c:idx val="36"/>
        <c:marker>
          <c:symbol val="none"/>
        </c:marker>
        <c:dLbl>
          <c:idx val="0"/>
          <c:delete val="1"/>
        </c:dLbl>
      </c:pivotFmt>
      <c:pivotFmt>
        <c:idx val="37"/>
        <c:marker>
          <c:symbol val="none"/>
        </c:marker>
        <c:dLbl>
          <c:idx val="0"/>
          <c:delete val="1"/>
        </c:dLbl>
      </c:pivotFmt>
      <c:pivotFmt>
        <c:idx val="38"/>
        <c:marker>
          <c:symbol val="none"/>
        </c:marker>
        <c:dLbl>
          <c:idx val="0"/>
          <c:delete val="1"/>
        </c:dLbl>
      </c:pivotFmt>
      <c:pivotFmt>
        <c:idx val="39"/>
        <c:marker>
          <c:symbol val="none"/>
        </c:marker>
      </c:pivotFmt>
      <c:pivotFmt>
        <c:idx val="40"/>
        <c:marker>
          <c:symbol val="none"/>
        </c:marker>
      </c:pivotFmt>
      <c:pivotFmt>
        <c:idx val="41"/>
        <c:marker>
          <c:symbol val="none"/>
        </c:marker>
        <c:dLbl>
          <c:idx val="0"/>
          <c:delete val="1"/>
        </c:dLbl>
      </c:pivotFmt>
      <c:pivotFmt>
        <c:idx val="42"/>
        <c:marker>
          <c:symbol val="none"/>
        </c:marker>
        <c:dLbl>
          <c:idx val="0"/>
          <c:delete val="1"/>
        </c:dLbl>
      </c:pivotFmt>
      <c:pivotFmt>
        <c:idx val="43"/>
        <c:marker>
          <c:symbol val="none"/>
        </c:marker>
        <c:dLbl>
          <c:idx val="0"/>
          <c:delete val="1"/>
        </c:dLbl>
      </c:pivotFmt>
      <c:pivotFmt>
        <c:idx val="44"/>
        <c:marker>
          <c:symbol val="none"/>
        </c:marker>
        <c:dLbl>
          <c:idx val="0"/>
          <c:delete val="1"/>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dLbl>
      </c:pivotFmt>
      <c:pivotFmt>
        <c:idx val="51"/>
        <c:marker>
          <c:symbol val="none"/>
        </c:marker>
        <c:dLbl>
          <c:idx val="0"/>
          <c:delete val="1"/>
        </c:dLbl>
      </c:pivotFmt>
      <c:pivotFmt>
        <c:idx val="52"/>
        <c:marker>
          <c:symbol val="none"/>
        </c:marker>
        <c:dLbl>
          <c:idx val="0"/>
          <c:delete val="1"/>
        </c:dLbl>
      </c:pivotFmt>
      <c:pivotFmt>
        <c:idx val="53"/>
        <c:marker>
          <c:symbol val="none"/>
        </c:marker>
        <c:dLbl>
          <c:idx val="0"/>
          <c:delete val="1"/>
        </c:dLbl>
      </c:pivotFmt>
      <c:pivotFmt>
        <c:idx val="54"/>
        <c:marker>
          <c:symbol val="none"/>
        </c:marker>
        <c:dLbl>
          <c:idx val="0"/>
          <c:delete val="1"/>
        </c:dLbl>
      </c:pivotFmt>
      <c:pivotFmt>
        <c:idx val="55"/>
        <c:marker>
          <c:symbol val="none"/>
        </c:marker>
        <c:dLbl>
          <c:idx val="0"/>
          <c:delete val="1"/>
        </c:dLbl>
      </c:pivotFmt>
      <c:pivotFmt>
        <c:idx val="56"/>
        <c:marker>
          <c:symbol val="none"/>
        </c:marker>
        <c:dLbl>
          <c:idx val="0"/>
          <c:delete val="1"/>
        </c:dLbl>
      </c:pivotFmt>
      <c:pivotFmt>
        <c:idx val="57"/>
        <c:marker>
          <c:symbol val="none"/>
        </c:marker>
        <c:dLbl>
          <c:idx val="0"/>
          <c:delete val="1"/>
        </c:dLbl>
      </c:pivotFmt>
      <c:pivotFmt>
        <c:idx val="58"/>
        <c:marker>
          <c:symbol val="none"/>
        </c:marker>
        <c:dLbl>
          <c:idx val="0"/>
          <c:delete val="1"/>
        </c:dLbl>
      </c:pivotFmt>
      <c:pivotFmt>
        <c:idx val="59"/>
        <c:marker>
          <c:symbol val="none"/>
        </c:marker>
        <c:dLbl>
          <c:idx val="0"/>
          <c:delete val="1"/>
        </c:dLbl>
      </c:pivotFmt>
      <c:pivotFmt>
        <c:idx val="60"/>
        <c:marker>
          <c:symbol val="none"/>
        </c:marker>
        <c:dLbl>
          <c:idx val="0"/>
          <c:delete val="1"/>
        </c:dLbl>
      </c:pivotFmt>
      <c:pivotFmt>
        <c:idx val="61"/>
        <c:marker>
          <c:symbol val="none"/>
        </c:marker>
        <c:dLbl>
          <c:idx val="0"/>
          <c:delete val="1"/>
        </c:dLbl>
      </c:pivotFmt>
      <c:pivotFmt>
        <c:idx val="62"/>
        <c:marker>
          <c:symbol val="none"/>
        </c:marker>
        <c:dLbl>
          <c:idx val="0"/>
          <c:delete val="1"/>
        </c:dLbl>
      </c:pivotFmt>
      <c:pivotFmt>
        <c:idx val="63"/>
        <c:marker>
          <c:symbol val="none"/>
        </c:marker>
        <c:dLbl>
          <c:idx val="0"/>
          <c:delete val="1"/>
        </c:dLbl>
      </c:pivotFmt>
      <c:pivotFmt>
        <c:idx val="64"/>
        <c:marker>
          <c:symbol val="none"/>
        </c:marker>
        <c:dLbl>
          <c:idx val="0"/>
          <c:delete val="1"/>
        </c:dLbl>
      </c:pivotFmt>
      <c:pivotFmt>
        <c:idx val="65"/>
        <c:marker>
          <c:symbol val="none"/>
        </c:marker>
        <c:dLbl>
          <c:idx val="0"/>
          <c:delete val="1"/>
        </c:dLbl>
      </c:pivotFmt>
      <c:pivotFmt>
        <c:idx val="66"/>
        <c:marker>
          <c:symbol val="none"/>
        </c:marker>
        <c:dLbl>
          <c:idx val="0"/>
          <c:delete val="1"/>
        </c:dLbl>
      </c:pivotFmt>
      <c:pivotFmt>
        <c:idx val="67"/>
        <c:marker>
          <c:symbol val="none"/>
        </c:marker>
        <c:dLbl>
          <c:idx val="0"/>
          <c:delete val="1"/>
        </c:dLbl>
      </c:pivotFmt>
      <c:pivotFmt>
        <c:idx val="68"/>
        <c:marker>
          <c:symbol val="none"/>
        </c:marker>
        <c:dLbl>
          <c:idx val="0"/>
          <c:delete val="1"/>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dLbl>
      </c:pivotFmt>
      <c:pivotFmt>
        <c:idx val="75"/>
        <c:marker>
          <c:symbol val="none"/>
        </c:marker>
        <c:dLbl>
          <c:idx val="0"/>
          <c:delete val="1"/>
        </c:dLbl>
      </c:pivotFmt>
      <c:pivotFmt>
        <c:idx val="76"/>
        <c:marker>
          <c:symbol val="none"/>
        </c:marker>
        <c:dLbl>
          <c:idx val="0"/>
          <c:delete val="1"/>
        </c:dLbl>
      </c:pivotFmt>
      <c:pivotFmt>
        <c:idx val="77"/>
        <c:marker>
          <c:symbol val="none"/>
        </c:marker>
        <c:dLbl>
          <c:idx val="0"/>
          <c:delete val="1"/>
        </c:dLbl>
      </c:pivotFmt>
      <c:pivotFmt>
        <c:idx val="78"/>
        <c:marker>
          <c:symbol val="none"/>
        </c:marker>
        <c:dLbl>
          <c:idx val="0"/>
          <c:delete val="1"/>
        </c:dLbl>
      </c:pivotFmt>
      <c:pivotFmt>
        <c:idx val="79"/>
        <c:marker>
          <c:symbol val="none"/>
        </c:marker>
        <c:dLbl>
          <c:idx val="0"/>
          <c:delete val="1"/>
        </c:dLbl>
      </c:pivotFmt>
      <c:pivotFmt>
        <c:idx val="80"/>
        <c:marker>
          <c:symbol val="none"/>
        </c:marker>
        <c:dLbl>
          <c:idx val="0"/>
          <c:delete val="1"/>
        </c:dLbl>
      </c:pivotFmt>
      <c:pivotFmt>
        <c:idx val="81"/>
        <c:marker>
          <c:symbol val="none"/>
        </c:marker>
        <c:dLbl>
          <c:idx val="0"/>
          <c:delete val="1"/>
        </c:dLbl>
      </c:pivotFmt>
      <c:pivotFmt>
        <c:idx val="82"/>
        <c:marker>
          <c:symbol val="none"/>
        </c:marker>
        <c:dLbl>
          <c:idx val="0"/>
          <c:delete val="1"/>
        </c:dLbl>
      </c:pivotFmt>
      <c:pivotFmt>
        <c:idx val="83"/>
        <c:marker>
          <c:symbol val="none"/>
        </c:marker>
        <c:dLbl>
          <c:idx val="0"/>
          <c:delete val="1"/>
        </c:dLbl>
      </c:pivotFmt>
      <c:pivotFmt>
        <c:idx val="84"/>
        <c:marker>
          <c:symbol val="none"/>
        </c:marker>
        <c:dLbl>
          <c:idx val="0"/>
          <c:delete val="1"/>
        </c:dLbl>
      </c:pivotFmt>
      <c:pivotFmt>
        <c:idx val="85"/>
        <c:marker>
          <c:symbol val="none"/>
        </c:marker>
        <c:dLbl>
          <c:idx val="0"/>
          <c:delete val="1"/>
        </c:dLbl>
      </c:pivotFmt>
      <c:pivotFmt>
        <c:idx val="86"/>
        <c:marker>
          <c:symbol val="none"/>
        </c:marker>
        <c:dLbl>
          <c:idx val="0"/>
          <c:delete val="1"/>
        </c:dLbl>
      </c:pivotFmt>
      <c:pivotFmt>
        <c:idx val="87"/>
        <c:marker>
          <c:symbol val="none"/>
        </c:marker>
        <c:dLbl>
          <c:idx val="0"/>
          <c:delete val="1"/>
        </c:dLbl>
      </c:pivotFmt>
      <c:pivotFmt>
        <c:idx val="88"/>
        <c:marker>
          <c:symbol val="none"/>
        </c:marker>
        <c:dLbl>
          <c:idx val="0"/>
          <c:delete val="1"/>
        </c:dLbl>
      </c:pivotFmt>
      <c:pivotFmt>
        <c:idx val="89"/>
        <c:marker>
          <c:symbol val="none"/>
        </c:marker>
        <c:dLbl>
          <c:idx val="0"/>
          <c:delete val="1"/>
        </c:dLbl>
      </c:pivotFmt>
      <c:pivotFmt>
        <c:idx val="90"/>
        <c:marker>
          <c:symbol val="none"/>
        </c:marker>
        <c:dLbl>
          <c:idx val="0"/>
          <c:delete val="1"/>
        </c:dLbl>
      </c:pivotFmt>
      <c:pivotFmt>
        <c:idx val="91"/>
        <c:marker>
          <c:symbol val="none"/>
        </c:marker>
        <c:dLbl>
          <c:idx val="0"/>
          <c:delete val="1"/>
        </c:dLbl>
      </c:pivotFmt>
      <c:pivotFmt>
        <c:idx val="92"/>
        <c:marker>
          <c:symbol val="none"/>
        </c:marker>
        <c:dLbl>
          <c:idx val="0"/>
          <c:delete val="1"/>
        </c:dLbl>
      </c:pivotFmt>
      <c:pivotFmt>
        <c:idx val="93"/>
        <c:marker>
          <c:symbol val="none"/>
        </c:marker>
        <c:dLbl>
          <c:idx val="0"/>
          <c:delete val="1"/>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dLbl>
      </c:pivotFmt>
      <c:pivotFmt>
        <c:idx val="100"/>
        <c:marker>
          <c:symbol val="none"/>
        </c:marker>
        <c:dLbl>
          <c:idx val="0"/>
          <c:delete val="1"/>
        </c:dLbl>
      </c:pivotFmt>
      <c:pivotFmt>
        <c:idx val="101"/>
        <c:marker>
          <c:symbol val="none"/>
        </c:marker>
        <c:dLbl>
          <c:idx val="0"/>
          <c:delete val="1"/>
        </c:dLbl>
      </c:pivotFmt>
      <c:pivotFmt>
        <c:idx val="102"/>
        <c:marker>
          <c:symbol val="none"/>
        </c:marker>
        <c:dLbl>
          <c:idx val="0"/>
          <c:delete val="1"/>
        </c:dLbl>
      </c:pivotFmt>
      <c:pivotFmt>
        <c:idx val="103"/>
        <c:marker>
          <c:symbol val="none"/>
        </c:marker>
        <c:dLbl>
          <c:idx val="0"/>
          <c:delete val="1"/>
        </c:dLbl>
      </c:pivotFmt>
      <c:pivotFmt>
        <c:idx val="104"/>
        <c:marker>
          <c:symbol val="none"/>
        </c:marker>
        <c:dLbl>
          <c:idx val="0"/>
          <c:delete val="1"/>
        </c:dLbl>
      </c:pivotFmt>
      <c:pivotFmt>
        <c:idx val="105"/>
        <c:marker>
          <c:symbol val="none"/>
        </c:marker>
        <c:dLbl>
          <c:idx val="0"/>
          <c:delete val="1"/>
        </c:dLbl>
      </c:pivotFmt>
      <c:pivotFmt>
        <c:idx val="106"/>
        <c:marker>
          <c:symbol val="none"/>
        </c:marker>
        <c:dLbl>
          <c:idx val="0"/>
          <c:delete val="1"/>
        </c:dLbl>
      </c:pivotFmt>
      <c:pivotFmt>
        <c:idx val="107"/>
        <c:marker>
          <c:symbol val="none"/>
        </c:marker>
        <c:dLbl>
          <c:idx val="0"/>
          <c:delete val="1"/>
        </c:dLbl>
      </c:pivotFmt>
      <c:pivotFmt>
        <c:idx val="108"/>
        <c:marker>
          <c:symbol val="none"/>
        </c:marker>
        <c:dLbl>
          <c:idx val="0"/>
          <c:delete val="1"/>
        </c:dLbl>
      </c:pivotFmt>
      <c:pivotFmt>
        <c:idx val="109"/>
        <c:marker>
          <c:symbol val="none"/>
        </c:marker>
        <c:dLbl>
          <c:idx val="0"/>
          <c:delete val="1"/>
        </c:dLbl>
      </c:pivotFmt>
      <c:pivotFmt>
        <c:idx val="110"/>
        <c:marker>
          <c:symbol val="none"/>
        </c:marker>
        <c:dLbl>
          <c:idx val="0"/>
          <c:delete val="1"/>
        </c:dLbl>
      </c:pivotFmt>
      <c:pivotFmt>
        <c:idx val="111"/>
        <c:marker>
          <c:symbol val="none"/>
        </c:marker>
        <c:dLbl>
          <c:idx val="0"/>
          <c:delete val="1"/>
        </c:dLbl>
      </c:pivotFmt>
      <c:pivotFmt>
        <c:idx val="112"/>
        <c:marker>
          <c:symbol val="none"/>
        </c:marker>
        <c:dLbl>
          <c:idx val="0"/>
          <c:delete val="1"/>
        </c:dLbl>
      </c:pivotFmt>
      <c:pivotFmt>
        <c:idx val="113"/>
        <c:marker>
          <c:symbol val="none"/>
        </c:marker>
        <c:dLbl>
          <c:idx val="0"/>
          <c:delete val="1"/>
        </c:dLbl>
      </c:pivotFmt>
      <c:pivotFmt>
        <c:idx val="114"/>
        <c:marker>
          <c:symbol val="none"/>
        </c:marker>
        <c:dLbl>
          <c:idx val="0"/>
          <c:delete val="1"/>
        </c:dLbl>
      </c:pivotFmt>
      <c:pivotFmt>
        <c:idx val="115"/>
        <c:marker>
          <c:symbol val="none"/>
        </c:marker>
        <c:dLbl>
          <c:idx val="0"/>
          <c:delete val="1"/>
        </c:dLbl>
      </c:pivotFmt>
      <c:pivotFmt>
        <c:idx val="116"/>
        <c:marker>
          <c:symbol val="none"/>
        </c:marker>
        <c:dLbl>
          <c:idx val="0"/>
          <c:delete val="1"/>
        </c:dLbl>
      </c:pivotFmt>
      <c:pivotFmt>
        <c:idx val="117"/>
        <c:marker>
          <c:symbol val="none"/>
        </c:marker>
        <c:dLbl>
          <c:idx val="0"/>
          <c:delete val="1"/>
        </c:dLbl>
      </c:pivotFmt>
      <c:pivotFmt>
        <c:idx val="118"/>
        <c:marker>
          <c:symbol val="none"/>
        </c:marker>
        <c:dLbl>
          <c:idx val="0"/>
          <c:delete val="1"/>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pivotFmt>
      <c:pivotFmt>
        <c:idx val="125"/>
        <c:marker>
          <c:symbol val="none"/>
        </c:marker>
      </c:pivotFmt>
      <c:pivotFmt>
        <c:idx val="126"/>
        <c:marker>
          <c:symbol val="none"/>
        </c:marker>
      </c:pivotFmt>
      <c:pivotFmt>
        <c:idx val="127"/>
        <c:marker>
          <c:symbol val="none"/>
        </c:marker>
      </c:pivotFmt>
      <c:pivotFmt>
        <c:idx val="128"/>
        <c:marker>
          <c:symbol val="none"/>
        </c:marker>
      </c:pivotFmt>
      <c:pivotFmt>
        <c:idx val="129"/>
        <c:marker>
          <c:symbol val="none"/>
        </c:marker>
      </c:pivotFmt>
      <c:pivotFmt>
        <c:idx val="130"/>
        <c:marker>
          <c:symbol val="none"/>
        </c:marker>
      </c:pivotFmt>
      <c:pivotFmt>
        <c:idx val="131"/>
        <c:marker>
          <c:symbol val="none"/>
        </c:marker>
      </c:pivotFmt>
      <c:pivotFmt>
        <c:idx val="132"/>
        <c:marker>
          <c:symbol val="none"/>
        </c:marker>
      </c:pivotFmt>
      <c:pivotFmt>
        <c:idx val="133"/>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9.0909090909090912E-2</c:v>
                </c:pt>
                <c:pt idx="1">
                  <c:v>6.9711538461538464E-2</c:v>
                </c:pt>
                <c:pt idx="2">
                  <c:v>6.5146579804560263E-3</c:v>
                </c:pt>
                <c:pt idx="3">
                  <c:v>4.8192771084337352E-2</c:v>
                </c:pt>
                <c:pt idx="4">
                  <c:v>4.0419161676646706E-2</c:v>
                </c:pt>
              </c:numCache>
            </c:numRef>
          </c:val>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0.23106060606060605</c:v>
                </c:pt>
                <c:pt idx="1">
                  <c:v>0.15625</c:v>
                </c:pt>
                <c:pt idx="2">
                  <c:v>4.8859934853420196E-2</c:v>
                </c:pt>
                <c:pt idx="3">
                  <c:v>0.11584800741427248</c:v>
                </c:pt>
                <c:pt idx="4">
                  <c:v>0.1122754491017964</c:v>
                </c:pt>
              </c:numCache>
            </c:numRef>
          </c:val>
        </c:ser>
        <c:ser>
          <c:idx val="2"/>
          <c:order val="2"/>
          <c:tx>
            <c:strRef>
              <c:f>Otázka1!$D$1:$D$2</c:f>
              <c:strCache>
                <c:ptCount val="1"/>
                <c:pt idx="0">
                  <c:v>Ani nespokojný ani 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0.28598484848484851</c:v>
                </c:pt>
                <c:pt idx="1">
                  <c:v>0.30528846153846156</c:v>
                </c:pt>
                <c:pt idx="2">
                  <c:v>0.3973941368078176</c:v>
                </c:pt>
                <c:pt idx="3">
                  <c:v>0.30120481927710846</c:v>
                </c:pt>
                <c:pt idx="4">
                  <c:v>0.25748502994011974</c:v>
                </c:pt>
              </c:numCache>
            </c:numRef>
          </c:val>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0.30492424242424243</c:v>
                </c:pt>
                <c:pt idx="1">
                  <c:v>0.34855769230769229</c:v>
                </c:pt>
                <c:pt idx="2">
                  <c:v>0.33224755700325731</c:v>
                </c:pt>
                <c:pt idx="3">
                  <c:v>0.41056533827618164</c:v>
                </c:pt>
                <c:pt idx="4">
                  <c:v>0.38622754491017963</c:v>
                </c:pt>
              </c:numCache>
            </c:numRef>
          </c:val>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8.7121212121212127E-2</c:v>
                </c:pt>
                <c:pt idx="1">
                  <c:v>0.1201923076923077</c:v>
                </c:pt>
                <c:pt idx="2">
                  <c:v>0.21498371335504887</c:v>
                </c:pt>
                <c:pt idx="3">
                  <c:v>0.12418906394810009</c:v>
                </c:pt>
                <c:pt idx="4">
                  <c:v>0.20359281437125748</c:v>
                </c:pt>
              </c:numCache>
            </c:numRef>
          </c:val>
        </c:ser>
        <c:dLbls>
          <c:showLegendKey val="0"/>
          <c:showVal val="0"/>
          <c:showCatName val="0"/>
          <c:showSerName val="0"/>
          <c:showPercent val="0"/>
          <c:showBubbleSize val="0"/>
        </c:dLbls>
        <c:gapWidth val="150"/>
        <c:axId val="412638208"/>
        <c:axId val="412644096"/>
      </c:barChart>
      <c:catAx>
        <c:axId val="412638208"/>
        <c:scaling>
          <c:orientation val="minMax"/>
        </c:scaling>
        <c:delete val="0"/>
        <c:axPos val="b"/>
        <c:majorTickMark val="none"/>
        <c:minorTickMark val="none"/>
        <c:tickLblPos val="nextTo"/>
        <c:crossAx val="412644096"/>
        <c:crosses val="autoZero"/>
        <c:auto val="1"/>
        <c:lblAlgn val="ctr"/>
        <c:lblOffset val="100"/>
        <c:noMultiLvlLbl val="0"/>
      </c:catAx>
      <c:valAx>
        <c:axId val="412644096"/>
        <c:scaling>
          <c:orientation val="minMax"/>
          <c:max val="0.5"/>
        </c:scaling>
        <c:delete val="0"/>
        <c:axPos val="l"/>
        <c:majorGridlines/>
        <c:title>
          <c:overlay val="0"/>
        </c:title>
        <c:numFmt formatCode="0.00%" sourceLinked="1"/>
        <c:majorTickMark val="none"/>
        <c:minorTickMark val="none"/>
        <c:tickLblPos val="nextTo"/>
        <c:crossAx val="412638208"/>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c:ext xmlns:c14="http://schemas.microsoft.com/office/drawing/2007/8/2/chart" uri="{781A3756-C4B2-4CAC-9D66-4F8BD8637D16}">
      <c14:pivotOptions>
        <c14:dropZoneFilter val="1"/>
        <c14:dropZoneCategories val="1"/>
        <c14:dropZoneData val="1"/>
        <c14:dropZonesVisible val="1"/>
      </c14:pivotOptions>
    </c:ext>
  </c:extLst>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[Spokojnosť2017_UKF.xlsx]Otázka1!Kontingenčná tabuľka8</c:name>
    <c:fmtId val="-1"/>
  </c:pivotSource>
  <c:chart>
    <c:autoTitleDeleted val="1"/>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dLbl>
          <c:idx val="0"/>
          <c:delete val="1"/>
        </c:dLbl>
      </c:pivotFmt>
      <c:pivotFmt>
        <c:idx val="7"/>
        <c:marker>
          <c:symbol val="none"/>
        </c:marker>
        <c:dLbl>
          <c:idx val="0"/>
          <c:delete val="1"/>
        </c:dLbl>
      </c:pivotFmt>
      <c:pivotFmt>
        <c:idx val="8"/>
        <c:marker>
          <c:symbol val="none"/>
        </c:marker>
        <c:dLbl>
          <c:idx val="0"/>
          <c:delete val="1"/>
        </c:dLbl>
      </c:pivotFmt>
      <c:pivotFmt>
        <c:idx val="9"/>
        <c:marker>
          <c:symbol val="none"/>
        </c:marker>
        <c:dLbl>
          <c:idx val="0"/>
          <c:delete val="1"/>
        </c:dLbl>
      </c:pivotFmt>
      <c:pivotFmt>
        <c:idx val="10"/>
        <c:marker>
          <c:symbol val="none"/>
        </c:marker>
        <c:dLbl>
          <c:idx val="0"/>
          <c:delete val="1"/>
        </c:dLbl>
      </c:pivotFmt>
      <c:pivotFmt>
        <c:idx val="11"/>
        <c:marker>
          <c:symbol val="none"/>
        </c:marker>
        <c:dLbl>
          <c:idx val="0"/>
          <c:delete val="1"/>
        </c:dLbl>
      </c:pivotFmt>
      <c:pivotFmt>
        <c:idx val="12"/>
        <c:marker>
          <c:symbol val="none"/>
        </c:marker>
        <c:dLbl>
          <c:idx val="0"/>
          <c:delete val="1"/>
        </c:dLbl>
      </c:pivotFmt>
      <c:pivotFmt>
        <c:idx val="13"/>
        <c:marker>
          <c:symbol val="none"/>
        </c:marker>
        <c:dLbl>
          <c:idx val="0"/>
          <c:delete val="1"/>
        </c:dLbl>
      </c:pivotFmt>
      <c:pivotFmt>
        <c:idx val="14"/>
        <c:marker>
          <c:symbol val="none"/>
        </c:marker>
        <c:dLbl>
          <c:idx val="0"/>
          <c:delete val="1"/>
        </c:dLbl>
      </c:pivotFmt>
      <c:pivotFmt>
        <c:idx val="15"/>
        <c:marker>
          <c:symbol val="none"/>
        </c:marker>
        <c:dLbl>
          <c:idx val="0"/>
          <c:delete val="1"/>
        </c:dLbl>
      </c:pivotFmt>
      <c:pivotFmt>
        <c:idx val="16"/>
        <c:marker>
          <c:symbol val="none"/>
        </c:marker>
        <c:dLbl>
          <c:idx val="0"/>
          <c:delete val="1"/>
        </c:dLbl>
      </c:pivotFmt>
      <c:pivotFmt>
        <c:idx val="17"/>
        <c:marker>
          <c:symbol val="none"/>
        </c:marker>
        <c:dLbl>
          <c:idx val="0"/>
          <c:delete val="1"/>
        </c:dLbl>
      </c:pivotFmt>
      <c:pivotFmt>
        <c:idx val="18"/>
        <c:marker>
          <c:symbol val="none"/>
        </c:marker>
        <c:dLbl>
          <c:idx val="0"/>
          <c:delete val="1"/>
        </c:dLbl>
      </c:pivotFmt>
      <c:pivotFmt>
        <c:idx val="19"/>
        <c:marker>
          <c:symbol val="none"/>
        </c:marker>
        <c:dLbl>
          <c:idx val="0"/>
          <c:delete val="1"/>
        </c:dLbl>
      </c:pivotFmt>
      <c:pivotFmt>
        <c:idx val="20"/>
        <c:marker>
          <c:symbol val="none"/>
        </c:marker>
        <c:dLbl>
          <c:idx val="0"/>
          <c:delete val="1"/>
        </c:dLbl>
      </c:pivotFmt>
      <c:pivotFmt>
        <c:idx val="21"/>
        <c:marker>
          <c:symbol val="none"/>
        </c:marker>
        <c:dLbl>
          <c:idx val="0"/>
          <c:delete val="1"/>
        </c:dLbl>
      </c:pivotFmt>
      <c:pivotFmt>
        <c:idx val="22"/>
        <c:marker>
          <c:symbol val="none"/>
        </c:marker>
        <c:dLbl>
          <c:idx val="0"/>
          <c:delete val="1"/>
        </c:dLbl>
      </c:pivotFmt>
      <c:pivotFmt>
        <c:idx val="23"/>
        <c:marker>
          <c:symbol val="none"/>
        </c:marker>
        <c:dLbl>
          <c:idx val="0"/>
          <c:delete val="1"/>
        </c:dLbl>
      </c:pivotFmt>
      <c:pivotFmt>
        <c:idx val="24"/>
        <c:marker>
          <c:symbol val="none"/>
        </c:marker>
        <c:dLbl>
          <c:idx val="0"/>
          <c:delete val="1"/>
        </c:dLbl>
      </c:pivotFmt>
      <c:pivotFmt>
        <c:idx val="25"/>
        <c:marker>
          <c:symbol val="none"/>
        </c:marker>
        <c:dLbl>
          <c:idx val="0"/>
          <c:delete val="1"/>
        </c:dLbl>
      </c:pivotFmt>
      <c:pivotFmt>
        <c:idx val="26"/>
        <c:marker>
          <c:symbol val="none"/>
        </c:marker>
      </c:pivotFmt>
      <c:pivotFmt>
        <c:idx val="27"/>
        <c:marker>
          <c:symbol val="none"/>
        </c:marker>
      </c:pivotFmt>
      <c:pivotFmt>
        <c:idx val="28"/>
        <c:marker>
          <c:symbol val="none"/>
        </c:marker>
      </c:pivotFmt>
      <c:pivotFmt>
        <c:idx val="29"/>
        <c:marker>
          <c:symbol val="none"/>
        </c:marker>
        <c:dLbl>
          <c:idx val="0"/>
          <c:delete val="1"/>
        </c:dLbl>
      </c:pivotFmt>
      <c:pivotFmt>
        <c:idx val="30"/>
        <c:marker>
          <c:symbol val="none"/>
        </c:marker>
        <c:dLbl>
          <c:idx val="0"/>
          <c:delete val="1"/>
        </c:dLbl>
      </c:pivotFmt>
      <c:pivotFmt>
        <c:idx val="31"/>
        <c:marker>
          <c:symbol val="none"/>
        </c:marker>
        <c:dLbl>
          <c:idx val="0"/>
          <c:delete val="1"/>
        </c:dLbl>
      </c:pivotFmt>
      <c:pivotFmt>
        <c:idx val="32"/>
        <c:marker>
          <c:symbol val="none"/>
        </c:marker>
        <c:dLbl>
          <c:idx val="0"/>
          <c:delete val="1"/>
        </c:dLbl>
      </c:pivotFmt>
      <c:pivotFmt>
        <c:idx val="33"/>
        <c:marker>
          <c:symbol val="none"/>
        </c:marker>
        <c:dLbl>
          <c:idx val="0"/>
          <c:delete val="1"/>
        </c:dLbl>
      </c:pivotFmt>
      <c:pivotFmt>
        <c:idx val="34"/>
        <c:marker>
          <c:symbol val="none"/>
        </c:marker>
      </c:pivotFmt>
      <c:pivotFmt>
        <c:idx val="35"/>
        <c:marker>
          <c:symbol val="none"/>
        </c:marker>
      </c:pivotFmt>
      <c:pivotFmt>
        <c:idx val="36"/>
        <c:marker>
          <c:symbol val="none"/>
        </c:marker>
        <c:dLbl>
          <c:idx val="0"/>
          <c:delete val="1"/>
        </c:dLbl>
      </c:pivotFmt>
      <c:pivotFmt>
        <c:idx val="37"/>
        <c:marker>
          <c:symbol val="none"/>
        </c:marker>
        <c:dLbl>
          <c:idx val="0"/>
          <c:delete val="1"/>
        </c:dLbl>
      </c:pivotFmt>
      <c:pivotFmt>
        <c:idx val="38"/>
        <c:marker>
          <c:symbol val="none"/>
        </c:marker>
        <c:dLbl>
          <c:idx val="0"/>
          <c:delete val="1"/>
        </c:dLbl>
      </c:pivotFmt>
      <c:pivotFmt>
        <c:idx val="39"/>
        <c:marker>
          <c:symbol val="none"/>
        </c:marker>
      </c:pivotFmt>
      <c:pivotFmt>
        <c:idx val="40"/>
        <c:marker>
          <c:symbol val="none"/>
        </c:marker>
      </c:pivotFmt>
      <c:pivotFmt>
        <c:idx val="41"/>
        <c:marker>
          <c:symbol val="none"/>
        </c:marker>
        <c:dLbl>
          <c:idx val="0"/>
          <c:delete val="1"/>
        </c:dLbl>
      </c:pivotFmt>
      <c:pivotFmt>
        <c:idx val="42"/>
        <c:marker>
          <c:symbol val="none"/>
        </c:marker>
        <c:dLbl>
          <c:idx val="0"/>
          <c:delete val="1"/>
        </c:dLbl>
      </c:pivotFmt>
      <c:pivotFmt>
        <c:idx val="43"/>
        <c:marker>
          <c:symbol val="none"/>
        </c:marker>
        <c:dLbl>
          <c:idx val="0"/>
          <c:delete val="1"/>
        </c:dLbl>
      </c:pivotFmt>
      <c:pivotFmt>
        <c:idx val="44"/>
        <c:marker>
          <c:symbol val="none"/>
        </c:marker>
        <c:dLbl>
          <c:idx val="0"/>
          <c:delete val="1"/>
        </c:dLbl>
      </c:pivotFmt>
      <c:pivotFmt>
        <c:idx val="45"/>
        <c:marker>
          <c:symbol val="none"/>
        </c:marker>
      </c:pivotFmt>
      <c:pivotFmt>
        <c:idx val="46"/>
        <c:marker>
          <c:symbol val="none"/>
        </c:marker>
      </c:pivotFmt>
      <c:pivotFmt>
        <c:idx val="47"/>
        <c:marker>
          <c:symbol val="none"/>
        </c:marker>
      </c:pivotFmt>
      <c:pivotFmt>
        <c:idx val="48"/>
        <c:marker>
          <c:symbol val="none"/>
        </c:marker>
      </c:pivotFmt>
      <c:pivotFmt>
        <c:idx val="49"/>
        <c:marker>
          <c:symbol val="none"/>
        </c:marker>
      </c:pivotFmt>
      <c:pivotFmt>
        <c:idx val="50"/>
        <c:marker>
          <c:symbol val="none"/>
        </c:marker>
        <c:dLbl>
          <c:idx val="0"/>
          <c:delete val="1"/>
        </c:dLbl>
      </c:pivotFmt>
      <c:pivotFmt>
        <c:idx val="51"/>
        <c:marker>
          <c:symbol val="none"/>
        </c:marker>
        <c:dLbl>
          <c:idx val="0"/>
          <c:delete val="1"/>
        </c:dLbl>
      </c:pivotFmt>
      <c:pivotFmt>
        <c:idx val="52"/>
        <c:marker>
          <c:symbol val="none"/>
        </c:marker>
        <c:dLbl>
          <c:idx val="0"/>
          <c:delete val="1"/>
        </c:dLbl>
      </c:pivotFmt>
      <c:pivotFmt>
        <c:idx val="53"/>
        <c:marker>
          <c:symbol val="none"/>
        </c:marker>
        <c:dLbl>
          <c:idx val="0"/>
          <c:delete val="1"/>
        </c:dLbl>
      </c:pivotFmt>
      <c:pivotFmt>
        <c:idx val="54"/>
        <c:marker>
          <c:symbol val="none"/>
        </c:marker>
        <c:dLbl>
          <c:idx val="0"/>
          <c:delete val="1"/>
        </c:dLbl>
      </c:pivotFmt>
      <c:pivotFmt>
        <c:idx val="55"/>
        <c:marker>
          <c:symbol val="none"/>
        </c:marker>
        <c:dLbl>
          <c:idx val="0"/>
          <c:delete val="1"/>
        </c:dLbl>
      </c:pivotFmt>
      <c:pivotFmt>
        <c:idx val="56"/>
        <c:marker>
          <c:symbol val="none"/>
        </c:marker>
        <c:dLbl>
          <c:idx val="0"/>
          <c:delete val="1"/>
        </c:dLbl>
      </c:pivotFmt>
      <c:pivotFmt>
        <c:idx val="57"/>
        <c:marker>
          <c:symbol val="none"/>
        </c:marker>
        <c:dLbl>
          <c:idx val="0"/>
          <c:delete val="1"/>
        </c:dLbl>
      </c:pivotFmt>
      <c:pivotFmt>
        <c:idx val="58"/>
        <c:marker>
          <c:symbol val="none"/>
        </c:marker>
        <c:dLbl>
          <c:idx val="0"/>
          <c:delete val="1"/>
        </c:dLbl>
      </c:pivotFmt>
      <c:pivotFmt>
        <c:idx val="59"/>
        <c:marker>
          <c:symbol val="none"/>
        </c:marker>
        <c:dLbl>
          <c:idx val="0"/>
          <c:delete val="1"/>
        </c:dLbl>
      </c:pivotFmt>
      <c:pivotFmt>
        <c:idx val="60"/>
        <c:marker>
          <c:symbol val="none"/>
        </c:marker>
        <c:dLbl>
          <c:idx val="0"/>
          <c:delete val="1"/>
        </c:dLbl>
      </c:pivotFmt>
      <c:pivotFmt>
        <c:idx val="61"/>
        <c:marker>
          <c:symbol val="none"/>
        </c:marker>
        <c:dLbl>
          <c:idx val="0"/>
          <c:delete val="1"/>
        </c:dLbl>
      </c:pivotFmt>
      <c:pivotFmt>
        <c:idx val="62"/>
        <c:marker>
          <c:symbol val="none"/>
        </c:marker>
        <c:dLbl>
          <c:idx val="0"/>
          <c:delete val="1"/>
        </c:dLbl>
      </c:pivotFmt>
      <c:pivotFmt>
        <c:idx val="63"/>
        <c:marker>
          <c:symbol val="none"/>
        </c:marker>
        <c:dLbl>
          <c:idx val="0"/>
          <c:delete val="1"/>
        </c:dLbl>
      </c:pivotFmt>
      <c:pivotFmt>
        <c:idx val="64"/>
        <c:marker>
          <c:symbol val="none"/>
        </c:marker>
        <c:dLbl>
          <c:idx val="0"/>
          <c:delete val="1"/>
        </c:dLbl>
      </c:pivotFmt>
      <c:pivotFmt>
        <c:idx val="65"/>
        <c:marker>
          <c:symbol val="none"/>
        </c:marker>
        <c:dLbl>
          <c:idx val="0"/>
          <c:delete val="1"/>
        </c:dLbl>
      </c:pivotFmt>
      <c:pivotFmt>
        <c:idx val="66"/>
        <c:marker>
          <c:symbol val="none"/>
        </c:marker>
        <c:dLbl>
          <c:idx val="0"/>
          <c:delete val="1"/>
        </c:dLbl>
      </c:pivotFmt>
      <c:pivotFmt>
        <c:idx val="67"/>
        <c:marker>
          <c:symbol val="none"/>
        </c:marker>
        <c:dLbl>
          <c:idx val="0"/>
          <c:delete val="1"/>
        </c:dLbl>
      </c:pivotFmt>
      <c:pivotFmt>
        <c:idx val="68"/>
        <c:marker>
          <c:symbol val="none"/>
        </c:marker>
        <c:dLbl>
          <c:idx val="0"/>
          <c:delete val="1"/>
        </c:dLbl>
      </c:pivotFmt>
      <c:pivotFmt>
        <c:idx val="69"/>
        <c:marker>
          <c:symbol val="none"/>
        </c:marker>
      </c:pivotFmt>
      <c:pivotFmt>
        <c:idx val="70"/>
        <c:marker>
          <c:symbol val="none"/>
        </c:marker>
      </c:pivotFmt>
      <c:pivotFmt>
        <c:idx val="71"/>
        <c:marker>
          <c:symbol val="none"/>
        </c:marker>
      </c:pivotFmt>
      <c:pivotFmt>
        <c:idx val="72"/>
        <c:marker>
          <c:symbol val="none"/>
        </c:marker>
      </c:pivotFmt>
      <c:pivotFmt>
        <c:idx val="73"/>
        <c:marker>
          <c:symbol val="none"/>
        </c:marker>
      </c:pivotFmt>
      <c:pivotFmt>
        <c:idx val="74"/>
        <c:marker>
          <c:symbol val="none"/>
        </c:marker>
        <c:dLbl>
          <c:idx val="0"/>
          <c:delete val="1"/>
        </c:dLbl>
      </c:pivotFmt>
      <c:pivotFmt>
        <c:idx val="75"/>
        <c:marker>
          <c:symbol val="none"/>
        </c:marker>
        <c:dLbl>
          <c:idx val="0"/>
          <c:delete val="1"/>
        </c:dLbl>
      </c:pivotFmt>
      <c:pivotFmt>
        <c:idx val="76"/>
        <c:marker>
          <c:symbol val="none"/>
        </c:marker>
        <c:dLbl>
          <c:idx val="0"/>
          <c:delete val="1"/>
        </c:dLbl>
      </c:pivotFmt>
      <c:pivotFmt>
        <c:idx val="77"/>
        <c:marker>
          <c:symbol val="none"/>
        </c:marker>
        <c:dLbl>
          <c:idx val="0"/>
          <c:delete val="1"/>
        </c:dLbl>
      </c:pivotFmt>
      <c:pivotFmt>
        <c:idx val="78"/>
        <c:marker>
          <c:symbol val="none"/>
        </c:marker>
        <c:dLbl>
          <c:idx val="0"/>
          <c:delete val="1"/>
        </c:dLbl>
      </c:pivotFmt>
      <c:pivotFmt>
        <c:idx val="79"/>
        <c:marker>
          <c:symbol val="none"/>
        </c:marker>
        <c:dLbl>
          <c:idx val="0"/>
          <c:delete val="1"/>
        </c:dLbl>
      </c:pivotFmt>
      <c:pivotFmt>
        <c:idx val="80"/>
        <c:marker>
          <c:symbol val="none"/>
        </c:marker>
        <c:dLbl>
          <c:idx val="0"/>
          <c:delete val="1"/>
        </c:dLbl>
      </c:pivotFmt>
      <c:pivotFmt>
        <c:idx val="81"/>
        <c:marker>
          <c:symbol val="none"/>
        </c:marker>
        <c:dLbl>
          <c:idx val="0"/>
          <c:delete val="1"/>
        </c:dLbl>
      </c:pivotFmt>
      <c:pivotFmt>
        <c:idx val="82"/>
        <c:marker>
          <c:symbol val="none"/>
        </c:marker>
        <c:dLbl>
          <c:idx val="0"/>
          <c:delete val="1"/>
        </c:dLbl>
      </c:pivotFmt>
      <c:pivotFmt>
        <c:idx val="83"/>
        <c:marker>
          <c:symbol val="none"/>
        </c:marker>
        <c:dLbl>
          <c:idx val="0"/>
          <c:delete val="1"/>
        </c:dLbl>
      </c:pivotFmt>
      <c:pivotFmt>
        <c:idx val="84"/>
        <c:marker>
          <c:symbol val="none"/>
        </c:marker>
        <c:dLbl>
          <c:idx val="0"/>
          <c:delete val="1"/>
        </c:dLbl>
      </c:pivotFmt>
      <c:pivotFmt>
        <c:idx val="85"/>
        <c:marker>
          <c:symbol val="none"/>
        </c:marker>
        <c:dLbl>
          <c:idx val="0"/>
          <c:delete val="1"/>
        </c:dLbl>
      </c:pivotFmt>
      <c:pivotFmt>
        <c:idx val="86"/>
        <c:marker>
          <c:symbol val="none"/>
        </c:marker>
        <c:dLbl>
          <c:idx val="0"/>
          <c:delete val="1"/>
        </c:dLbl>
      </c:pivotFmt>
      <c:pivotFmt>
        <c:idx val="87"/>
        <c:marker>
          <c:symbol val="none"/>
        </c:marker>
        <c:dLbl>
          <c:idx val="0"/>
          <c:delete val="1"/>
        </c:dLbl>
      </c:pivotFmt>
      <c:pivotFmt>
        <c:idx val="88"/>
        <c:marker>
          <c:symbol val="none"/>
        </c:marker>
        <c:dLbl>
          <c:idx val="0"/>
          <c:delete val="1"/>
        </c:dLbl>
      </c:pivotFmt>
      <c:pivotFmt>
        <c:idx val="89"/>
        <c:marker>
          <c:symbol val="none"/>
        </c:marker>
        <c:dLbl>
          <c:idx val="0"/>
          <c:delete val="1"/>
        </c:dLbl>
      </c:pivotFmt>
      <c:pivotFmt>
        <c:idx val="90"/>
        <c:marker>
          <c:symbol val="none"/>
        </c:marker>
        <c:dLbl>
          <c:idx val="0"/>
          <c:delete val="1"/>
        </c:dLbl>
      </c:pivotFmt>
      <c:pivotFmt>
        <c:idx val="91"/>
        <c:marker>
          <c:symbol val="none"/>
        </c:marker>
        <c:dLbl>
          <c:idx val="0"/>
          <c:delete val="1"/>
        </c:dLbl>
      </c:pivotFmt>
      <c:pivotFmt>
        <c:idx val="92"/>
        <c:marker>
          <c:symbol val="none"/>
        </c:marker>
        <c:dLbl>
          <c:idx val="0"/>
          <c:delete val="1"/>
        </c:dLbl>
      </c:pivotFmt>
      <c:pivotFmt>
        <c:idx val="93"/>
        <c:marker>
          <c:symbol val="none"/>
        </c:marker>
        <c:dLbl>
          <c:idx val="0"/>
          <c:delete val="1"/>
        </c:dLbl>
      </c:pivotFmt>
      <c:pivotFmt>
        <c:idx val="94"/>
        <c:marker>
          <c:symbol val="none"/>
        </c:marker>
      </c:pivotFmt>
      <c:pivotFmt>
        <c:idx val="95"/>
        <c:marker>
          <c:symbol val="none"/>
        </c:marker>
      </c:pivotFmt>
      <c:pivotFmt>
        <c:idx val="96"/>
        <c:marker>
          <c:symbol val="none"/>
        </c:marker>
      </c:pivotFmt>
      <c:pivotFmt>
        <c:idx val="97"/>
        <c:marker>
          <c:symbol val="none"/>
        </c:marker>
      </c:pivotFmt>
      <c:pivotFmt>
        <c:idx val="98"/>
        <c:marker>
          <c:symbol val="none"/>
        </c:marker>
      </c:pivotFmt>
      <c:pivotFmt>
        <c:idx val="99"/>
        <c:marker>
          <c:symbol val="none"/>
        </c:marker>
        <c:dLbl>
          <c:idx val="0"/>
          <c:delete val="1"/>
        </c:dLbl>
      </c:pivotFmt>
      <c:pivotFmt>
        <c:idx val="100"/>
        <c:marker>
          <c:symbol val="none"/>
        </c:marker>
        <c:dLbl>
          <c:idx val="0"/>
          <c:delete val="1"/>
        </c:dLbl>
      </c:pivotFmt>
      <c:pivotFmt>
        <c:idx val="101"/>
        <c:marker>
          <c:symbol val="none"/>
        </c:marker>
        <c:dLbl>
          <c:idx val="0"/>
          <c:delete val="1"/>
        </c:dLbl>
      </c:pivotFmt>
      <c:pivotFmt>
        <c:idx val="102"/>
        <c:marker>
          <c:symbol val="none"/>
        </c:marker>
        <c:dLbl>
          <c:idx val="0"/>
          <c:delete val="1"/>
        </c:dLbl>
      </c:pivotFmt>
      <c:pivotFmt>
        <c:idx val="103"/>
        <c:marker>
          <c:symbol val="none"/>
        </c:marker>
        <c:dLbl>
          <c:idx val="0"/>
          <c:delete val="1"/>
        </c:dLbl>
      </c:pivotFmt>
      <c:pivotFmt>
        <c:idx val="104"/>
        <c:marker>
          <c:symbol val="none"/>
        </c:marker>
        <c:dLbl>
          <c:idx val="0"/>
          <c:delete val="1"/>
        </c:dLbl>
      </c:pivotFmt>
      <c:pivotFmt>
        <c:idx val="105"/>
        <c:marker>
          <c:symbol val="none"/>
        </c:marker>
        <c:dLbl>
          <c:idx val="0"/>
          <c:delete val="1"/>
        </c:dLbl>
      </c:pivotFmt>
      <c:pivotFmt>
        <c:idx val="106"/>
        <c:marker>
          <c:symbol val="none"/>
        </c:marker>
        <c:dLbl>
          <c:idx val="0"/>
          <c:delete val="1"/>
        </c:dLbl>
      </c:pivotFmt>
      <c:pivotFmt>
        <c:idx val="107"/>
        <c:marker>
          <c:symbol val="none"/>
        </c:marker>
        <c:dLbl>
          <c:idx val="0"/>
          <c:delete val="1"/>
        </c:dLbl>
      </c:pivotFmt>
      <c:pivotFmt>
        <c:idx val="108"/>
        <c:marker>
          <c:symbol val="none"/>
        </c:marker>
        <c:dLbl>
          <c:idx val="0"/>
          <c:delete val="1"/>
        </c:dLbl>
      </c:pivotFmt>
      <c:pivotFmt>
        <c:idx val="109"/>
        <c:marker>
          <c:symbol val="none"/>
        </c:marker>
        <c:dLbl>
          <c:idx val="0"/>
          <c:delete val="1"/>
        </c:dLbl>
      </c:pivotFmt>
      <c:pivotFmt>
        <c:idx val="110"/>
        <c:marker>
          <c:symbol val="none"/>
        </c:marker>
        <c:dLbl>
          <c:idx val="0"/>
          <c:delete val="1"/>
        </c:dLbl>
      </c:pivotFmt>
      <c:pivotFmt>
        <c:idx val="111"/>
        <c:marker>
          <c:symbol val="none"/>
        </c:marker>
        <c:dLbl>
          <c:idx val="0"/>
          <c:delete val="1"/>
        </c:dLbl>
      </c:pivotFmt>
      <c:pivotFmt>
        <c:idx val="112"/>
        <c:marker>
          <c:symbol val="none"/>
        </c:marker>
        <c:dLbl>
          <c:idx val="0"/>
          <c:delete val="1"/>
        </c:dLbl>
      </c:pivotFmt>
      <c:pivotFmt>
        <c:idx val="113"/>
        <c:marker>
          <c:symbol val="none"/>
        </c:marker>
        <c:dLbl>
          <c:idx val="0"/>
          <c:delete val="1"/>
        </c:dLbl>
      </c:pivotFmt>
      <c:pivotFmt>
        <c:idx val="114"/>
        <c:marker>
          <c:symbol val="none"/>
        </c:marker>
        <c:dLbl>
          <c:idx val="0"/>
          <c:delete val="1"/>
        </c:dLbl>
      </c:pivotFmt>
      <c:pivotFmt>
        <c:idx val="115"/>
        <c:marker>
          <c:symbol val="none"/>
        </c:marker>
        <c:dLbl>
          <c:idx val="0"/>
          <c:delete val="1"/>
        </c:dLbl>
      </c:pivotFmt>
      <c:pivotFmt>
        <c:idx val="116"/>
        <c:marker>
          <c:symbol val="none"/>
        </c:marker>
        <c:dLbl>
          <c:idx val="0"/>
          <c:delete val="1"/>
        </c:dLbl>
      </c:pivotFmt>
      <c:pivotFmt>
        <c:idx val="117"/>
        <c:marker>
          <c:symbol val="none"/>
        </c:marker>
        <c:dLbl>
          <c:idx val="0"/>
          <c:delete val="1"/>
        </c:dLbl>
      </c:pivotFmt>
      <c:pivotFmt>
        <c:idx val="118"/>
        <c:marker>
          <c:symbol val="none"/>
        </c:marker>
        <c:dLbl>
          <c:idx val="0"/>
          <c:delete val="1"/>
        </c:dLbl>
      </c:pivotFmt>
      <c:pivotFmt>
        <c:idx val="119"/>
        <c:marker>
          <c:symbol val="none"/>
        </c:marker>
      </c:pivotFmt>
      <c:pivotFmt>
        <c:idx val="120"/>
        <c:marker>
          <c:symbol val="none"/>
        </c:marker>
      </c:pivotFmt>
      <c:pivotFmt>
        <c:idx val="121"/>
        <c:marker>
          <c:symbol val="none"/>
        </c:marker>
      </c:pivotFmt>
      <c:pivotFmt>
        <c:idx val="122"/>
        <c:marker>
          <c:symbol val="none"/>
        </c:marker>
      </c:pivotFmt>
      <c:pivotFmt>
        <c:idx val="123"/>
        <c:marker>
          <c:symbol val="none"/>
        </c:marker>
      </c:pivotFmt>
      <c:pivotFmt>
        <c:idx val="124"/>
        <c:marker>
          <c:symbol val="none"/>
        </c:marker>
        <c:dLbl>
          <c:idx val="0"/>
          <c:delete val="1"/>
        </c:dLbl>
      </c:pivotFmt>
      <c:pivotFmt>
        <c:idx val="125"/>
        <c:marker>
          <c:symbol val="none"/>
        </c:marker>
        <c:dLbl>
          <c:idx val="0"/>
          <c:delete val="1"/>
        </c:dLbl>
      </c:pivotFmt>
      <c:pivotFmt>
        <c:idx val="126"/>
        <c:marker>
          <c:symbol val="none"/>
        </c:marker>
        <c:dLbl>
          <c:idx val="0"/>
          <c:delete val="1"/>
        </c:dLbl>
      </c:pivotFmt>
      <c:pivotFmt>
        <c:idx val="127"/>
        <c:marker>
          <c:symbol val="none"/>
        </c:marker>
        <c:dLbl>
          <c:idx val="0"/>
          <c:delete val="1"/>
        </c:dLbl>
      </c:pivotFmt>
      <c:pivotFmt>
        <c:idx val="128"/>
        <c:marker>
          <c:symbol val="none"/>
        </c:marker>
        <c:dLbl>
          <c:idx val="0"/>
          <c:delete val="1"/>
        </c:dLbl>
      </c:pivotFmt>
      <c:pivotFmt>
        <c:idx val="129"/>
        <c:marker>
          <c:symbol val="none"/>
        </c:marker>
        <c:dLbl>
          <c:idx val="0"/>
          <c:delete val="1"/>
        </c:dLbl>
      </c:pivotFmt>
      <c:pivotFmt>
        <c:idx val="130"/>
        <c:marker>
          <c:symbol val="none"/>
        </c:marker>
        <c:dLbl>
          <c:idx val="0"/>
          <c:delete val="1"/>
        </c:dLbl>
      </c:pivotFmt>
      <c:pivotFmt>
        <c:idx val="131"/>
        <c:marker>
          <c:symbol val="none"/>
        </c:marker>
        <c:dLbl>
          <c:idx val="0"/>
          <c:delete val="1"/>
        </c:dLbl>
      </c:pivotFmt>
      <c:pivotFmt>
        <c:idx val="132"/>
        <c:marker>
          <c:symbol val="none"/>
        </c:marker>
        <c:dLbl>
          <c:idx val="0"/>
          <c:delete val="1"/>
        </c:dLbl>
      </c:pivotFmt>
      <c:pivotFmt>
        <c:idx val="133"/>
        <c:marker>
          <c:symbol val="none"/>
        </c:marker>
        <c:dLbl>
          <c:idx val="0"/>
          <c:delete val="1"/>
        </c:dLbl>
      </c:pivotFmt>
      <c:pivotFmt>
        <c:idx val="134"/>
        <c:marker>
          <c:symbol val="none"/>
        </c:marker>
        <c:dLbl>
          <c:idx val="0"/>
          <c:delete val="1"/>
        </c:dLbl>
      </c:pivotFmt>
      <c:pivotFmt>
        <c:idx val="135"/>
        <c:marker>
          <c:symbol val="none"/>
        </c:marker>
        <c:dLbl>
          <c:idx val="0"/>
          <c:delete val="1"/>
        </c:dLbl>
      </c:pivotFmt>
      <c:pivotFmt>
        <c:idx val="136"/>
        <c:marker>
          <c:symbol val="none"/>
        </c:marker>
        <c:dLbl>
          <c:idx val="0"/>
          <c:delete val="1"/>
        </c:dLbl>
      </c:pivotFmt>
      <c:pivotFmt>
        <c:idx val="137"/>
        <c:marker>
          <c:symbol val="none"/>
        </c:marker>
        <c:dLbl>
          <c:idx val="0"/>
          <c:delete val="1"/>
        </c:dLbl>
      </c:pivotFmt>
      <c:pivotFmt>
        <c:idx val="138"/>
        <c:marker>
          <c:symbol val="none"/>
        </c:marker>
        <c:dLbl>
          <c:idx val="0"/>
          <c:delete val="1"/>
        </c:dLbl>
      </c:pivotFmt>
      <c:pivotFmt>
        <c:idx val="139"/>
        <c:marker>
          <c:symbol val="none"/>
        </c:marker>
        <c:dLbl>
          <c:idx val="0"/>
          <c:delete val="1"/>
        </c:dLbl>
      </c:pivotFmt>
      <c:pivotFmt>
        <c:idx val="140"/>
        <c:marker>
          <c:symbol val="none"/>
        </c:marker>
        <c:dLbl>
          <c:idx val="0"/>
          <c:delete val="1"/>
        </c:dLbl>
      </c:pivotFmt>
      <c:pivotFmt>
        <c:idx val="141"/>
        <c:marker>
          <c:symbol val="none"/>
        </c:marker>
        <c:dLbl>
          <c:idx val="0"/>
          <c:delete val="1"/>
        </c:dLbl>
      </c:pivotFmt>
      <c:pivotFmt>
        <c:idx val="142"/>
        <c:marker>
          <c:symbol val="none"/>
        </c:marker>
        <c:dLbl>
          <c:idx val="0"/>
          <c:delete val="1"/>
        </c:dLbl>
      </c:pivotFmt>
      <c:pivotFmt>
        <c:idx val="143"/>
        <c:marker>
          <c:symbol val="none"/>
        </c:marker>
        <c:dLbl>
          <c:idx val="0"/>
          <c:delete val="1"/>
        </c:dLbl>
      </c:pivotFmt>
      <c:pivotFmt>
        <c:idx val="144"/>
        <c:marker>
          <c:symbol val="none"/>
        </c:marker>
      </c:pivotFmt>
      <c:pivotFmt>
        <c:idx val="145"/>
        <c:marker>
          <c:symbol val="none"/>
        </c:marker>
      </c:pivotFmt>
      <c:pivotFmt>
        <c:idx val="146"/>
        <c:marker>
          <c:symbol val="none"/>
        </c:marker>
      </c:pivotFmt>
      <c:pivotFmt>
        <c:idx val="147"/>
        <c:marker>
          <c:symbol val="none"/>
        </c:marker>
      </c:pivotFmt>
      <c:pivotFmt>
        <c:idx val="148"/>
        <c:marker>
          <c:symbol val="none"/>
        </c:marker>
      </c:pivotFmt>
      <c:pivotFmt>
        <c:idx val="149"/>
        <c:marker>
          <c:symbol val="none"/>
        </c:marker>
      </c:pivotFmt>
      <c:pivotFmt>
        <c:idx val="150"/>
        <c:marker>
          <c:symbol val="none"/>
        </c:marker>
      </c:pivotFmt>
      <c:pivotFmt>
        <c:idx val="151"/>
        <c:marker>
          <c:symbol val="none"/>
        </c:marker>
      </c:pivotFmt>
      <c:pivotFmt>
        <c:idx val="152"/>
        <c:marker>
          <c:symbol val="none"/>
        </c:marker>
      </c:pivotFmt>
      <c:pivotFmt>
        <c:idx val="153"/>
        <c:marker>
          <c:symbol val="none"/>
        </c:marker>
      </c:pivotFmt>
      <c:pivotFmt>
        <c:idx val="154"/>
        <c:marker>
          <c:symbol val="none"/>
        </c:marker>
      </c:pivotFmt>
      <c:pivotFmt>
        <c:idx val="155"/>
        <c:marker>
          <c:symbol val="none"/>
        </c:marker>
      </c:pivotFmt>
      <c:pivotFmt>
        <c:idx val="156"/>
        <c:marker>
          <c:symbol val="none"/>
        </c:marker>
      </c:pivotFmt>
      <c:pivotFmt>
        <c:idx val="157"/>
        <c:marker>
          <c:symbol val="none"/>
        </c:marker>
      </c:pivotFmt>
      <c:pivotFmt>
        <c:idx val="158"/>
        <c:marker>
          <c:symbol val="none"/>
        </c:marker>
      </c:pivotFmt>
    </c:pivotFmts>
    <c:plotArea>
      <c:layout/>
      <c:barChart>
        <c:barDir val="col"/>
        <c:grouping val="clustered"/>
        <c:varyColors val="0"/>
        <c:ser>
          <c:idx val="0"/>
          <c:order val="0"/>
          <c:tx>
            <c:strRef>
              <c:f>Otázka1!$B$1:$B$2</c:f>
              <c:strCache>
                <c:ptCount val="1"/>
                <c:pt idx="0">
                  <c:v>Úplne nespokojný</c:v>
                </c:pt>
              </c:strCache>
            </c:strRef>
          </c:tx>
          <c:invertIfNegative val="0"/>
          <c:cat>
            <c:strRef>
              <c:f>Otázka1!$A$3:$A$8</c:f>
              <c:strCache>
                <c:ptCount val="5"/>
                <c:pt idx="0">
                  <c:v>FPV</c:v>
                </c:pt>
                <c:pt idx="1">
                  <c:v>FSVaZ</c:v>
                </c:pt>
                <c:pt idx="2">
                  <c:v>FSŠ</c:v>
                </c:pt>
                <c:pt idx="3">
                  <c:v>FF</c:v>
                </c:pt>
                <c:pt idx="4">
                  <c:v>PF</c:v>
                </c:pt>
              </c:strCache>
            </c:strRef>
          </c:cat>
          <c:val>
            <c:numRef>
              <c:f>Otázka1!$B$3:$B$8</c:f>
              <c:numCache>
                <c:formatCode>0.00%</c:formatCode>
                <c:ptCount val="5"/>
                <c:pt idx="0">
                  <c:v>3.9772727272727272E-2</c:v>
                </c:pt>
                <c:pt idx="1">
                  <c:v>7.2115384615384619E-3</c:v>
                </c:pt>
                <c:pt idx="2">
                  <c:v>5.8631921824104233E-2</c:v>
                </c:pt>
                <c:pt idx="3">
                  <c:v>1.3901760889712697E-2</c:v>
                </c:pt>
                <c:pt idx="4">
                  <c:v>1.7964071856287425E-2</c:v>
                </c:pt>
              </c:numCache>
            </c:numRef>
          </c:val>
        </c:ser>
        <c:ser>
          <c:idx val="1"/>
          <c:order val="1"/>
          <c:tx>
            <c:strRef>
              <c:f>Otázka1!$C$1:$C$2</c:f>
              <c:strCache>
                <c:ptCount val="1"/>
                <c:pt idx="0">
                  <c:v>Nespokojný</c:v>
                </c:pt>
              </c:strCache>
            </c:strRef>
          </c:tx>
          <c:invertIfNegative val="0"/>
          <c:cat>
            <c:strRef>
              <c:f>Otázka1!$A$3:$A$8</c:f>
              <c:strCache>
                <c:ptCount val="5"/>
                <c:pt idx="0">
                  <c:v>FPV</c:v>
                </c:pt>
                <c:pt idx="1">
                  <c:v>FSVaZ</c:v>
                </c:pt>
                <c:pt idx="2">
                  <c:v>FSŠ</c:v>
                </c:pt>
                <c:pt idx="3">
                  <c:v>FF</c:v>
                </c:pt>
                <c:pt idx="4">
                  <c:v>PF</c:v>
                </c:pt>
              </c:strCache>
            </c:strRef>
          </c:cat>
          <c:val>
            <c:numRef>
              <c:f>Otázka1!$C$3:$C$8</c:f>
              <c:numCache>
                <c:formatCode>0.00%</c:formatCode>
                <c:ptCount val="5"/>
                <c:pt idx="0">
                  <c:v>0.10227272727272728</c:v>
                </c:pt>
                <c:pt idx="1">
                  <c:v>6.4903846153846159E-2</c:v>
                </c:pt>
                <c:pt idx="2">
                  <c:v>6.5146579804560262E-2</c:v>
                </c:pt>
                <c:pt idx="3">
                  <c:v>7.5996292863762749E-2</c:v>
                </c:pt>
                <c:pt idx="4">
                  <c:v>6.2874251497005984E-2</c:v>
                </c:pt>
              </c:numCache>
            </c:numRef>
          </c:val>
        </c:ser>
        <c:ser>
          <c:idx val="2"/>
          <c:order val="2"/>
          <c:tx>
            <c:strRef>
              <c:f>Otázka1!$D$1:$D$2</c:f>
              <c:strCache>
                <c:ptCount val="1"/>
                <c:pt idx="0">
                  <c:v>Ani nespokojný ani spokojný</c:v>
                </c:pt>
              </c:strCache>
            </c:strRef>
          </c:tx>
          <c:invertIfNegative val="0"/>
          <c:cat>
            <c:strRef>
              <c:f>Otázka1!$A$3:$A$8</c:f>
              <c:strCache>
                <c:ptCount val="5"/>
                <c:pt idx="0">
                  <c:v>FPV</c:v>
                </c:pt>
                <c:pt idx="1">
                  <c:v>FSVaZ</c:v>
                </c:pt>
                <c:pt idx="2">
                  <c:v>FSŠ</c:v>
                </c:pt>
                <c:pt idx="3">
                  <c:v>FF</c:v>
                </c:pt>
                <c:pt idx="4">
                  <c:v>PF</c:v>
                </c:pt>
              </c:strCache>
            </c:strRef>
          </c:cat>
          <c:val>
            <c:numRef>
              <c:f>Otázka1!$D$3:$D$8</c:f>
              <c:numCache>
                <c:formatCode>0.00%</c:formatCode>
                <c:ptCount val="5"/>
                <c:pt idx="0">
                  <c:v>0.24621212121212122</c:v>
                </c:pt>
                <c:pt idx="1">
                  <c:v>0.28365384615384615</c:v>
                </c:pt>
                <c:pt idx="2">
                  <c:v>0.250814332247557</c:v>
                </c:pt>
                <c:pt idx="3">
                  <c:v>0.24374420759962928</c:v>
                </c:pt>
                <c:pt idx="4">
                  <c:v>0.22604790419161677</c:v>
                </c:pt>
              </c:numCache>
            </c:numRef>
          </c:val>
        </c:ser>
        <c:ser>
          <c:idx val="3"/>
          <c:order val="3"/>
          <c:tx>
            <c:strRef>
              <c:f>Otázka1!$E$1:$E$2</c:f>
              <c:strCache>
                <c:ptCount val="1"/>
                <c:pt idx="0">
                  <c:v>Spokojný</c:v>
                </c:pt>
              </c:strCache>
            </c:strRef>
          </c:tx>
          <c:invertIfNegative val="0"/>
          <c:cat>
            <c:strRef>
              <c:f>Otázka1!$A$3:$A$8</c:f>
              <c:strCache>
                <c:ptCount val="5"/>
                <c:pt idx="0">
                  <c:v>FPV</c:v>
                </c:pt>
                <c:pt idx="1">
                  <c:v>FSVaZ</c:v>
                </c:pt>
                <c:pt idx="2">
                  <c:v>FSŠ</c:v>
                </c:pt>
                <c:pt idx="3">
                  <c:v>FF</c:v>
                </c:pt>
                <c:pt idx="4">
                  <c:v>PF</c:v>
                </c:pt>
              </c:strCache>
            </c:strRef>
          </c:cat>
          <c:val>
            <c:numRef>
              <c:f>Otázka1!$E$3:$E$8</c:f>
              <c:numCache>
                <c:formatCode>0.00%</c:formatCode>
                <c:ptCount val="5"/>
                <c:pt idx="0">
                  <c:v>0.4621212121212121</c:v>
                </c:pt>
                <c:pt idx="1">
                  <c:v>0.39663461538461536</c:v>
                </c:pt>
                <c:pt idx="2">
                  <c:v>0.42671009771986973</c:v>
                </c:pt>
                <c:pt idx="3">
                  <c:v>0.50231696014828542</c:v>
                </c:pt>
                <c:pt idx="4">
                  <c:v>0.5</c:v>
                </c:pt>
              </c:numCache>
            </c:numRef>
          </c:val>
        </c:ser>
        <c:ser>
          <c:idx val="4"/>
          <c:order val="4"/>
          <c:tx>
            <c:strRef>
              <c:f>Otázka1!$F$1:$F$2</c:f>
              <c:strCache>
                <c:ptCount val="1"/>
                <c:pt idx="0">
                  <c:v>Úplne spokojný</c:v>
                </c:pt>
              </c:strCache>
            </c:strRef>
          </c:tx>
          <c:invertIfNegative val="0"/>
          <c:cat>
            <c:strRef>
              <c:f>Otázka1!$A$3:$A$8</c:f>
              <c:strCache>
                <c:ptCount val="5"/>
                <c:pt idx="0">
                  <c:v>FPV</c:v>
                </c:pt>
                <c:pt idx="1">
                  <c:v>FSVaZ</c:v>
                </c:pt>
                <c:pt idx="2">
                  <c:v>FSŠ</c:v>
                </c:pt>
                <c:pt idx="3">
                  <c:v>FF</c:v>
                </c:pt>
                <c:pt idx="4">
                  <c:v>PF</c:v>
                </c:pt>
              </c:strCache>
            </c:strRef>
          </c:cat>
          <c:val>
            <c:numRef>
              <c:f>Otázka1!$F$3:$F$8</c:f>
              <c:numCache>
                <c:formatCode>0.00%</c:formatCode>
                <c:ptCount val="5"/>
                <c:pt idx="0">
                  <c:v>0.14962121212121213</c:v>
                </c:pt>
                <c:pt idx="1">
                  <c:v>0.24759615384615385</c:v>
                </c:pt>
                <c:pt idx="2">
                  <c:v>0.1986970684039088</c:v>
                </c:pt>
                <c:pt idx="3">
                  <c:v>0.16404077849860982</c:v>
                </c:pt>
                <c:pt idx="4">
                  <c:v>0.19311377245508982</c:v>
                </c:pt>
              </c:numCache>
            </c:numRef>
          </c:val>
        </c:ser>
        <c:dLbls>
          <c:showLegendKey val="0"/>
          <c:showVal val="0"/>
          <c:showCatName val="0"/>
          <c:showSerName val="0"/>
          <c:showPercent val="0"/>
          <c:showBubbleSize val="0"/>
        </c:dLbls>
        <c:gapWidth val="150"/>
        <c:axId val="422020224"/>
        <c:axId val="422021760"/>
      </c:barChart>
      <c:catAx>
        <c:axId val="422020224"/>
        <c:scaling>
          <c:orientation val="minMax"/>
        </c:scaling>
        <c:delete val="0"/>
        <c:axPos val="b"/>
        <c:majorTickMark val="none"/>
        <c:minorTickMark val="none"/>
        <c:tickLblPos val="nextTo"/>
        <c:crossAx val="422021760"/>
        <c:crosses val="autoZero"/>
        <c:auto val="1"/>
        <c:lblAlgn val="ctr"/>
        <c:lblOffset val="100"/>
        <c:noMultiLvlLbl val="0"/>
      </c:catAx>
      <c:valAx>
        <c:axId val="422021760"/>
        <c:scaling>
          <c:orientation val="minMax"/>
          <c:max val="0.5"/>
        </c:scaling>
        <c:delete val="0"/>
        <c:axPos val="l"/>
        <c:majorGridlines/>
        <c:title>
          <c:overlay val="0"/>
        </c:title>
        <c:numFmt formatCode="0.00%" sourceLinked="1"/>
        <c:majorTickMark val="none"/>
        <c:minorTickMark val="none"/>
        <c:tickLblPos val="nextTo"/>
        <c:crossAx val="422020224"/>
        <c:crosses val="autoZero"/>
        <c:crossBetween val="between"/>
      </c:valAx>
      <c:dTable>
        <c:showHorzBorder val="1"/>
        <c:showVertBorder val="1"/>
        <c:showOutline val="1"/>
        <c:showKeys val="1"/>
      </c:dTable>
    </c:plotArea>
    <c:plotVisOnly val="1"/>
    <c:dispBlanksAs val="gap"/>
    <c:showDLblsOverMax val="0"/>
  </c:chart>
  <c:externalData r:id="rId2">
    <c:autoUpdate val="0"/>
  </c:externalData>
  <c:extLst>
    <c:ext xmlns:c14="http://schemas.microsoft.com/office/drawing/2007/8/2/chart" uri="{781A3756-C4B2-4CAC-9D66-4F8BD8637D16}">
      <c14:pivotOptions>
        <c14:dropZoneFilter val="1"/>
        <c14:dropZoneCategories val="1"/>
        <c14:dropZoneData val="1"/>
        <c14:dropZonesVisible val="1"/>
      </c14:pivotOptions>
    </c:ext>
  </c:extLst>
</c:chartSpace>
</file>

<file path=word/drawings/drawing1.xml><?xml version="1.0" encoding="utf-8"?>
<c:userShapes xmlns:c="http://schemas.openxmlformats.org/drawingml/2006/chart">
  <cdr:relSizeAnchor xmlns:cdr="http://schemas.openxmlformats.org/drawingml/2006/chartDrawing">
    <cdr:from>
      <cdr:x>0.01776</cdr:x>
      <cdr:y>0.98156</cdr:y>
    </cdr:from>
    <cdr:to>
      <cdr:x>0.97405</cdr:x>
      <cdr:y>0.99372</cdr:y>
    </cdr:to>
    <cdr:sp macro="" textlink="">
      <cdr:nvSpPr>
        <cdr:cNvPr id="2" name="BlokTextu 1"/>
        <cdr:cNvSpPr txBox="1"/>
      </cdr:nvSpPr>
      <cdr:spPr>
        <a:xfrm xmlns:a="http://schemas.openxmlformats.org/drawingml/2006/main">
          <a:off x="102288" y="3691765"/>
          <a:ext cx="5507704" cy="457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2.xml><?xml version="1.0" encoding="utf-8"?>
<c:userShapes xmlns:c="http://schemas.openxmlformats.org/drawingml/2006/chart">
  <cdr:relSizeAnchor xmlns:cdr="http://schemas.openxmlformats.org/drawingml/2006/chartDrawing">
    <cdr:from>
      <cdr:x>0.02186</cdr:x>
      <cdr:y>0.98156</cdr:y>
    </cdr:from>
    <cdr:to>
      <cdr:x>0.97815</cdr:x>
      <cdr:y>0.99372</cdr:y>
    </cdr:to>
    <cdr:sp macro="" textlink="">
      <cdr:nvSpPr>
        <cdr:cNvPr id="2" name="BlokTextu 1"/>
        <cdr:cNvSpPr txBox="1"/>
      </cdr:nvSpPr>
      <cdr:spPr>
        <a:xfrm xmlns:a="http://schemas.openxmlformats.org/drawingml/2006/main">
          <a:off x="125902" y="3691765"/>
          <a:ext cx="5507704" cy="457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3.xml><?xml version="1.0" encoding="utf-8"?>
<c:userShapes xmlns:c="http://schemas.openxmlformats.org/drawingml/2006/chart">
  <cdr:relSizeAnchor xmlns:cdr="http://schemas.openxmlformats.org/drawingml/2006/chartDrawing">
    <cdr:from>
      <cdr:x>0.04371</cdr:x>
      <cdr:y>0.86193</cdr:y>
    </cdr:from>
    <cdr:to>
      <cdr:x>1</cdr:x>
      <cdr:y>1</cdr:y>
    </cdr:to>
    <cdr:sp macro="" textlink="">
      <cdr:nvSpPr>
        <cdr:cNvPr id="2" name="BlokTextu 1"/>
        <cdr:cNvSpPr txBox="1"/>
      </cdr:nvSpPr>
      <cdr:spPr>
        <a:xfrm xmlns:a="http://schemas.openxmlformats.org/drawingml/2006/main">
          <a:off x="251746" y="3241809"/>
          <a:ext cx="5507704" cy="51929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4.xml><?xml version="1.0" encoding="utf-8"?>
<c:userShapes xmlns:c="http://schemas.openxmlformats.org/drawingml/2006/chart">
  <cdr:relSizeAnchor xmlns:cdr="http://schemas.openxmlformats.org/drawingml/2006/chartDrawing">
    <cdr:from>
      <cdr:x>0.02186</cdr:x>
      <cdr:y>0.98155</cdr:y>
    </cdr:from>
    <cdr:to>
      <cdr:x>0.97815</cdr:x>
      <cdr:y>0.99372</cdr:y>
    </cdr:to>
    <cdr:sp macro="" textlink="">
      <cdr:nvSpPr>
        <cdr:cNvPr id="2" name="BlokTextu 1"/>
        <cdr:cNvSpPr txBox="1"/>
      </cdr:nvSpPr>
      <cdr:spPr>
        <a:xfrm xmlns:a="http://schemas.openxmlformats.org/drawingml/2006/main">
          <a:off x="125902" y="3691719"/>
          <a:ext cx="5507704" cy="4576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5.xml><?xml version="1.0" encoding="utf-8"?>
<c:userShapes xmlns:c="http://schemas.openxmlformats.org/drawingml/2006/chart">
  <cdr:relSizeAnchor xmlns:cdr="http://schemas.openxmlformats.org/drawingml/2006/chartDrawing">
    <cdr:from>
      <cdr:x>0.02186</cdr:x>
      <cdr:y>0.97429</cdr:y>
    </cdr:from>
    <cdr:to>
      <cdr:x>0.97815</cdr:x>
      <cdr:y>0.99372</cdr:y>
    </cdr:to>
    <cdr:sp macro="" textlink="">
      <cdr:nvSpPr>
        <cdr:cNvPr id="2" name="BlokTextu 1"/>
        <cdr:cNvSpPr txBox="1"/>
      </cdr:nvSpPr>
      <cdr:spPr>
        <a:xfrm xmlns:a="http://schemas.openxmlformats.org/drawingml/2006/main">
          <a:off x="125902" y="3664423"/>
          <a:ext cx="5507704" cy="7306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6.xml><?xml version="1.0" encoding="utf-8"?>
<c:userShapes xmlns:c="http://schemas.openxmlformats.org/drawingml/2006/chart">
  <cdr:relSizeAnchor xmlns:cdr="http://schemas.openxmlformats.org/drawingml/2006/chartDrawing">
    <cdr:from>
      <cdr:x>0.01776</cdr:x>
      <cdr:y>0.98156</cdr:y>
    </cdr:from>
    <cdr:to>
      <cdr:x>0.97405</cdr:x>
      <cdr:y>0.99372</cdr:y>
    </cdr:to>
    <cdr:sp macro="" textlink="">
      <cdr:nvSpPr>
        <cdr:cNvPr id="2" name="BlokTextu 1"/>
        <cdr:cNvSpPr txBox="1"/>
      </cdr:nvSpPr>
      <cdr:spPr>
        <a:xfrm xmlns:a="http://schemas.openxmlformats.org/drawingml/2006/main">
          <a:off x="102288" y="3691765"/>
          <a:ext cx="5507704" cy="457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A16D1-8346-47F5-B054-D08DD7D64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221</Pages>
  <Words>68921</Words>
  <Characters>392855</Characters>
  <Application>Microsoft Office Word</Application>
  <DocSecurity>0</DocSecurity>
  <Lines>3273</Lines>
  <Paragraphs>921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460855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Táňa Palkovičová</dc:creator>
  <cp:lastModifiedBy>Táňa Palkovičová</cp:lastModifiedBy>
  <cp:revision>3</cp:revision>
  <cp:lastPrinted>2017-05-12T13:35:00Z</cp:lastPrinted>
  <dcterms:created xsi:type="dcterms:W3CDTF">2017-05-12T13:35:00Z</dcterms:created>
  <dcterms:modified xsi:type="dcterms:W3CDTF">2017-05-12T13:36:00Z</dcterms:modified>
</cp:coreProperties>
</file>